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2E31A" w14:textId="3666650F" w:rsidR="00202689" w:rsidRDefault="00202689" w:rsidP="00202689">
      <w:r w:rsidRPr="00420617">
        <w:rPr>
          <w:noProof/>
          <w:lang w:eastAsia="ru-RU"/>
        </w:rPr>
        <w:drawing>
          <wp:anchor distT="0" distB="0" distL="114300" distR="114300" simplePos="0" relativeHeight="251658240" behindDoc="1" locked="0" layoutInCell="1" allowOverlap="1" wp14:anchorId="14126219" wp14:editId="113FD010">
            <wp:simplePos x="0" y="0"/>
            <wp:positionH relativeFrom="column">
              <wp:posOffset>6833235</wp:posOffset>
            </wp:positionH>
            <wp:positionV relativeFrom="paragraph">
              <wp:posOffset>-641985</wp:posOffset>
            </wp:positionV>
            <wp:extent cx="4599305" cy="399415"/>
            <wp:effectExtent l="0" t="0" r="0" b="635"/>
            <wp:wrapNone/>
            <wp:docPr id="26" name="Рисунок 11">
              <a:extLst xmlns:a="http://schemas.openxmlformats.org/drawingml/2006/main">
                <a:ext uri="{FF2B5EF4-FFF2-40B4-BE49-F238E27FC236}">
                  <a16:creationId xmlns:a16="http://schemas.microsoft.com/office/drawing/2014/main" id="{3BAD1C4C-37B5-40A4-B5CF-BB0AA79A5C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a:extLst>
                        <a:ext uri="{FF2B5EF4-FFF2-40B4-BE49-F238E27FC236}">
                          <a16:creationId xmlns:a16="http://schemas.microsoft.com/office/drawing/2014/main" id="{3BAD1C4C-37B5-40A4-B5CF-BB0AA79A5C18}"/>
                        </a:ext>
                      </a:extLst>
                    </pic:cNvPr>
                    <pic:cNvPicPr>
                      <a:picLocks noChangeAspect="1"/>
                    </pic:cNvPicPr>
                  </pic:nvPicPr>
                  <pic:blipFill>
                    <a:blip r:embed="rId8" cstate="print">
                      <a:extLst>
                        <a:ext uri="{96DAC541-7B7A-43D3-8B79-37D633B846F1}">
                          <asvg:svgBlip xmlns:asvg="http://schemas.microsoft.com/office/drawing/2016/SVG/main" r:embed="rId9"/>
                        </a:ext>
                      </a:extLst>
                    </a:blip>
                    <a:stretch>
                      <a:fillRect/>
                    </a:stretch>
                  </pic:blipFill>
                  <pic:spPr>
                    <a:xfrm>
                      <a:off x="0" y="0"/>
                      <a:ext cx="4599305" cy="399415"/>
                    </a:xfrm>
                    <a:prstGeom prst="rect">
                      <a:avLst/>
                    </a:prstGeom>
                  </pic:spPr>
                </pic:pic>
              </a:graphicData>
            </a:graphic>
          </wp:anchor>
        </w:drawing>
      </w:r>
      <w:r w:rsidR="00A23D21">
        <w:rPr>
          <w:noProof/>
        </w:rPr>
        <mc:AlternateContent>
          <mc:Choice Requires="wps">
            <w:drawing>
              <wp:anchor distT="0" distB="0" distL="114300" distR="114300" simplePos="0" relativeHeight="251664384" behindDoc="0" locked="0" layoutInCell="1" allowOverlap="1" wp14:anchorId="5599A70F" wp14:editId="2B1E8813">
                <wp:simplePos x="0" y="0"/>
                <wp:positionH relativeFrom="column">
                  <wp:posOffset>10208895</wp:posOffset>
                </wp:positionH>
                <wp:positionV relativeFrom="paragraph">
                  <wp:posOffset>517525</wp:posOffset>
                </wp:positionV>
                <wp:extent cx="1570990" cy="445135"/>
                <wp:effectExtent l="0" t="0" r="0" b="0"/>
                <wp:wrapNone/>
                <wp:docPr id="21"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0990" cy="445135"/>
                        </a:xfrm>
                        <a:prstGeom prst="rect">
                          <a:avLst/>
                        </a:prstGeom>
                      </wps:spPr>
                      <wps:txbx>
                        <w:txbxContent>
                          <w:p w14:paraId="729B0C8F" w14:textId="77777777" w:rsidR="00202689" w:rsidRDefault="00202689" w:rsidP="00202689">
                            <w:pPr>
                              <w:rPr>
                                <w:sz w:val="24"/>
                                <w:szCs w:val="24"/>
                              </w:rPr>
                            </w:pPr>
                            <w:r>
                              <w:rPr>
                                <w:rFonts w:ascii="Arial" w:hAnsi="Arial" w:cs="Arial"/>
                                <w:color w:val="000000" w:themeColor="text1"/>
                                <w:kern w:val="24"/>
                                <w:sz w:val="32"/>
                                <w:szCs w:val="32"/>
                                <w:lang w:val="en-US"/>
                              </w:rPr>
                              <w:t>www.elcode.ru</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w14:anchorId="5599A70F" id="Прямоугольник 24" o:spid="_x0000_s1026" style="position:absolute;margin-left:803.85pt;margin-top:40.75pt;width:123.7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" filled="f" stroked="f">
                <v:textbox style="mso-fit-shape-to-text:t">
                  <w:txbxContent>
                    <w:p w14:paraId="729B0C8F" w14:textId="77777777" w:rsidR="00202689" w:rsidRDefault="00202689" w:rsidP="00202689">
                      <w:pPr>
                        <w:rPr>
                          <w:sz w:val="24"/>
                          <w:szCs w:val="24"/>
                        </w:rPr>
                      </w:pPr>
                      <w:r>
                        <w:rPr>
                          <w:rFonts w:ascii="Arial" w:hAnsi="Arial" w:cs="Arial"/>
                          <w:color w:val="000000" w:themeColor="text1"/>
                          <w:kern w:val="24"/>
                          <w:sz w:val="32"/>
                          <w:szCs w:val="32"/>
                          <w:lang w:val="en-US"/>
                        </w:rPr>
                        <w:t>www.elcode.ru</w:t>
                      </w:r>
                    </w:p>
                  </w:txbxContent>
                </v:textbox>
              </v:rect>
            </w:pict>
          </mc:Fallback>
        </mc:AlternateContent>
      </w:r>
      <w:r w:rsidRPr="00420617">
        <w:rPr>
          <w:noProof/>
          <w:lang w:eastAsia="ru-RU"/>
        </w:rPr>
        <w:drawing>
          <wp:anchor distT="0" distB="0" distL="114300" distR="114300" simplePos="0" relativeHeight="251653120" behindDoc="0" locked="0" layoutInCell="1" allowOverlap="1" wp14:anchorId="02AAC0C5" wp14:editId="6BB202A1">
            <wp:simplePos x="0" y="0"/>
            <wp:positionH relativeFrom="column">
              <wp:posOffset>10039350</wp:posOffset>
            </wp:positionH>
            <wp:positionV relativeFrom="paragraph">
              <wp:posOffset>1033780</wp:posOffset>
            </wp:positionV>
            <wp:extent cx="1644316" cy="469805"/>
            <wp:effectExtent l="0" t="0" r="0" b="6985"/>
            <wp:wrapNone/>
            <wp:docPr id="28" name="Рисунок 5">
              <a:extLst xmlns:a="http://schemas.openxmlformats.org/drawingml/2006/main">
                <a:ext uri="{FF2B5EF4-FFF2-40B4-BE49-F238E27FC236}">
                  <a16:creationId xmlns:a16="http://schemas.microsoft.com/office/drawing/2014/main" id="{26CCAE2B-8DC2-4E37-98C1-A1C2A351C3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26CCAE2B-8DC2-4E37-98C1-A1C2A351C391}"/>
                        </a:ext>
                      </a:extLst>
                    </pic:cNvPr>
                    <pic:cNvPicPr>
                      <a:picLocks noChangeAspect="1"/>
                    </pic:cNvPicPr>
                  </pic:nvPicPr>
                  <pic:blipFill>
                    <a:blip r:embed="rId10" cstate="print">
                      <a:extLst>
                        <a:ext uri="{96DAC541-7B7A-43D3-8B79-37D633B846F1}">
                          <asvg:svgBlip xmlns:asvg="http://schemas.microsoft.com/office/drawing/2016/SVG/main" r:embed="rId11"/>
                        </a:ext>
                      </a:extLst>
                    </a:blip>
                    <a:stretch>
                      <a:fillRect/>
                    </a:stretch>
                  </pic:blipFill>
                  <pic:spPr>
                    <a:xfrm>
                      <a:off x="0" y="0"/>
                      <a:ext cx="1644316" cy="469805"/>
                    </a:xfrm>
                    <a:prstGeom prst="rect">
                      <a:avLst/>
                    </a:prstGeom>
                  </pic:spPr>
                </pic:pic>
              </a:graphicData>
            </a:graphic>
          </wp:anchor>
        </w:drawing>
      </w:r>
    </w:p>
    <w:p w14:paraId="041F261B" w14:textId="77777777" w:rsidR="00202689" w:rsidRDefault="00202689" w:rsidP="00202689"/>
    <w:p w14:paraId="3A057C20" w14:textId="5B6D0D56" w:rsidR="00202689" w:rsidRDefault="00A23D21" w:rsidP="00202689">
      <w:r>
        <w:rPr>
          <w:noProof/>
        </w:rPr>
        <mc:AlternateContent>
          <mc:Choice Requires="wps">
            <w:drawing>
              <wp:anchor distT="0" distB="0" distL="114300" distR="114300" simplePos="0" relativeHeight="251702272" behindDoc="0" locked="0" layoutInCell="1" allowOverlap="1" wp14:anchorId="271BDC1E" wp14:editId="43597F14">
                <wp:simplePos x="0" y="0"/>
                <wp:positionH relativeFrom="margin">
                  <wp:posOffset>-373380</wp:posOffset>
                </wp:positionH>
                <wp:positionV relativeFrom="paragraph">
                  <wp:posOffset>1111885</wp:posOffset>
                </wp:positionV>
                <wp:extent cx="5796915" cy="2098040"/>
                <wp:effectExtent l="3810" t="1270" r="0" b="0"/>
                <wp:wrapNone/>
                <wp:docPr id="1264604839"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6915" cy="209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85158" w14:textId="77777777" w:rsidR="00392974" w:rsidRPr="00392974" w:rsidRDefault="00392974" w:rsidP="00392974">
                            <w:pPr>
                              <w:rPr>
                                <w:rFonts w:ascii="Arial" w:hAnsi="Arial" w:cs="Arial"/>
                                <w:color w:val="000000" w:themeColor="text1"/>
                                <w:kern w:val="24"/>
                                <w:sz w:val="72"/>
                                <w:szCs w:val="88"/>
                              </w:rPr>
                            </w:pPr>
                            <w:r w:rsidRPr="00392974">
                              <w:rPr>
                                <w:rFonts w:ascii="Arial" w:hAnsi="Arial" w:cs="Arial"/>
                                <w:color w:val="000000" w:themeColor="text1"/>
                                <w:kern w:val="24"/>
                                <w:sz w:val="72"/>
                                <w:szCs w:val="88"/>
                              </w:rPr>
                              <w:t>Учет основных средств:</w:t>
                            </w:r>
                          </w:p>
                          <w:p w14:paraId="2C2590F6" w14:textId="77777777" w:rsidR="00392974" w:rsidRDefault="00392974" w:rsidP="00392974">
                            <w:pPr>
                              <w:rPr>
                                <w:rFonts w:ascii="Arial" w:hAnsi="Arial" w:cs="Arial"/>
                                <w:color w:val="000000" w:themeColor="text1"/>
                                <w:kern w:val="24"/>
                                <w:sz w:val="72"/>
                                <w:szCs w:val="88"/>
                              </w:rPr>
                            </w:pPr>
                            <w:r w:rsidRPr="00392974">
                              <w:rPr>
                                <w:rFonts w:ascii="Arial" w:hAnsi="Arial" w:cs="Arial"/>
                                <w:color w:val="000000" w:themeColor="text1"/>
                                <w:kern w:val="24"/>
                                <w:sz w:val="72"/>
                                <w:szCs w:val="88"/>
                              </w:rPr>
                              <w:t xml:space="preserve">бухгалтерские тонкости </w:t>
                            </w:r>
                          </w:p>
                          <w:p w14:paraId="3836E7BD" w14:textId="77777777" w:rsidR="00202689" w:rsidRPr="00392974" w:rsidRDefault="00392974" w:rsidP="00392974">
                            <w:pPr>
                              <w:rPr>
                                <w:szCs w:val="24"/>
                              </w:rPr>
                            </w:pPr>
                            <w:r w:rsidRPr="00392974">
                              <w:rPr>
                                <w:rFonts w:ascii="Arial" w:hAnsi="Arial" w:cs="Arial"/>
                                <w:color w:val="000000" w:themeColor="text1"/>
                                <w:kern w:val="24"/>
                                <w:sz w:val="72"/>
                                <w:szCs w:val="88"/>
                              </w:rPr>
                              <w:t>и налоговые нюансы</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71BDC1E" id="Прямоугольник 18" o:spid="_x0000_s1027" style="position:absolute;margin-left:-29.4pt;margin-top:87.55pt;width:456.45pt;height:165.2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" filled="f" stroked="f">
                <v:textbox style="mso-fit-shape-to-text:t">
                  <w:txbxContent>
                    <w:p w14:paraId="7A085158" w14:textId="77777777" w:rsidR="00392974" w:rsidRPr="00392974" w:rsidRDefault="00392974" w:rsidP="00392974">
                      <w:pPr>
                        <w:rPr>
                          <w:rFonts w:ascii="Arial" w:hAnsi="Arial" w:cs="Arial"/>
                          <w:color w:val="000000" w:themeColor="text1"/>
                          <w:kern w:val="24"/>
                          <w:sz w:val="72"/>
                          <w:szCs w:val="88"/>
                        </w:rPr>
                      </w:pPr>
                      <w:r w:rsidRPr="00392974">
                        <w:rPr>
                          <w:rFonts w:ascii="Arial" w:hAnsi="Arial" w:cs="Arial"/>
                          <w:color w:val="000000" w:themeColor="text1"/>
                          <w:kern w:val="24"/>
                          <w:sz w:val="72"/>
                          <w:szCs w:val="88"/>
                        </w:rPr>
                        <w:t>Учет основных средств:</w:t>
                      </w:r>
                    </w:p>
                    <w:p w14:paraId="2C2590F6" w14:textId="77777777" w:rsidR="00392974" w:rsidRDefault="00392974" w:rsidP="00392974">
                      <w:pPr>
                        <w:rPr>
                          <w:rFonts w:ascii="Arial" w:hAnsi="Arial" w:cs="Arial"/>
                          <w:color w:val="000000" w:themeColor="text1"/>
                          <w:kern w:val="24"/>
                          <w:sz w:val="72"/>
                          <w:szCs w:val="88"/>
                        </w:rPr>
                      </w:pPr>
                      <w:r w:rsidRPr="00392974">
                        <w:rPr>
                          <w:rFonts w:ascii="Arial" w:hAnsi="Arial" w:cs="Arial"/>
                          <w:color w:val="000000" w:themeColor="text1"/>
                          <w:kern w:val="24"/>
                          <w:sz w:val="72"/>
                          <w:szCs w:val="88"/>
                        </w:rPr>
                        <w:t xml:space="preserve">бухгалтерские тонкости </w:t>
                      </w:r>
                    </w:p>
                    <w:p w14:paraId="3836E7BD" w14:textId="77777777" w:rsidR="00202689" w:rsidRPr="00392974" w:rsidRDefault="00392974" w:rsidP="00392974">
                      <w:pPr>
                        <w:rPr>
                          <w:szCs w:val="24"/>
                        </w:rPr>
                      </w:pPr>
                      <w:r w:rsidRPr="00392974">
                        <w:rPr>
                          <w:rFonts w:ascii="Arial" w:hAnsi="Arial" w:cs="Arial"/>
                          <w:color w:val="000000" w:themeColor="text1"/>
                          <w:kern w:val="24"/>
                          <w:sz w:val="72"/>
                          <w:szCs w:val="88"/>
                        </w:rPr>
                        <w:t>и налоговые нюансы</w:t>
                      </w:r>
                    </w:p>
                  </w:txbxContent>
                </v:textbox>
                <w10:wrap anchorx="margin"/>
              </v:rect>
            </w:pict>
          </mc:Fallback>
        </mc:AlternateContent>
      </w:r>
      <w:r>
        <w:rPr>
          <w:noProof/>
        </w:rPr>
        <mc:AlternateContent>
          <mc:Choice Requires="wps">
            <w:drawing>
              <wp:anchor distT="0" distB="0" distL="114300" distR="114300" simplePos="0" relativeHeight="251671552" behindDoc="0" locked="0" layoutInCell="1" allowOverlap="1" wp14:anchorId="72D83E97" wp14:editId="7658264C">
                <wp:simplePos x="0" y="0"/>
                <wp:positionH relativeFrom="margin">
                  <wp:posOffset>-497205</wp:posOffset>
                </wp:positionH>
                <wp:positionV relativeFrom="paragraph">
                  <wp:posOffset>110490</wp:posOffset>
                </wp:positionV>
                <wp:extent cx="8277860" cy="885825"/>
                <wp:effectExtent l="0" t="0" r="0" b="0"/>
                <wp:wrapNone/>
                <wp:docPr id="13"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77860" cy="885825"/>
                        </a:xfrm>
                        <a:prstGeom prst="rect">
                          <a:avLst/>
                        </a:prstGeom>
                      </wps:spPr>
                      <wps:txbx>
                        <w:txbxContent>
                          <w:p w14:paraId="17609C69" w14:textId="77777777" w:rsidR="00392974" w:rsidRDefault="00202689" w:rsidP="00260E63">
                            <w:pPr>
                              <w:jc w:val="both"/>
                              <w:rPr>
                                <w:rFonts w:ascii="Arial" w:hAnsi="Arial" w:cs="Arial"/>
                                <w:b/>
                                <w:bCs/>
                                <w:color w:val="000000" w:themeColor="text1"/>
                                <w:sz w:val="40"/>
                                <w:szCs w:val="40"/>
                              </w:rPr>
                            </w:pPr>
                            <w:r w:rsidRPr="00420617">
                              <w:rPr>
                                <w:rFonts w:ascii="Arial" w:hAnsi="Arial" w:cs="Arial"/>
                                <w:color w:val="7030A0"/>
                                <w:kern w:val="24"/>
                                <w:sz w:val="40"/>
                                <w:szCs w:val="40"/>
                              </w:rPr>
                              <w:t xml:space="preserve"> </w:t>
                            </w:r>
                            <w:r w:rsidRPr="00B831EC">
                              <w:rPr>
                                <w:rFonts w:ascii="Arial" w:hAnsi="Arial" w:cs="Arial"/>
                                <w:b/>
                                <w:bCs/>
                                <w:color w:val="000000" w:themeColor="text1"/>
                                <w:sz w:val="40"/>
                                <w:szCs w:val="40"/>
                              </w:rPr>
                              <w:t xml:space="preserve">Методические материалы к </w:t>
                            </w:r>
                            <w:r w:rsidR="00392974" w:rsidRPr="00392974">
                              <w:rPr>
                                <w:rFonts w:ascii="Arial" w:hAnsi="Arial" w:cs="Arial"/>
                                <w:b/>
                                <w:bCs/>
                                <w:color w:val="000000" w:themeColor="text1"/>
                                <w:sz w:val="40"/>
                                <w:szCs w:val="40"/>
                              </w:rPr>
                              <w:t>Бухгалтерск</w:t>
                            </w:r>
                            <w:r w:rsidR="00392974">
                              <w:rPr>
                                <w:rFonts w:ascii="Arial" w:hAnsi="Arial" w:cs="Arial"/>
                                <w:b/>
                                <w:bCs/>
                                <w:color w:val="000000" w:themeColor="text1"/>
                                <w:sz w:val="40"/>
                                <w:szCs w:val="40"/>
                              </w:rPr>
                              <w:t>ой</w:t>
                            </w:r>
                            <w:r w:rsidR="00392974" w:rsidRPr="00392974">
                              <w:rPr>
                                <w:rFonts w:ascii="Arial" w:hAnsi="Arial" w:cs="Arial"/>
                                <w:b/>
                                <w:bCs/>
                                <w:color w:val="000000" w:themeColor="text1"/>
                                <w:sz w:val="40"/>
                                <w:szCs w:val="40"/>
                              </w:rPr>
                              <w:t xml:space="preserve"> экспертиз</w:t>
                            </w:r>
                            <w:r w:rsidR="00392974">
                              <w:rPr>
                                <w:rFonts w:ascii="Arial" w:hAnsi="Arial" w:cs="Arial"/>
                                <w:b/>
                                <w:bCs/>
                                <w:color w:val="000000" w:themeColor="text1"/>
                                <w:sz w:val="40"/>
                                <w:szCs w:val="40"/>
                              </w:rPr>
                              <w:t>е</w:t>
                            </w:r>
                            <w:r w:rsidR="00392974" w:rsidRPr="00392974">
                              <w:rPr>
                                <w:rFonts w:ascii="Arial" w:hAnsi="Arial" w:cs="Arial"/>
                                <w:b/>
                                <w:bCs/>
                                <w:color w:val="000000" w:themeColor="text1"/>
                                <w:sz w:val="40"/>
                                <w:szCs w:val="40"/>
                              </w:rPr>
                              <w:t xml:space="preserve"> ЭЛКОДа</w:t>
                            </w:r>
                            <w:r w:rsidR="00392974">
                              <w:rPr>
                                <w:rFonts w:ascii="Arial" w:hAnsi="Arial" w:cs="Arial"/>
                                <w:b/>
                                <w:bCs/>
                                <w:color w:val="000000" w:themeColor="text1"/>
                                <w:sz w:val="40"/>
                                <w:szCs w:val="40"/>
                              </w:rPr>
                              <w:t xml:space="preserve"> </w:t>
                            </w:r>
                          </w:p>
                          <w:p w14:paraId="705D3279" w14:textId="77777777" w:rsidR="00202689" w:rsidRPr="00B831EC" w:rsidRDefault="00392974" w:rsidP="00260E63">
                            <w:pPr>
                              <w:jc w:val="both"/>
                              <w:rPr>
                                <w:rFonts w:ascii="Arial" w:hAnsi="Arial" w:cs="Arial"/>
                                <w:color w:val="000000" w:themeColor="text1"/>
                                <w:sz w:val="40"/>
                                <w:szCs w:val="40"/>
                              </w:rPr>
                            </w:pPr>
                            <w:r>
                              <w:rPr>
                                <w:rFonts w:ascii="Arial" w:hAnsi="Arial" w:cs="Arial"/>
                                <w:b/>
                                <w:bCs/>
                                <w:color w:val="000000" w:themeColor="text1"/>
                                <w:sz w:val="40"/>
                                <w:szCs w:val="40"/>
                              </w:rPr>
                              <w:t>на</w:t>
                            </w:r>
                            <w:r w:rsidR="00202689" w:rsidRPr="00B831EC">
                              <w:rPr>
                                <w:rFonts w:ascii="Arial" w:hAnsi="Arial" w:cs="Arial"/>
                                <w:b/>
                                <w:bCs/>
                                <w:color w:val="000000" w:themeColor="text1"/>
                                <w:sz w:val="40"/>
                                <w:szCs w:val="40"/>
                              </w:rPr>
                              <w:t xml:space="preserve"> тему:</w:t>
                            </w:r>
                          </w:p>
                          <w:p w14:paraId="42662CFD" w14:textId="77777777" w:rsidR="00202689" w:rsidRPr="00420617" w:rsidRDefault="00202689" w:rsidP="00260E63">
                            <w:pPr>
                              <w:jc w:val="both"/>
                              <w:rPr>
                                <w:rFonts w:ascii="Arial" w:hAnsi="Arial" w:cs="Arial"/>
                                <w:color w:val="7030A0"/>
                                <w:sz w:val="40"/>
                                <w:szCs w:val="40"/>
                              </w:rPr>
                            </w:pPr>
                          </w:p>
                        </w:txbxContent>
                      </wps:txbx>
                      <wps:bodyPr wrap="none">
                        <a:noAutofit/>
                      </wps:bodyPr>
                    </wps:wsp>
                  </a:graphicData>
                </a:graphic>
                <wp14:sizeRelH relativeFrom="page">
                  <wp14:pctWidth>0</wp14:pctWidth>
                </wp14:sizeRelH>
                <wp14:sizeRelV relativeFrom="margin">
                  <wp14:pctHeight>0</wp14:pctHeight>
                </wp14:sizeRelV>
              </wp:anchor>
            </w:drawing>
          </mc:Choice>
          <mc:Fallback>
            <w:pict>
              <v:rect w14:anchorId="72D83E97" id="Прямоугольник 9" o:spid="_x0000_s1028" style="position:absolute;margin-left:-39.15pt;margin-top:8.7pt;width:651.8pt;height:69.75pt;z-index:25167155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" filled="f" stroked="f">
                <v:textbox>
                  <w:txbxContent>
                    <w:p w14:paraId="17609C69" w14:textId="77777777" w:rsidR="00392974" w:rsidRDefault="00202689" w:rsidP="00260E63">
                      <w:pPr>
                        <w:jc w:val="both"/>
                        <w:rPr>
                          <w:rFonts w:ascii="Arial" w:hAnsi="Arial" w:cs="Arial"/>
                          <w:b/>
                          <w:bCs/>
                          <w:color w:val="000000" w:themeColor="text1"/>
                          <w:sz w:val="40"/>
                          <w:szCs w:val="40"/>
                        </w:rPr>
                      </w:pPr>
                      <w:r w:rsidRPr="00420617">
                        <w:rPr>
                          <w:rFonts w:ascii="Arial" w:hAnsi="Arial" w:cs="Arial"/>
                          <w:color w:val="7030A0"/>
                          <w:kern w:val="24"/>
                          <w:sz w:val="40"/>
                          <w:szCs w:val="40"/>
                        </w:rPr>
                        <w:t xml:space="preserve"> </w:t>
                      </w:r>
                      <w:r w:rsidRPr="00B831EC">
                        <w:rPr>
                          <w:rFonts w:ascii="Arial" w:hAnsi="Arial" w:cs="Arial"/>
                          <w:b/>
                          <w:bCs/>
                          <w:color w:val="000000" w:themeColor="text1"/>
                          <w:sz w:val="40"/>
                          <w:szCs w:val="40"/>
                        </w:rPr>
                        <w:t xml:space="preserve">Методические материалы к </w:t>
                      </w:r>
                      <w:r w:rsidR="00392974" w:rsidRPr="00392974">
                        <w:rPr>
                          <w:rFonts w:ascii="Arial" w:hAnsi="Arial" w:cs="Arial"/>
                          <w:b/>
                          <w:bCs/>
                          <w:color w:val="000000" w:themeColor="text1"/>
                          <w:sz w:val="40"/>
                          <w:szCs w:val="40"/>
                        </w:rPr>
                        <w:t>Бухгалтерск</w:t>
                      </w:r>
                      <w:r w:rsidR="00392974">
                        <w:rPr>
                          <w:rFonts w:ascii="Arial" w:hAnsi="Arial" w:cs="Arial"/>
                          <w:b/>
                          <w:bCs/>
                          <w:color w:val="000000" w:themeColor="text1"/>
                          <w:sz w:val="40"/>
                          <w:szCs w:val="40"/>
                        </w:rPr>
                        <w:t>ой</w:t>
                      </w:r>
                      <w:r w:rsidR="00392974" w:rsidRPr="00392974">
                        <w:rPr>
                          <w:rFonts w:ascii="Arial" w:hAnsi="Arial" w:cs="Arial"/>
                          <w:b/>
                          <w:bCs/>
                          <w:color w:val="000000" w:themeColor="text1"/>
                          <w:sz w:val="40"/>
                          <w:szCs w:val="40"/>
                        </w:rPr>
                        <w:t xml:space="preserve"> экспертиз</w:t>
                      </w:r>
                      <w:r w:rsidR="00392974">
                        <w:rPr>
                          <w:rFonts w:ascii="Arial" w:hAnsi="Arial" w:cs="Arial"/>
                          <w:b/>
                          <w:bCs/>
                          <w:color w:val="000000" w:themeColor="text1"/>
                          <w:sz w:val="40"/>
                          <w:szCs w:val="40"/>
                        </w:rPr>
                        <w:t>е</w:t>
                      </w:r>
                      <w:r w:rsidR="00392974" w:rsidRPr="00392974">
                        <w:rPr>
                          <w:rFonts w:ascii="Arial" w:hAnsi="Arial" w:cs="Arial"/>
                          <w:b/>
                          <w:bCs/>
                          <w:color w:val="000000" w:themeColor="text1"/>
                          <w:sz w:val="40"/>
                          <w:szCs w:val="40"/>
                        </w:rPr>
                        <w:t xml:space="preserve"> ЭЛКОДа</w:t>
                      </w:r>
                      <w:r w:rsidR="00392974">
                        <w:rPr>
                          <w:rFonts w:ascii="Arial" w:hAnsi="Arial" w:cs="Arial"/>
                          <w:b/>
                          <w:bCs/>
                          <w:color w:val="000000" w:themeColor="text1"/>
                          <w:sz w:val="40"/>
                          <w:szCs w:val="40"/>
                        </w:rPr>
                        <w:t xml:space="preserve"> </w:t>
                      </w:r>
                    </w:p>
                    <w:p w14:paraId="705D3279" w14:textId="77777777" w:rsidR="00202689" w:rsidRPr="00B831EC" w:rsidRDefault="00392974" w:rsidP="00260E63">
                      <w:pPr>
                        <w:jc w:val="both"/>
                        <w:rPr>
                          <w:rFonts w:ascii="Arial" w:hAnsi="Arial" w:cs="Arial"/>
                          <w:color w:val="000000" w:themeColor="text1"/>
                          <w:sz w:val="40"/>
                          <w:szCs w:val="40"/>
                        </w:rPr>
                      </w:pPr>
                      <w:r>
                        <w:rPr>
                          <w:rFonts w:ascii="Arial" w:hAnsi="Arial" w:cs="Arial"/>
                          <w:b/>
                          <w:bCs/>
                          <w:color w:val="000000" w:themeColor="text1"/>
                          <w:sz w:val="40"/>
                          <w:szCs w:val="40"/>
                        </w:rPr>
                        <w:t>на</w:t>
                      </w:r>
                      <w:r w:rsidR="00202689" w:rsidRPr="00B831EC">
                        <w:rPr>
                          <w:rFonts w:ascii="Arial" w:hAnsi="Arial" w:cs="Arial"/>
                          <w:b/>
                          <w:bCs/>
                          <w:color w:val="000000" w:themeColor="text1"/>
                          <w:sz w:val="40"/>
                          <w:szCs w:val="40"/>
                        </w:rPr>
                        <w:t xml:space="preserve"> тему:</w:t>
                      </w:r>
                    </w:p>
                    <w:p w14:paraId="42662CFD" w14:textId="77777777" w:rsidR="00202689" w:rsidRPr="00420617" w:rsidRDefault="00202689" w:rsidP="00260E63">
                      <w:pPr>
                        <w:jc w:val="both"/>
                        <w:rPr>
                          <w:rFonts w:ascii="Arial" w:hAnsi="Arial" w:cs="Arial"/>
                          <w:color w:val="7030A0"/>
                          <w:sz w:val="40"/>
                          <w:szCs w:val="40"/>
                        </w:rPr>
                      </w:pPr>
                    </w:p>
                  </w:txbxContent>
                </v:textbox>
                <w10:wrap anchorx="margin"/>
              </v:rect>
            </w:pict>
          </mc:Fallback>
        </mc:AlternateContent>
      </w:r>
      <w:r>
        <w:rPr>
          <w:noProof/>
          <w:lang w:eastAsia="ru-RU"/>
        </w:rPr>
        <mc:AlternateContent>
          <mc:Choice Requires="wps">
            <w:drawing>
              <wp:anchor distT="0" distB="0" distL="114300" distR="114300" simplePos="0" relativeHeight="251701248" behindDoc="0" locked="0" layoutInCell="1" allowOverlap="1" wp14:anchorId="6CE622EF" wp14:editId="50B59C7E">
                <wp:simplePos x="0" y="0"/>
                <wp:positionH relativeFrom="page">
                  <wp:posOffset>0</wp:posOffset>
                </wp:positionH>
                <wp:positionV relativeFrom="paragraph">
                  <wp:posOffset>1155700</wp:posOffset>
                </wp:positionV>
                <wp:extent cx="6524625" cy="1952625"/>
                <wp:effectExtent l="9525" t="6985" r="0" b="2540"/>
                <wp:wrapNone/>
                <wp:docPr id="10168806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4625" cy="1952625"/>
                        </a:xfrm>
                        <a:prstGeom prst="rect">
                          <a:avLst/>
                        </a:prstGeom>
                        <a:solidFill>
                          <a:schemeClr val="accent2">
                            <a:lumMod val="100000"/>
                            <a:lumOff val="0"/>
                            <a:alpha val="2000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1BE2A490" id="Rectangle 28" o:spid="_x0000_s1026" style="position:absolute;margin-left:0;margin-top:91pt;width:513.75pt;height:153.7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" fillcolor="#ed7d31 [3205]" stroked="f" strokeweight="1pt">
                <v:fill opacity="13107f"/>
                <w10:wrap anchorx="page"/>
              </v:rect>
            </w:pict>
          </mc:Fallback>
        </mc:AlternateContent>
      </w:r>
      <w:r>
        <w:rPr>
          <w:noProof/>
        </w:rPr>
        <mc:AlternateContent>
          <mc:Choice Requires="wps">
            <w:drawing>
              <wp:anchor distT="0" distB="0" distL="114300" distR="114300" simplePos="0" relativeHeight="251673600" behindDoc="0" locked="0" layoutInCell="1" allowOverlap="1" wp14:anchorId="53D7233C" wp14:editId="2DB533A6">
                <wp:simplePos x="0" y="0"/>
                <wp:positionH relativeFrom="column">
                  <wp:posOffset>7620</wp:posOffset>
                </wp:positionH>
                <wp:positionV relativeFrom="paragraph">
                  <wp:posOffset>3472815</wp:posOffset>
                </wp:positionV>
                <wp:extent cx="4264025" cy="445135"/>
                <wp:effectExtent l="0" t="0" r="0" b="0"/>
                <wp:wrapNone/>
                <wp:docPr id="119401935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4025" cy="445135"/>
                        </a:xfrm>
                        <a:prstGeom prst="rect">
                          <a:avLst/>
                        </a:prstGeom>
                      </wps:spPr>
                      <wps:txbx>
                        <w:txbxContent>
                          <w:p w14:paraId="6B8E6B6B" w14:textId="77777777" w:rsidR="00202689" w:rsidRDefault="00202689" w:rsidP="00202689">
                            <w:pPr>
                              <w:rPr>
                                <w:sz w:val="24"/>
                                <w:szCs w:val="24"/>
                              </w:rPr>
                            </w:pPr>
                            <w:r>
                              <w:rPr>
                                <w:rFonts w:ascii="Arial" w:hAnsi="Arial" w:cs="Arial"/>
                                <w:color w:val="000000" w:themeColor="text1"/>
                                <w:kern w:val="24"/>
                                <w:sz w:val="32"/>
                                <w:szCs w:val="32"/>
                              </w:rPr>
                              <w:t xml:space="preserve"> Лектор:</w:t>
                            </w:r>
                            <w:r w:rsidR="00392974">
                              <w:rPr>
                                <w:rFonts w:ascii="Arial" w:hAnsi="Arial" w:cs="Arial"/>
                                <w:color w:val="000000" w:themeColor="text1"/>
                                <w:kern w:val="24"/>
                                <w:sz w:val="32"/>
                                <w:szCs w:val="32"/>
                              </w:rPr>
                              <w:t xml:space="preserve"> Самкова Надежда Александровна</w:t>
                            </w:r>
                            <w:r w:rsidR="004B18A5">
                              <w:rPr>
                                <w:rFonts w:ascii="Arial" w:hAnsi="Arial" w:cs="Arial"/>
                                <w:color w:val="000000" w:themeColor="text1"/>
                                <w:kern w:val="24"/>
                                <w:sz w:val="32"/>
                                <w:szCs w:val="32"/>
                              </w:rPr>
                              <w:t xml:space="preserve"> </w:t>
                            </w:r>
                            <w:r>
                              <w:rPr>
                                <w:rFonts w:ascii="Arial" w:hAnsi="Arial" w:cs="Arial"/>
                                <w:color w:val="000000" w:themeColor="text1"/>
                                <w:kern w:val="24"/>
                                <w:sz w:val="32"/>
                                <w:szCs w:val="32"/>
                              </w:rPr>
                              <w:t xml:space="preserve"> </w:t>
                            </w: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rect w14:anchorId="53D7233C" id="Прямоугольник 10" o:spid="_x0000_s1029" style="position:absolute;margin-left:.6pt;margin-top:273.45pt;width:335.75pt;height:35.05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" filled="f" stroked="f">
                <v:textbox style="mso-fit-shape-to-text:t">
                  <w:txbxContent>
                    <w:p w14:paraId="6B8E6B6B" w14:textId="77777777" w:rsidR="00202689" w:rsidRDefault="00202689" w:rsidP="00202689">
                      <w:pPr>
                        <w:rPr>
                          <w:sz w:val="24"/>
                          <w:szCs w:val="24"/>
                        </w:rPr>
                      </w:pPr>
                      <w:r>
                        <w:rPr>
                          <w:rFonts w:ascii="Arial" w:hAnsi="Arial" w:cs="Arial"/>
                          <w:color w:val="000000" w:themeColor="text1"/>
                          <w:kern w:val="24"/>
                          <w:sz w:val="32"/>
                          <w:szCs w:val="32"/>
                        </w:rPr>
                        <w:t xml:space="preserve"> Лектор:</w:t>
                      </w:r>
                      <w:r w:rsidR="00392974">
                        <w:rPr>
                          <w:rFonts w:ascii="Arial" w:hAnsi="Arial" w:cs="Arial"/>
                          <w:color w:val="000000" w:themeColor="text1"/>
                          <w:kern w:val="24"/>
                          <w:sz w:val="32"/>
                          <w:szCs w:val="32"/>
                        </w:rPr>
                        <w:t xml:space="preserve"> Самкова Надежда Александровна</w:t>
                      </w:r>
                      <w:r w:rsidR="004B18A5">
                        <w:rPr>
                          <w:rFonts w:ascii="Arial" w:hAnsi="Arial" w:cs="Arial"/>
                          <w:color w:val="000000" w:themeColor="text1"/>
                          <w:kern w:val="24"/>
                          <w:sz w:val="32"/>
                          <w:szCs w:val="32"/>
                        </w:rPr>
                        <w:t xml:space="preserve"> </w:t>
                      </w:r>
                      <w:r>
                        <w:rPr>
                          <w:rFonts w:ascii="Arial" w:hAnsi="Arial" w:cs="Arial"/>
                          <w:color w:val="000000" w:themeColor="text1"/>
                          <w:kern w:val="24"/>
                          <w:sz w:val="32"/>
                          <w:szCs w:val="32"/>
                        </w:rPr>
                        <w:t xml:space="preserve"> </w:t>
                      </w:r>
                    </w:p>
                  </w:txbxContent>
                </v:textbox>
              </v:rect>
            </w:pict>
          </mc:Fallback>
        </mc:AlternateContent>
      </w:r>
      <w:r w:rsidR="00202689">
        <w:br w:type="page"/>
      </w:r>
    </w:p>
    <w:p w14:paraId="0B9CD648" w14:textId="5242E778" w:rsidR="00A37D93" w:rsidRPr="00A37D93" w:rsidRDefault="00A37D93" w:rsidP="00A37D93">
      <w:pPr>
        <w:spacing w:after="0" w:line="240" w:lineRule="auto"/>
        <w:rPr>
          <w:rFonts w:ascii="Cambria" w:eastAsia="Times New Roman" w:hAnsi="Cambria" w:cs="Times New Roman"/>
          <w:b/>
          <w:sz w:val="36"/>
          <w:szCs w:val="36"/>
          <w:lang w:eastAsia="ru-RU"/>
        </w:rPr>
      </w:pPr>
      <w:r w:rsidRPr="00A37D93">
        <w:rPr>
          <w:rFonts w:ascii="Cambria" w:eastAsia="Times New Roman" w:hAnsi="Cambria" w:cs="Times New Roman"/>
          <w:b/>
          <w:sz w:val="36"/>
          <w:szCs w:val="36"/>
          <w:lang w:eastAsia="ru-RU"/>
        </w:rPr>
        <w:lastRenderedPageBreak/>
        <w:t>МЕТОДИЧЕСКИЕ МАТЕРИАЛЫ</w:t>
      </w:r>
    </w:p>
    <w:p w14:paraId="1AD54A52" w14:textId="77777777" w:rsid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14:paraId="70949E86" w14:textId="77777777" w:rsidR="00A528F9" w:rsidRDefault="00A528F9" w:rsidP="00A37D93">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14:paraId="178826FF" w14:textId="77777777" w:rsidR="00A528F9" w:rsidRPr="00A528F9" w:rsidRDefault="00A528F9" w:rsidP="00A528F9">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A528F9">
        <w:rPr>
          <w:rFonts w:ascii="Times New Roman" w:eastAsia="Times New Roman" w:hAnsi="Times New Roman" w:cs="Times New Roman"/>
          <w:b/>
          <w:bCs/>
          <w:sz w:val="24"/>
          <w:szCs w:val="24"/>
          <w:lang w:eastAsia="ru-RU"/>
        </w:rPr>
        <w:t>ФСБУ 6/2020: основные изменения в учете ОС с 2022 г.</w:t>
      </w:r>
    </w:p>
    <w:p w14:paraId="5D4CCFF0"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b/>
          <w:bCs/>
          <w:sz w:val="24"/>
          <w:szCs w:val="24"/>
          <w:lang w:eastAsia="ru-RU"/>
        </w:rPr>
        <w:t>Лимит стоимости ОС</w:t>
      </w:r>
      <w:r w:rsidRPr="00A528F9">
        <w:rPr>
          <w:rFonts w:ascii="Times New Roman" w:eastAsia="Times New Roman" w:hAnsi="Times New Roman" w:cs="Times New Roman"/>
          <w:sz w:val="24"/>
          <w:szCs w:val="24"/>
          <w:lang w:eastAsia="ru-RU"/>
        </w:rPr>
        <w:t xml:space="preserve"> устанавливаем сами. Например, можно сделать его таким же, как для налога на прибыль, - 100 000 руб. Объекты со СПИ больше года и стоимостью ниже лимита сразу списываем в расходы (п. 5 ФСБУ 6/2020).</w:t>
      </w:r>
    </w:p>
    <w:p w14:paraId="66D21914"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b/>
          <w:bCs/>
          <w:sz w:val="24"/>
          <w:szCs w:val="24"/>
          <w:lang w:eastAsia="ru-RU"/>
        </w:rPr>
        <w:t>Амортизацию</w:t>
      </w:r>
      <w:r w:rsidRPr="00A528F9">
        <w:rPr>
          <w:rFonts w:ascii="Times New Roman" w:eastAsia="Times New Roman" w:hAnsi="Times New Roman" w:cs="Times New Roman"/>
          <w:sz w:val="24"/>
          <w:szCs w:val="24"/>
          <w:lang w:eastAsia="ru-RU"/>
        </w:rPr>
        <w:t xml:space="preserve"> считаем из стоимости ОС, уменьшенной на его ликвидационную стоимость.</w:t>
      </w:r>
    </w:p>
    <w:p w14:paraId="25190DE0"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Ликвидационная стоимость - предполагаемая стоимость ОС в конце СПИ минус затраты на его выбытие. Если ликвидационную стоимость невозможно определить или она несущественна, считаем ее равной нулю и амортизируем полную стоимость ОС (п. п. 30, 31 ФСБУ 6/2020).</w:t>
      </w:r>
    </w:p>
    <w:p w14:paraId="4D361CA5"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Ликвидационную стоимость можно указать, например, в заключении комиссии в акте ОС-1 или в бухгалтерской справке.</w:t>
      </w:r>
    </w:p>
    <w:p w14:paraId="2FF5D0B7"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Амортизируем объект начиная с месяца принятия к учету и по месяц выбытия или списания. Но можно применять и привычные правила. Начисление амортизации ОС на консервации и длительном ремонте не приостанавливаем (п. 33 ФСБУ 6/2020).</w:t>
      </w:r>
    </w:p>
    <w:p w14:paraId="0454D01B"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Способ начисления амортизации, СПИ и ликвидационную стоимость нужно проверять как минимум в конце каждого года и, если условия использования ОС изменились, пересматривать (п. 37 ФСБУ 6/2020).</w:t>
      </w:r>
    </w:p>
    <w:p w14:paraId="44C04432"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b/>
          <w:bCs/>
          <w:sz w:val="24"/>
          <w:szCs w:val="24"/>
          <w:lang w:eastAsia="ru-RU"/>
        </w:rPr>
        <w:t>Существенные затраты на плановый ремонт</w:t>
      </w:r>
      <w:r w:rsidRPr="00A528F9">
        <w:rPr>
          <w:rFonts w:ascii="Times New Roman" w:eastAsia="Times New Roman" w:hAnsi="Times New Roman" w:cs="Times New Roman"/>
          <w:sz w:val="24"/>
          <w:szCs w:val="24"/>
          <w:lang w:eastAsia="ru-RU"/>
        </w:rPr>
        <w:t xml:space="preserve"> (техобслуживание), проводимый реже чем раз в год, капитализируем, признаем отдельным инвентарным объектом ОС и амортизируем в течение СПИ, равного межремонтному периоду (Информация Минфина N ИС-учет-29).</w:t>
      </w:r>
    </w:p>
    <w:p w14:paraId="1F050855"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b/>
          <w:bCs/>
          <w:sz w:val="24"/>
          <w:szCs w:val="24"/>
          <w:lang w:eastAsia="ru-RU"/>
        </w:rPr>
        <w:t>Переоценку</w:t>
      </w:r>
      <w:r w:rsidRPr="00A528F9">
        <w:rPr>
          <w:rFonts w:ascii="Times New Roman" w:eastAsia="Times New Roman" w:hAnsi="Times New Roman" w:cs="Times New Roman"/>
          <w:sz w:val="24"/>
          <w:szCs w:val="24"/>
          <w:lang w:eastAsia="ru-RU"/>
        </w:rPr>
        <w:t xml:space="preserve"> можно отражать новым способом: списать всю амортизацию проводкой Д 02 - К 01, а затем довести счет 01 до рыночной стоимости. Но можно и продолжать делать как раньше (п. 17 ФСБУ 6/2020).</w:t>
      </w:r>
    </w:p>
    <w:p w14:paraId="1F1D7A60"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0" w:name="Par9"/>
      <w:bookmarkEnd w:id="0"/>
      <w:r w:rsidRPr="00A528F9">
        <w:rPr>
          <w:rFonts w:ascii="Times New Roman" w:eastAsia="Times New Roman" w:hAnsi="Times New Roman" w:cs="Times New Roman"/>
          <w:b/>
          <w:bCs/>
          <w:sz w:val="24"/>
          <w:szCs w:val="24"/>
          <w:lang w:eastAsia="ru-RU"/>
        </w:rPr>
        <w:t>Проверять ОС на обесценение</w:t>
      </w:r>
      <w:r w:rsidRPr="00A528F9">
        <w:rPr>
          <w:rFonts w:ascii="Times New Roman" w:eastAsia="Times New Roman" w:hAnsi="Times New Roman" w:cs="Times New Roman"/>
          <w:sz w:val="24"/>
          <w:szCs w:val="24"/>
          <w:lang w:eastAsia="ru-RU"/>
        </w:rPr>
        <w:t xml:space="preserve"> надо минимум раз в год на 31 декабря по правилам МСФО (IAS) 36 (п. 38 ФСБУ 6/2020).</w:t>
      </w:r>
    </w:p>
    <w:p w14:paraId="48EC7204"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Признаки обесценения - резкое снижение рыночной стоимости, существенный износ, порча объекта, простой. При таких признаках надо уменьшить балансовую стоимость ОС до рыночной за минусом затрат на выбытие. Резерв под обесценение не создают, убыток от обесценения относят в прочие расходы проводкой Д 91.02 - К 02.04 (п. п. 12, 18, 59 МСФО (IAS) 36).</w:t>
      </w:r>
    </w:p>
    <w:p w14:paraId="31DEE5AF"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b/>
          <w:bCs/>
          <w:sz w:val="24"/>
          <w:szCs w:val="24"/>
          <w:lang w:eastAsia="ru-RU"/>
        </w:rPr>
        <w:t>При продаже или ином выбытии ОС</w:t>
      </w:r>
      <w:r w:rsidRPr="00A528F9">
        <w:rPr>
          <w:rFonts w:ascii="Times New Roman" w:eastAsia="Times New Roman" w:hAnsi="Times New Roman" w:cs="Times New Roman"/>
          <w:sz w:val="24"/>
          <w:szCs w:val="24"/>
          <w:lang w:eastAsia="ru-RU"/>
        </w:rPr>
        <w:t xml:space="preserve"> в ОФР показываем не доходы и расходы по сделке, а только ее результат: прибыль - в строке 2340, а убыток - в строке 2350</w:t>
      </w:r>
      <w:r w:rsidRPr="00A528F9">
        <w:rPr>
          <w:rFonts w:ascii="Times New Roman" w:eastAsia="Times New Roman" w:hAnsi="Times New Roman" w:cs="Times New Roman"/>
          <w:i/>
          <w:iCs/>
          <w:sz w:val="24"/>
          <w:szCs w:val="24"/>
          <w:lang w:eastAsia="ru-RU"/>
        </w:rPr>
        <w:t>.</w:t>
      </w:r>
    </w:p>
    <w:p w14:paraId="4F1E496F"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b/>
          <w:bCs/>
          <w:sz w:val="24"/>
          <w:szCs w:val="24"/>
          <w:lang w:eastAsia="ru-RU"/>
        </w:rPr>
        <w:t>Инвестиционная недвижимость</w:t>
      </w:r>
      <w:r w:rsidRPr="00A528F9">
        <w:rPr>
          <w:rFonts w:ascii="Times New Roman" w:eastAsia="Times New Roman" w:hAnsi="Times New Roman" w:cs="Times New Roman"/>
          <w:sz w:val="24"/>
          <w:szCs w:val="24"/>
          <w:lang w:eastAsia="ru-RU"/>
        </w:rPr>
        <w:t xml:space="preserve"> - недвижимость для сдачи в аренду или для получения дохода от прироста ее стоимости. Ее можно учитывать по рыночной стоимости и не амортизировать. Дооценку и уценку списываем на счет 91, а счет 83 не используем (Информация Минфина).</w:t>
      </w:r>
    </w:p>
    <w:p w14:paraId="57F3FF84"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b/>
          <w:bCs/>
          <w:sz w:val="24"/>
          <w:szCs w:val="24"/>
          <w:lang w:eastAsia="ru-RU"/>
        </w:rPr>
        <w:t>Для перехода на ФСБУ 6/2020</w:t>
      </w:r>
      <w:r w:rsidRPr="00A528F9">
        <w:rPr>
          <w:rFonts w:ascii="Times New Roman" w:eastAsia="Times New Roman" w:hAnsi="Times New Roman" w:cs="Times New Roman"/>
          <w:sz w:val="24"/>
          <w:szCs w:val="24"/>
          <w:lang w:eastAsia="ru-RU"/>
        </w:rPr>
        <w:t xml:space="preserve"> закрепите в учетной политике:</w:t>
      </w:r>
    </w:p>
    <w:p w14:paraId="469E3CC6" w14:textId="77777777" w:rsidR="00A528F9" w:rsidRPr="00A528F9" w:rsidRDefault="00A528F9" w:rsidP="00A528F9">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новый лимит стоимости ОС</w:t>
      </w:r>
    </w:p>
    <w:p w14:paraId="3F8E5F42" w14:textId="77777777" w:rsidR="00A528F9" w:rsidRPr="00A528F9" w:rsidRDefault="00A528F9" w:rsidP="00A528F9">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lastRenderedPageBreak/>
        <w:t>начало начисления амортизации с месяца принятия к учету или со следующего месяца</w:t>
      </w:r>
    </w:p>
    <w:p w14:paraId="53E92CF5" w14:textId="77777777" w:rsidR="00A528F9" w:rsidRPr="00A528F9" w:rsidRDefault="00A528F9" w:rsidP="00A528F9">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способ учета последствий переоценки - корректировка остаточной стоимости или первоначальной стоимости и амортизации</w:t>
      </w:r>
    </w:p>
    <w:p w14:paraId="336EA5DF" w14:textId="77777777" w:rsidR="00A528F9" w:rsidRPr="00A528F9" w:rsidRDefault="00A528F9" w:rsidP="00A528F9">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способ оценки инвестиционной недвижимости - по рыночной стоимости или по первоначальной</w:t>
      </w:r>
    </w:p>
    <w:p w14:paraId="36DE20F2"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В балансе переход на ФСБУ 6/2020 отражают ретроспективно - пересчитывают все данные за прошлые годы по новым правилам. Альтернативный способ - корректировки делают после реформации баланса, данные на 31.12.2021 не меняют (Письмо Минфина от 28.12.2022 N 07-01-09/128824).</w:t>
      </w:r>
    </w:p>
    <w:p w14:paraId="02A2C1F4"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На 01.01.2022 спишите ОС с первоначальной стоимостью ниже нового лимита. Чтобы сохранить контроль за такими объектами, их можно учесть за балансом как выданное работникам малоценное оборудование.</w:t>
      </w:r>
    </w:p>
    <w:p w14:paraId="38F75F8B"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По ОС с первоначальной стоимостью выше нового лимита пересчитайте накопленную амортизацию с учетом ликвидационной стоимости и проверьте их на обесценение. Корректировки отнесите на счет 84 (п. 49 ФСБУ 6/2020, Рекомендация БМЦ).</w:t>
      </w:r>
    </w:p>
    <w:p w14:paraId="0519304B"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По эксплуатируемым ОС с нулевой остаточной стоимостью увеличьте СПИ, излишне начисленную амортизацию спишите на счет 84 (п. п. 32, 37 ФСБУ 6/2020).</w:t>
      </w:r>
    </w:p>
    <w:p w14:paraId="325E5ABB"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Те, кто вправе вести упрощенный бухучет, могут перейти на ФСБУ 6/2020 перспективно - не корректировать амортизацию и не списывать малоценные объекты (п. 51 ФСБУ 6/2020).</w:t>
      </w:r>
    </w:p>
    <w:p w14:paraId="68CB7539"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9744" w:type="dxa"/>
        <w:jc w:val="center"/>
        <w:tblLayout w:type="fixed"/>
        <w:tblCellMar>
          <w:left w:w="0" w:type="dxa"/>
          <w:right w:w="0" w:type="dxa"/>
        </w:tblCellMar>
        <w:tblLook w:val="0000" w:firstRow="0" w:lastRow="0" w:firstColumn="0" w:lastColumn="0" w:noHBand="0" w:noVBand="0"/>
      </w:tblPr>
      <w:tblGrid>
        <w:gridCol w:w="9744"/>
      </w:tblGrid>
      <w:tr w:rsidR="00A528F9" w:rsidRPr="00A528F9" w14:paraId="0542E120" w14:textId="77777777">
        <w:tblPrEx>
          <w:tblCellMar>
            <w:top w:w="0" w:type="dxa"/>
            <w:left w:w="0" w:type="dxa"/>
            <w:bottom w:w="0" w:type="dxa"/>
            <w:right w:w="0" w:type="dxa"/>
          </w:tblCellMar>
        </w:tblPrEx>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605CFBDF"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u w:val="single"/>
                <w:lang w:eastAsia="ru-RU"/>
              </w:rPr>
              <w:t>Проводки при переходе на ФСБУ 6/2020</w:t>
            </w:r>
          </w:p>
          <w:p w14:paraId="6A3796FD"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Д 02.01 - К 01.09 - амортизация малоценных ОС</w:t>
            </w:r>
          </w:p>
          <w:p w14:paraId="71A86736"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Д 01.09 - К 01.01 - первоначальная стоимость малоценных ОС</w:t>
            </w:r>
          </w:p>
          <w:p w14:paraId="648C73C2"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Д 84.01 - К 01.09 - балансовая стоимость малоценных ОС</w:t>
            </w:r>
          </w:p>
          <w:p w14:paraId="7B41BE1A"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Д МЦ.04 - малоценные ОС приняты на забалансовый учет</w:t>
            </w:r>
          </w:p>
          <w:p w14:paraId="2426E97A"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Д 02.01 - К 84.01 - скорректирована амортизация ОС с ликвидационной стоимостью и (или) увеличенным СПИ</w:t>
            </w:r>
          </w:p>
          <w:p w14:paraId="03D7B4E1"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Д 84.01 - К 02.04 - убыток от обесценения ОС</w:t>
            </w:r>
          </w:p>
        </w:tc>
      </w:tr>
    </w:tbl>
    <w:p w14:paraId="71C343BE"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9744" w:type="dxa"/>
        <w:jc w:val="center"/>
        <w:tblLayout w:type="fixed"/>
        <w:tblCellMar>
          <w:left w:w="0" w:type="dxa"/>
          <w:right w:w="0" w:type="dxa"/>
        </w:tblCellMar>
        <w:tblLook w:val="0000" w:firstRow="0" w:lastRow="0" w:firstColumn="0" w:lastColumn="0" w:noHBand="0" w:noVBand="0"/>
      </w:tblPr>
      <w:tblGrid>
        <w:gridCol w:w="9744"/>
      </w:tblGrid>
      <w:tr w:rsidR="00A528F9" w:rsidRPr="00A528F9" w14:paraId="49EEC36C" w14:textId="77777777">
        <w:tblPrEx>
          <w:tblCellMar>
            <w:top w:w="0" w:type="dxa"/>
            <w:left w:w="0" w:type="dxa"/>
            <w:bottom w:w="0" w:type="dxa"/>
            <w:right w:w="0" w:type="dxa"/>
          </w:tblCellMar>
        </w:tblPrEx>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6B0AB5EC"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u w:val="single"/>
                <w:lang w:eastAsia="ru-RU"/>
              </w:rPr>
              <w:t>Проводки по ПБУ 18 при переходе на ФСБУ 6/2020</w:t>
            </w:r>
          </w:p>
          <w:p w14:paraId="14F22023"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Д 77 - К 84.01 - погашено ОНО при списании малоценных ОС</w:t>
            </w:r>
          </w:p>
          <w:p w14:paraId="27C7ACDE"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Д 84.01 - К 77 - признано ОНО при корректировке амортизации ОС с ликвидационной стоимостью</w:t>
            </w:r>
          </w:p>
          <w:p w14:paraId="323F856F"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Д 09 - К 84.01 - признан ОНА при обесценении ОС</w:t>
            </w:r>
          </w:p>
        </w:tc>
      </w:tr>
    </w:tbl>
    <w:p w14:paraId="67CBE6BD"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145FDF11"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Все организации, кроме бюджетных, обязаны применять ФСБУ 6/2020, но малые предприятия могут делать это в упрощенном порядке (п. 2 ФСБУ 6/2020).</w:t>
      </w:r>
    </w:p>
    <w:p w14:paraId="3CFD5310" w14:textId="77777777" w:rsidR="00A528F9" w:rsidRPr="00A528F9" w:rsidRDefault="00A528F9" w:rsidP="00A528F9">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528F9">
        <w:rPr>
          <w:rFonts w:ascii="Times New Roman" w:eastAsia="Times New Roman" w:hAnsi="Times New Roman" w:cs="Times New Roman"/>
          <w:sz w:val="24"/>
          <w:szCs w:val="24"/>
          <w:lang w:eastAsia="ru-RU"/>
        </w:rPr>
        <w:t>Правила налогового учета операций с ОС в связи с переходом на ФСБУ 6/2020 не изменились.</w:t>
      </w:r>
    </w:p>
    <w:p w14:paraId="7037E404" w14:textId="77777777" w:rsidR="00A528F9" w:rsidRDefault="00A528F9" w:rsidP="00A37D93">
      <w:pPr>
        <w:spacing w:after="0" w:line="240" w:lineRule="auto"/>
        <w:ind w:firstLine="709"/>
        <w:jc w:val="center"/>
        <w:rPr>
          <w:rFonts w:ascii="Times New Roman" w:eastAsia="Times New Roman" w:hAnsi="Times New Roman" w:cs="Times New Roman"/>
          <w:b/>
          <w:bCs/>
          <w:sz w:val="28"/>
          <w:szCs w:val="28"/>
          <w:lang w:eastAsia="ru-RU"/>
        </w:rPr>
      </w:pPr>
    </w:p>
    <w:p w14:paraId="36D7EA4A" w14:textId="47505774" w:rsidR="00A37D93" w:rsidRPr="00A37D93" w:rsidRDefault="00A37D93" w:rsidP="00A37D93">
      <w:pPr>
        <w:spacing w:after="0" w:line="240" w:lineRule="auto"/>
        <w:ind w:firstLine="709"/>
        <w:jc w:val="center"/>
        <w:rPr>
          <w:rFonts w:ascii="Times New Roman" w:eastAsia="Times New Roman" w:hAnsi="Times New Roman" w:cs="Times New Roman"/>
          <w:b/>
          <w:bCs/>
          <w:sz w:val="28"/>
          <w:szCs w:val="28"/>
          <w:lang w:eastAsia="ru-RU"/>
        </w:rPr>
      </w:pPr>
      <w:r w:rsidRPr="00A37D93">
        <w:rPr>
          <w:rFonts w:ascii="Times New Roman" w:eastAsia="Times New Roman" w:hAnsi="Times New Roman" w:cs="Times New Roman"/>
          <w:b/>
          <w:bCs/>
          <w:sz w:val="28"/>
          <w:szCs w:val="28"/>
          <w:lang w:eastAsia="ru-RU"/>
        </w:rPr>
        <w:t>Как учитывать основные средства по ФСБУ 6/2020</w:t>
      </w:r>
    </w:p>
    <w:p w14:paraId="1443DC79"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Кто применяет ФСБУ 6/2020</w:t>
      </w:r>
    </w:p>
    <w:p w14:paraId="0A6DBB4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Стандарт обязателен для всех компаний, кроме бюджетных организаций. Организации с правом упрощенного бухучета – малые предприятия, некоммерческие организации и т. д. – могут применять стандарт за некоторыми исключениями (п. 2, 3 ФСБУ 6/2020, п. 4 и 5 ст. 6 Закона от 06.12.2011 № 402-ФЗ). Остальным компаниям нужно организовать переход на новый порядок учета с 1 января 2022 года или досрочно с 1 января 2021 года.</w:t>
      </w:r>
    </w:p>
    <w:p w14:paraId="2EB6DB9A"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Малые предприятия</w:t>
      </w:r>
    </w:p>
    <w:p w14:paraId="381374F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 организаций с правом упрощенного ведения бухучета несколько послаблений: более простой переход на новые правила, а также возможность:</w:t>
      </w:r>
    </w:p>
    <w:p w14:paraId="5D7C0A24" w14:textId="77777777" w:rsidR="00A37D93" w:rsidRPr="00A37D93" w:rsidRDefault="00A37D93">
      <w:pPr>
        <w:numPr>
          <w:ilvl w:val="0"/>
          <w:numId w:val="3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корректировать ранее созданное и не создавать новое оценочное обязательство по демонтажу, утилизации и восстановлению окружающей среды (п. 23 ФСБУ 6/2020);</w:t>
      </w:r>
    </w:p>
    <w:p w14:paraId="7A9DE70F" w14:textId="77777777" w:rsidR="00A37D93" w:rsidRPr="00A37D93" w:rsidRDefault="00A37D93">
      <w:pPr>
        <w:numPr>
          <w:ilvl w:val="0"/>
          <w:numId w:val="3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проверять стоимость основных средств на обесценение (п. 38 ФСБУ 6/2020);</w:t>
      </w:r>
    </w:p>
    <w:p w14:paraId="16B61E71" w14:textId="77777777" w:rsidR="00A37D93" w:rsidRPr="00A37D93" w:rsidRDefault="00A37D93">
      <w:pPr>
        <w:numPr>
          <w:ilvl w:val="0"/>
          <w:numId w:val="3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раскрывать в бухгалтерской отчетности информацию, которая предусмотрена подпунктами «б», «в», «ж»–«о» пункта 45, а также пунктами 46 и 47 ФСБУ 6/2020.</w:t>
      </w:r>
    </w:p>
    <w:p w14:paraId="63BA8F6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Чтобы воспользоваться послаблениями, закрепите такой порядок учета в учетной политике (п. 3 ФСБУ 6/2020, п. 7 ПБУ 1/2008). </w:t>
      </w:r>
    </w:p>
    <w:p w14:paraId="071CE8D2"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По каким ОС применять ФСБУ 6/2020</w:t>
      </w:r>
    </w:p>
    <w:p w14:paraId="7B1C77C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целей ФСБУ 6/2020 основное средство – это актив, который:</w:t>
      </w:r>
    </w:p>
    <w:p w14:paraId="0E2D30E5" w14:textId="77777777" w:rsidR="00A37D93" w:rsidRPr="00A37D93" w:rsidRDefault="00A37D93">
      <w:pPr>
        <w:numPr>
          <w:ilvl w:val="0"/>
          <w:numId w:val="3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имеет материально-вещественную форму;</w:t>
      </w:r>
    </w:p>
    <w:p w14:paraId="76B97BDB" w14:textId="77777777" w:rsidR="00A37D93" w:rsidRPr="00A37D93" w:rsidRDefault="00A37D93">
      <w:pPr>
        <w:numPr>
          <w:ilvl w:val="0"/>
          <w:numId w:val="3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предназначен для использования в ходе обычной деятельности в течение периода более 12 месяцев или обычного операционного цикла, превышающего 12 месяцев;</w:t>
      </w:r>
    </w:p>
    <w:p w14:paraId="44D18961" w14:textId="77777777" w:rsidR="00A37D93" w:rsidRPr="00A37D93" w:rsidRDefault="00A37D93">
      <w:pPr>
        <w:numPr>
          <w:ilvl w:val="0"/>
          <w:numId w:val="3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способен приносить экономические выгоды в будущем.</w:t>
      </w:r>
    </w:p>
    <w:p w14:paraId="35901BC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Под использованием в обычной деятельности понимают:</w:t>
      </w:r>
    </w:p>
    <w:p w14:paraId="7486EE25" w14:textId="77777777" w:rsidR="00A37D93" w:rsidRPr="00A37D93" w:rsidRDefault="00A37D93">
      <w:pPr>
        <w:numPr>
          <w:ilvl w:val="0"/>
          <w:numId w:val="3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производство или продажу продукции и товаров, выполнение работ или оказание услуг;</w:t>
      </w:r>
    </w:p>
    <w:p w14:paraId="776AF281" w14:textId="77777777" w:rsidR="00A37D93" w:rsidRPr="00A37D93" w:rsidRDefault="00A37D93">
      <w:pPr>
        <w:numPr>
          <w:ilvl w:val="0"/>
          <w:numId w:val="3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охрану окружающей среды;</w:t>
      </w:r>
    </w:p>
    <w:p w14:paraId="5CE642D0" w14:textId="77777777" w:rsidR="00A37D93" w:rsidRPr="00A37D93" w:rsidRDefault="00A37D93">
      <w:pPr>
        <w:numPr>
          <w:ilvl w:val="0"/>
          <w:numId w:val="3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сдачу в аренду;</w:t>
      </w:r>
    </w:p>
    <w:p w14:paraId="089DFA76" w14:textId="77777777" w:rsidR="00A37D93" w:rsidRPr="00A37D93" w:rsidRDefault="00A37D93">
      <w:pPr>
        <w:numPr>
          <w:ilvl w:val="0"/>
          <w:numId w:val="3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управленческие нужды;</w:t>
      </w:r>
    </w:p>
    <w:p w14:paraId="2F9E2CA0" w14:textId="77777777" w:rsidR="00A37D93" w:rsidRPr="00A37D93" w:rsidRDefault="00A37D93">
      <w:pPr>
        <w:numPr>
          <w:ilvl w:val="0"/>
          <w:numId w:val="3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использование в деятельности некоммерческой организации, направленной на достижение целей, ради которых она создана.</w:t>
      </w:r>
    </w:p>
    <w:p w14:paraId="6222D2F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 xml:space="preserve">ФСБУ 6/2020 не распространяется на капитальные вложения и долгосрочные активы к продаже (п. 6 ФСБУ 6/2020). Кроме того, в качестве основных средств можно не учитывать объекты, которые отвечают признакам ОС, но стоят дешевле лимита. </w:t>
      </w:r>
    </w:p>
    <w:p w14:paraId="6D04033A"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Переход</w:t>
      </w:r>
    </w:p>
    <w:p w14:paraId="4DFCBC6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Есть следующие варианты перехода на ФСБУ 6/2020: перспективный, полный ретроспективный или упрощенный ретроспективный (п. 48, 49 ФСБУ 6/2020). Правила перехода пропишите в учетной политике.</w:t>
      </w:r>
    </w:p>
    <w:p w14:paraId="73D5CB9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Переход на новые правила должен быть единовременным. Нельзя в 2021 году новые основные средства принимать к учету по правилам ФСБУ 6/2020, а уже числящиеся в учете переводить на стандарт только с 2022 года. В этом случае получится, что организация руководствуется двумя стандартами в одном году: ПБУ 6/01 – в отношении старых основных средств и ФСБУ 6/2020 – в отношении новых. Это недопустимо.</w:t>
      </w:r>
    </w:p>
    <w:p w14:paraId="6BF0FEFA"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Внимание</w:t>
      </w:r>
    </w:p>
    <w:p w14:paraId="1772BED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Переход на ФСБУ 6/2020 вновь созданных организаций зависит от даты создания</w:t>
      </w:r>
    </w:p>
    <w:p w14:paraId="280F5DD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компанию зарегистрировали до 30 сентября 2021 года включительно, то она подает отчетность за 2021 год и переходит на новые правила в общем порядке. При создании компании после 30 сентября 2021 года у нее есть выбор, подробнее о таком выборе в аналогичной ситуации по переходу на ФСБУ 25/2018 по аренде.</w:t>
      </w:r>
    </w:p>
    <w:p w14:paraId="708F31D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 по умолчанию отчетным периодом вновь созданной организации для целей бухучета будет период с даты создания по 31 декабря 2022 года (ч. 3 ст. 15 Закона от 06.12.2011 № 402-ФЗ). В этом случае она обязана применять ФСБУ 6/2020 с даты создания. Переходных корректировок не возникает.</w:t>
      </w:r>
    </w:p>
    <w:p w14:paraId="40778B7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 организация вправе принять решение, что ее первым отчетным периодом является период с даты создания по 31 декабря 2021 года. Тогда в 2021 году она вправе либо вести учет по ПБУ 6/01, либо досрочно применять ФСБУ 6/2020. А с 2022 года перейти на новые правила в общем порядке. </w:t>
      </w:r>
    </w:p>
    <w:p w14:paraId="452E8BB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 перехода на новые правила выполните ряд действий. Они помогут определиться, какие проводки нужно сделать в межотчетный период.</w:t>
      </w:r>
    </w:p>
    <w:p w14:paraId="25B3588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 xml:space="preserve">Инвентаризация. </w:t>
      </w:r>
      <w:r w:rsidRPr="00A37D93">
        <w:rPr>
          <w:rFonts w:ascii="Times New Roman" w:eastAsia="Times New Roman" w:hAnsi="Times New Roman" w:cs="Times New Roman"/>
          <w:sz w:val="24"/>
          <w:szCs w:val="24"/>
          <w:lang w:eastAsia="ru-RU"/>
        </w:rPr>
        <w:t>Вне зависимости от выбранного способа перехода проведите инвентаризацию. В частности, пересмотрите состав ОС. Выявите активы, которые должны учитываться как ОС по правилам ФСБУ 6/2020, но не учитывались так по ПБУ 6/01. Их нужно перевести на счет 01 «Основные средства».</w:t>
      </w:r>
    </w:p>
    <w:p w14:paraId="6C590E5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Также выявите активы на счете 01, которые по ФСБУ 6/2020 не должны там учитываться. Их нужно перевести на другие счета или списать в расходы.</w:t>
      </w:r>
    </w:p>
    <w:p w14:paraId="2F87CF6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 xml:space="preserve">Лимит стоимости основных средств. </w:t>
      </w:r>
      <w:r w:rsidRPr="00A37D93">
        <w:rPr>
          <w:rFonts w:ascii="Times New Roman" w:eastAsia="Times New Roman" w:hAnsi="Times New Roman" w:cs="Times New Roman"/>
          <w:sz w:val="24"/>
          <w:szCs w:val="24"/>
          <w:lang w:eastAsia="ru-RU"/>
        </w:rPr>
        <w:t xml:space="preserve">Установите лимит стоимости основных средств. </w:t>
      </w:r>
    </w:p>
    <w:p w14:paraId="082CC4C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Оцените возможность группового учета.</w:t>
      </w:r>
      <w:r w:rsidRPr="00A37D93">
        <w:rPr>
          <w:rFonts w:ascii="Times New Roman" w:eastAsia="Times New Roman" w:hAnsi="Times New Roman" w:cs="Times New Roman"/>
          <w:sz w:val="24"/>
          <w:szCs w:val="24"/>
          <w:lang w:eastAsia="ru-RU"/>
        </w:rPr>
        <w:t xml:space="preserve"> Основные средства, чья первоначальная стоимость меньше нового лимита, могут быть существенны для учета. Группы однотипных малоценных объектов можно учитывать как единый объект. Иные – списать со счета 01 в состав расходов текущего периода.</w:t>
      </w:r>
    </w:p>
    <w:p w14:paraId="3886447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Ликвидационная стоимость.</w:t>
      </w:r>
      <w:r w:rsidRPr="00A37D93">
        <w:rPr>
          <w:rFonts w:ascii="Times New Roman" w:eastAsia="Times New Roman" w:hAnsi="Times New Roman" w:cs="Times New Roman"/>
          <w:sz w:val="24"/>
          <w:szCs w:val="24"/>
          <w:lang w:eastAsia="ru-RU"/>
        </w:rPr>
        <w:t xml:space="preserve"> Установите перечень ОС, которые по закону обязаны демонтировать, ликвидировать, утилизировать по окончании эксплуатации. Стоимость таких ликвидационных обязательств нужно включить в первоначальную стоимость основных средств.</w:t>
      </w:r>
    </w:p>
    <w:p w14:paraId="11FD3CD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Далее установите ликвидационную стоимость объектов основных средств.</w:t>
      </w:r>
    </w:p>
    <w:p w14:paraId="3B147D2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Срок полезного использования.</w:t>
      </w:r>
      <w:r w:rsidRPr="00A37D93">
        <w:rPr>
          <w:rFonts w:ascii="Times New Roman" w:eastAsia="Times New Roman" w:hAnsi="Times New Roman" w:cs="Times New Roman"/>
          <w:sz w:val="24"/>
          <w:szCs w:val="24"/>
          <w:lang w:eastAsia="ru-RU"/>
        </w:rPr>
        <w:t xml:space="preserve"> Пересмотрите срок полезного использования основных средств, принятых к учету до перехода на ФСБУ 6/2020. </w:t>
      </w:r>
    </w:p>
    <w:p w14:paraId="1C12ABC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 xml:space="preserve">Правила последующего учета. </w:t>
      </w:r>
      <w:r w:rsidRPr="00A37D93">
        <w:rPr>
          <w:rFonts w:ascii="Times New Roman" w:eastAsia="Times New Roman" w:hAnsi="Times New Roman" w:cs="Times New Roman"/>
          <w:sz w:val="24"/>
          <w:szCs w:val="24"/>
          <w:lang w:eastAsia="ru-RU"/>
        </w:rPr>
        <w:t>Определите, как будете учитывать основные средства: по переоцененной стоимости или первоначальной. Выделите группы основных средств, которые учитывали по правилам ПБУ 6/01 по переоцененной стоимости. На момент перехода определите накопленную сумму прошлых дооценок, числящуюся в составе добавочного капитала, если учитываете ОС по переоцененной стоимости.</w:t>
      </w:r>
    </w:p>
    <w:p w14:paraId="1354738B"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Перспективный переход</w:t>
      </w:r>
    </w:p>
    <w:p w14:paraId="29E1603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Перейти на новые правила перспективно могут только те организации, которые вправе вести бухучет упрощенно и составлять упрощенную бухотчетность, к примеру, малые предприятия (п. 51 ФСБУ 6/2020).  В этом случае малые предприятия применяют новый стандарт только в отношении фактов хозяйственной жизни, имевших место после перехода, без изменения сформированных ранее данных бухучета.</w:t>
      </w:r>
    </w:p>
    <w:p w14:paraId="46349A6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перспективном переходе на новые правила факт хозяйственной жизни в отношении основных средств – это новые объекты. Такой вывод можно сделать исходя из разъяснений Минфина в отношении запасов (письмо от 12.03.2021 № 07-01-09/17431).</w:t>
      </w:r>
    </w:p>
    <w:p w14:paraId="6B13863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Таким образом, на 1 января 2022 года бухгалтер не делает никаких корректировок. И только к основным средствам, принятым к учету в 2022 году, будет применять ФСБУ 6/2020. </w:t>
      </w:r>
    </w:p>
    <w:p w14:paraId="67115D19"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Мнение</w:t>
      </w:r>
    </w:p>
    <w:p w14:paraId="202D760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 новых фактах хозяйственной деятельности</w:t>
      </w:r>
    </w:p>
    <w:tbl>
      <w:tblPr>
        <w:tblW w:w="2000" w:type="pct"/>
        <w:tblCellMar>
          <w:top w:w="75" w:type="dxa"/>
          <w:left w:w="150" w:type="dxa"/>
          <w:bottom w:w="75" w:type="dxa"/>
          <w:right w:w="150" w:type="dxa"/>
        </w:tblCellMar>
        <w:tblLook w:val="04A0" w:firstRow="1" w:lastRow="0" w:firstColumn="1" w:lastColumn="0" w:noHBand="0" w:noVBand="1"/>
      </w:tblPr>
      <w:tblGrid>
        <w:gridCol w:w="5828"/>
      </w:tblGrid>
      <w:tr w:rsidR="00A37D93" w:rsidRPr="00A37D93" w14:paraId="378C85DF" w14:textId="77777777" w:rsidTr="00D62EB0">
        <w:tc>
          <w:tcPr>
            <w:tcW w:w="0" w:type="auto"/>
            <w:vAlign w:val="center"/>
            <w:hideMark/>
          </w:tcPr>
          <w:p w14:paraId="0B14C9C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p>
        </w:tc>
      </w:tr>
      <w:tr w:rsidR="00A37D93" w:rsidRPr="00A37D93" w14:paraId="6BA8AB42" w14:textId="77777777" w:rsidTr="00D62EB0">
        <w:tc>
          <w:tcPr>
            <w:tcW w:w="0" w:type="auto"/>
            <w:vAlign w:val="center"/>
            <w:hideMark/>
          </w:tcPr>
          <w:p w14:paraId="24F87B8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Альмин Рабинович</w:t>
            </w:r>
          </w:p>
        </w:tc>
      </w:tr>
      <w:tr w:rsidR="00A37D93" w:rsidRPr="00A37D93" w14:paraId="792681D5" w14:textId="77777777" w:rsidTr="00D62EB0">
        <w:tc>
          <w:tcPr>
            <w:tcW w:w="0" w:type="auto"/>
            <w:vAlign w:val="center"/>
            <w:hideMark/>
          </w:tcPr>
          <w:p w14:paraId="40BEF76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руководитель управления бухгалтерского и налогового консалтинга Международной аудиторско-консалтинговой сети «Finexpertiza»</w:t>
            </w:r>
          </w:p>
        </w:tc>
      </w:tr>
    </w:tbl>
    <w:p w14:paraId="554FD0E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Строго говоря, применительно к основным средствам фактом хозяйственной жизни является не само по себе новое основное средство, а операция, в результате которой оно принимается к учету (п. 8 ст. 3 Закона № 402-ФЗ). Упрощенно же можно сказать, что в данном случае факты хозяйственной жизни, имевшие место после перехода, это – новые объекты.</w:t>
      </w:r>
    </w:p>
    <w:p w14:paraId="720DDF9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Причем к прежним объектам основных средств, числившимся в учете по состоянию на 31.12.2021, неприменимо в том числе правило из пункта 37 ФСБУ 6/2020 о проверке элементов амортизации. Такая проверка или инвентаризация, – это не факт хозяйственной жизни, а </w:t>
      </w:r>
      <w:r w:rsidRPr="00A37D93">
        <w:rPr>
          <w:rFonts w:ascii="Times New Roman" w:eastAsia="Times New Roman" w:hAnsi="Times New Roman" w:cs="Times New Roman"/>
          <w:sz w:val="24"/>
          <w:szCs w:val="24"/>
          <w:lang w:eastAsia="ru-RU"/>
        </w:rPr>
        <w:lastRenderedPageBreak/>
        <w:t>лишь инструмент подтверждения или последующего изменения этих фактов или их количественных измерителей. В рассматриваемом случае – суммы начисляемой амортизации.</w:t>
      </w:r>
    </w:p>
    <w:p w14:paraId="1947B478"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Упрощенная ретроспектива</w:t>
      </w:r>
    </w:p>
    <w:p w14:paraId="6EE328F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выборе упрощенной ретроспективы организация не пересчитывает данные за все прошлые годы, а корректирует балансовую стоимость основных средств (п. 49 ФСБУ 6/2020). Для этого в межотчетный период скорректируйте остатки по счету 02 «Амортизация основных средств», счету 84 «Нераспределенная прибыль (непокрытый убыток)» и др. Разницу между конечными данными в отчетности за предыдущий год и входными данными за текущий год раскройте в отчетности за текущий год.</w:t>
      </w:r>
    </w:p>
    <w:p w14:paraId="1BA6C573"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Внимание</w:t>
      </w:r>
    </w:p>
    <w:p w14:paraId="67F1983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Проверьте, не надо ли уточнить данные, полученные при упрощенной ретроспективе</w:t>
      </w:r>
    </w:p>
    <w:p w14:paraId="3A69E5E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Специалисты Минфина на вебинарах разъясняют: если при упрощенном пересчете получились данные, которые существенно отличаются от данных при полной ретроспективе, то упрощенный переход применять нельзя. В этом случае нужна полная ретроспектива.</w:t>
      </w:r>
    </w:p>
    <w:p w14:paraId="0BA599E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 этим можно поспорить, поскольку такого требования в ФСБУ 6/2020 нет. Однако простое игнорирование существенных разниц в итогах пересчета по полной и упрощенной ретроспективе может привести к замечаниям от аудиторов. Если же при упрощенной ретроспективе организация исказит балансовую стоимость недвижимости, то возможны претензии налоговиков по налогу на имущество. Что в данном случае считать существенными разницами, бухгалтер решает сам на основании профессионального суждения.</w:t>
      </w:r>
    </w:p>
    <w:p w14:paraId="6B0EC5C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организация категорически против полной ретроспективы, то она может вместе с аудиторами уточнить упрощенный пересчет. Кратко рассмотрим пример такой ситуации.</w:t>
      </w:r>
    </w:p>
    <w:p w14:paraId="30C560D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Предположим, у компании есть здание 1965 года постройки с первоначальной стоимостью 7 800 000 руб. с учетом переоценок и сроком полезного использования 60 лет. В декабре 2019 года была проведена реконструкция на 18 000 000 руб. В итоге первоначальная стоимость здания после реконструкции составила 25 800 000 руб., а срок полезного использования увеличили на 10 лет.</w:t>
      </w:r>
    </w:p>
    <w:p w14:paraId="1F210F5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Балансовая стоимость на дату перехода на ФСБУ 6/2021 составила 16 432 500 руб. Для простоты расчетов примем, что при переходе параметры амортизации не меняем, ликвидационную стоимость устанавливаем равной нулю.</w:t>
      </w:r>
    </w:p>
    <w:p w14:paraId="52556FE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пересчитывать путем упрощенной ретроспективы так, как она прописана в пункте 49 ФСБУ 6/2021, то при корректировке сумма начисленной амортизации по зданию увеличится на 9,8 млн руб. Ведь компания возьмет первоначальную стоимость объекта в 25,8 млн руб. и пересчитает ее на весь прошедший срок амортизации. Хотя две трети стоимости – это результат реконструкции двухлетней давности. Соответственно, балансовая стоимость объекта уменьшится на эту сумму, что резко снизит налог на имущество. Такая корректировка приведет к существенному искажению данных.</w:t>
      </w:r>
    </w:p>
    <w:p w14:paraId="32B2530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этом примере компания по согласованию со своими аудиторами может уточнить упрощенную ретроспективу. Для этого она может распределить затраты на реконструкцию с 2019 года до конца срока полезного использования. То есть разделить корректировки на две части.</w:t>
      </w:r>
    </w:p>
    <w:p w14:paraId="7E27D4C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Первая корректировка по объекту без учета затрат на реконструкцию с первоначальной стоимостью 7,8 млн руб. и сроком полезного использования с 1965 года. Вторая корректировка по затратам на реконструкцию с первоначальной стоимостью 18 млн руб. и сроком </w:t>
      </w:r>
      <w:r w:rsidRPr="00A37D93">
        <w:rPr>
          <w:rFonts w:ascii="Times New Roman" w:eastAsia="Times New Roman" w:hAnsi="Times New Roman" w:cs="Times New Roman"/>
          <w:sz w:val="24"/>
          <w:szCs w:val="24"/>
          <w:lang w:eastAsia="ru-RU"/>
        </w:rPr>
        <w:lastRenderedPageBreak/>
        <w:t>полезного использования с 2019 года. Сумма этих двух корректировок составит общую корректировку по зданию. Однако такой расчет необходимо согласовать со своими аудиторами.</w:t>
      </w:r>
    </w:p>
    <w:p w14:paraId="591BFBE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Например, если согласно учетной политике применять новые стандарты начали с 2021 года, то корректировочные данные будут в межотчетный период между 31 декабря 2020 года и 1 января 2021 года. При составлении бухгалтерской отчетности за 2020 год, в котором применяли ПБУ 6/01, конечные данные будут без учета корректировок. В отчетности за 2021 год, в котором организация применяет ФСБУ 6/2020 и ФСБУ 26/2020, начальные данные за 2021 год (которые раньше равнялись конечным за 2020 год) будут с учетом корректировок. Разницу бухгалтер должен пояснить.</w:t>
      </w:r>
    </w:p>
    <w:p w14:paraId="219C1D7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Упрощенные правила применяют также в отношении:</w:t>
      </w:r>
    </w:p>
    <w:p w14:paraId="7D22654B" w14:textId="77777777" w:rsidR="00A37D93" w:rsidRPr="00A37D93" w:rsidRDefault="00A37D93">
      <w:pPr>
        <w:numPr>
          <w:ilvl w:val="0"/>
          <w:numId w:val="3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активов, которые должны учитываться как основные средства по правилам ФСБУ 6/2020, но ранее так не учитывались;</w:t>
      </w:r>
    </w:p>
    <w:p w14:paraId="2B94E802" w14:textId="77777777" w:rsidR="00A37D93" w:rsidRPr="00A37D93" w:rsidRDefault="00A37D93">
      <w:pPr>
        <w:numPr>
          <w:ilvl w:val="0"/>
          <w:numId w:val="3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активов, которые числились в учете как основные средства, но по ФСБУ 6/2020 не должны учитываться так;</w:t>
      </w:r>
    </w:p>
    <w:p w14:paraId="0A954EA6" w14:textId="77777777" w:rsidR="00A37D93" w:rsidRPr="00A37D93" w:rsidRDefault="00A37D93">
      <w:pPr>
        <w:numPr>
          <w:ilvl w:val="0"/>
          <w:numId w:val="3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дооценки, если учитываете основные средства по переоцененной стоимости.</w:t>
      </w:r>
    </w:p>
    <w:p w14:paraId="1CF6F97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Бухгалтерские проводки корректировок в первых двух случаях аналогичны учету при полной ретроспективе. Сумму дооценки отразите также в корреспонденции со счетом 84. Сумму дооценки учтите на счете 83 «Добавочный капитал». Различия будут только при представлении бухгалтерской отчетности, поскольку данные за прошлые годы не будут пересчитаны.</w:t>
      </w:r>
    </w:p>
    <w:p w14:paraId="49CC344C"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39FF360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Пример упрощенного ретроспективного перехода на учет основных средств по ФСБУ 6/2020</w:t>
      </w:r>
    </w:p>
    <w:p w14:paraId="0EC986E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по правилам ПБУ 6/01 ежегодно переоценивала основное средство. Накопленная сумма переоценки отражена на счете 83 «Добавочный капитал» и составляет 150 000 руб. при балансовой стоимости имущества 20 000 000 руб. Для упрощения разницы по ПБУ 18/02 не рассматриваем.</w:t>
      </w:r>
    </w:p>
    <w:p w14:paraId="6448771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 2021 года организация применяет ФСБУ 6/2020. Организация сопоставила прежний и новый порядок переоценки и сочла, что они не аналогичны. Организация рассчитала величину дооценки относительно стоимости имущества, она составила 0,6 процента. Организация учла незначительность величины дооценки – менее 5 процентов от стоимости имущества. Этот критерий организация сочла несущественным, как и затраты на проведение переоценки. По результатам руководитель принял решение не переоценивать объекты в будущем, учитывать их по первоначальной стоимости.</w:t>
      </w:r>
    </w:p>
    <w:p w14:paraId="4B0DE29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бухгалтерской справке бухгалтер указал следующее. Переоцененная стоимость для целей бухучета основных средств по правилам ФСБУ 6/2020 признана первоначальной стоимостью. Дооцененная амортизация не корректируется.</w:t>
      </w:r>
    </w:p>
    <w:p w14:paraId="6EBB3D0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Сумму накопленной дооценки бухгалтер списал на нераспределенную прибыль (непокрытый убыток) в межотчетный период:</w:t>
      </w:r>
    </w:p>
    <w:p w14:paraId="20223FB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83 Кредит 84</w:t>
      </w:r>
      <w:r w:rsidRPr="00A37D93">
        <w:rPr>
          <w:rFonts w:ascii="Times New Roman" w:eastAsia="Times New Roman" w:hAnsi="Times New Roman" w:cs="Times New Roman"/>
          <w:sz w:val="24"/>
          <w:szCs w:val="24"/>
          <w:lang w:eastAsia="ru-RU"/>
        </w:rPr>
        <w:br/>
        <w:t>– списана сумма дооценки по объектам основных средств, учет которых будет вестись по первоначальной стоимости.</w:t>
      </w:r>
    </w:p>
    <w:p w14:paraId="5CF4270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Все корректировки бухгалтер отразил в бухгалтерской справке. Бухгалтерскую отчетность за 2021 год бухгалтер составил с учетом скорректированных данных на начало отчетного периода (конец 2020 года).</w:t>
      </w:r>
    </w:p>
    <w:p w14:paraId="1D8A0A91"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Ретроспективный переход</w:t>
      </w:r>
    </w:p>
    <w:p w14:paraId="53C41A0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В этом случае корректировочными записями исправляют учтенные операции так, как будто стандарт уже применялся с момента возникновения фактов хозяйственной жизни, которые он затрагивает. То есть с момента учета основных средств и начала капитальных вложений (п. 48 ФСБУ 6/2020, п. 15 ПБУ 1/2008). Это значит, что нужно пересчитывать и показатели бухгалтерского баланса, и показатели отчета о финансовых результатах за прошлые годы. </w:t>
      </w:r>
    </w:p>
    <w:p w14:paraId="2527E8C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Изменения балансовой стоимости основных средств в связи с началом применения ФБСУ 6/2020 списывают на счет 84 «Нераспределенная прибыль (непокрытый убыток)», если они не затрагивают другие статьи бухгалтерского баланса (п. 50 ФСБУ 6/2020). При этом перерасчет амортизации нужно сделать за все годы ее начисления. </w:t>
      </w:r>
    </w:p>
    <w:p w14:paraId="0719A011"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7D1E5F2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Пример ретроспективного перехода на учет основных средств по ФСБУ 6/2020</w:t>
      </w:r>
    </w:p>
    <w:p w14:paraId="11343C4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Первоначальная стоимость объекта основных средств, приобретенного в период применения ПБУ 6/01, равна 12 000 000 руб. Срок эксплуатации установлен равным 60 месяцам. Ежемесячные амортизационные отчисления по ПБУ 6/01 составляют 200 000 руб. (12 000 000 руб. × 1/60). Амортизация по правилам ПБУ 6/01 по состоянию на конец 2020 года начислялась 20 месяцев (8 месяцев в 2019 году и 12 месяцев в 2020 году). </w:t>
      </w:r>
    </w:p>
    <w:p w14:paraId="1BF80CD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 2021 года организация применяет ФСБУ 6/2020. По данному объекту установлена ликвидационная стоимость в размере 45 000 руб. С учетом ликвидационной стоимости ежемесячная сумма амортизации равна 199 250 руб. ((12 000 000 руб. – 45 000 руб.) × 1/60).  </w:t>
      </w:r>
    </w:p>
    <w:p w14:paraId="1611405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занимается производством продукции и применяет метод ФИФО для учета себестоимости отгруженной продукции. Сумма амортизации формирует себестоимость готовой продукции и незавершенного производства. По состоянию на конец года готовая продукция, произведенная в ноябре и ранее, вся реализована. Ежемесячно остатки незавершенного производства составляют 10 процентов. На межотчетный период 31.12.2020–01.01.2021 на складе лежит готовая продукция – 20 процентов от произведенной в декабре.</w:t>
      </w:r>
    </w:p>
    <w:p w14:paraId="2EDD1D5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Таким образом, бухгалтеру нужно пересчитать амортизацию за 20 месяцев. При этом амортизация за 19 месяцев полностью сформировала себестоимость продаж. Амортизация за декабрь в размере 10 процентов попала на незавершенное производство, а в размере 20 процентов – учтена в себестоимости готовой продукции на складе.</w:t>
      </w:r>
    </w:p>
    <w:p w14:paraId="73BBA27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 рассчитала корректировку амортизации:</w:t>
      </w:r>
    </w:p>
    <w:p w14:paraId="0054A5D9" w14:textId="77777777" w:rsidR="00A37D93" w:rsidRPr="00A37D93" w:rsidRDefault="00A37D93">
      <w:pPr>
        <w:numPr>
          <w:ilvl w:val="0"/>
          <w:numId w:val="3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 2019 год – 6000 руб. ((200 000 руб. – 199 250 руб.) × 8 мес.);  </w:t>
      </w:r>
    </w:p>
    <w:p w14:paraId="4A6B17A0" w14:textId="77777777" w:rsidR="00A37D93" w:rsidRPr="00A37D93" w:rsidRDefault="00A37D93">
      <w:pPr>
        <w:numPr>
          <w:ilvl w:val="0"/>
          <w:numId w:val="3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2020 год в части реализованной продукции – 8775 руб. ((200 000 руб. – 199 250 руб.) × 11 мес. + (200 000 руб. – 199 250 руб.) × (100% – 10% – 20%));</w:t>
      </w:r>
    </w:p>
    <w:p w14:paraId="09762BE6" w14:textId="77777777" w:rsidR="00A37D93" w:rsidRPr="00A37D93" w:rsidRDefault="00A37D93">
      <w:pPr>
        <w:numPr>
          <w:ilvl w:val="0"/>
          <w:numId w:val="3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2020 год в части нереализованной продукции – 150 руб. ((200 000 руб. – 199 250 руб.) × 20%); </w:t>
      </w:r>
    </w:p>
    <w:p w14:paraId="157EBF18" w14:textId="77777777" w:rsidR="00A37D93" w:rsidRPr="00A37D93" w:rsidRDefault="00A37D93">
      <w:pPr>
        <w:numPr>
          <w:ilvl w:val="0"/>
          <w:numId w:val="3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2020 год в части незавершенного производства – 75 руб. ((200 000 руб. – 199 250 руб.) × 10%).</w:t>
      </w:r>
    </w:p>
    <w:p w14:paraId="3A75B97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Изменения балансовой стоимости основных средств в связи с началом применения ФБСУ 6/2020 по уже признанным в себестоимости продаж расходам бухгалтер списал на счет 84 «Нераспределенная прибыль (непокрытый убыток)».</w:t>
      </w:r>
    </w:p>
    <w:p w14:paraId="5158B11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Бухгалтерские записи следующие: </w:t>
      </w:r>
    </w:p>
    <w:p w14:paraId="528FB02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Дебет 02 Кредит 84</w:t>
      </w:r>
      <w:r w:rsidRPr="00A37D93">
        <w:rPr>
          <w:rFonts w:ascii="Times New Roman" w:eastAsia="Times New Roman" w:hAnsi="Times New Roman" w:cs="Times New Roman"/>
          <w:sz w:val="24"/>
          <w:szCs w:val="24"/>
          <w:lang w:eastAsia="ru-RU"/>
        </w:rPr>
        <w:br/>
        <w:t>– 6000 руб. – в связи с переходом на ФСБУ 6/2020 уменьшена амортизация за 2019 год;</w:t>
      </w:r>
    </w:p>
    <w:p w14:paraId="6D65A35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02 Кредит 84</w:t>
      </w:r>
      <w:r w:rsidRPr="00A37D93">
        <w:rPr>
          <w:rFonts w:ascii="Times New Roman" w:eastAsia="Times New Roman" w:hAnsi="Times New Roman" w:cs="Times New Roman"/>
          <w:sz w:val="24"/>
          <w:szCs w:val="24"/>
          <w:lang w:eastAsia="ru-RU"/>
        </w:rPr>
        <w:br/>
        <w:t>– 8775 руб. – в связи с переходом на ФСБУ 6/2020 уменьшена амортизация за 2020 год на сумму отчислений за 11 месяцев и за декабрь 2020 года в части реализованной продукции.</w:t>
      </w:r>
    </w:p>
    <w:p w14:paraId="6F38B61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части, в которой сумма амортизации не сформировала финансовые результаты, бухгалтер скорректировал остатки по иным счетам:</w:t>
      </w:r>
    </w:p>
    <w:p w14:paraId="6DADAC7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20 Кредит 02</w:t>
      </w:r>
      <w:r w:rsidRPr="00A37D93">
        <w:rPr>
          <w:rFonts w:ascii="Times New Roman" w:eastAsia="Times New Roman" w:hAnsi="Times New Roman" w:cs="Times New Roman"/>
          <w:sz w:val="24"/>
          <w:szCs w:val="24"/>
          <w:lang w:eastAsia="ru-RU"/>
        </w:rPr>
        <w:br/>
        <w:t>– 75 руб. – в связи с переходом на ФСБУ 6/2020 уменьшена стоимость незавершенного производства на сумму амортизации за декабрь 2020 года;</w:t>
      </w:r>
    </w:p>
    <w:p w14:paraId="3ABE995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43 Кредит 02</w:t>
      </w:r>
      <w:r w:rsidRPr="00A37D93">
        <w:rPr>
          <w:rFonts w:ascii="Times New Roman" w:eastAsia="Times New Roman" w:hAnsi="Times New Roman" w:cs="Times New Roman"/>
          <w:sz w:val="24"/>
          <w:szCs w:val="24"/>
          <w:lang w:eastAsia="ru-RU"/>
        </w:rPr>
        <w:br/>
        <w:t>– 150 руб. – в связи с переходом на ФСБУ 6/2020 уменьшена стоимость готовой продукции на складе на сумму амортизации за декабрь 2020 года.</w:t>
      </w:r>
    </w:p>
    <w:p w14:paraId="3D0E64E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Все корректировки бухгалтер отразил в бухгалтерской справке. Бухгалтерскую отчетность за 2021 год бухгалтер составил с учетом скорректированных данных на начало отчетного периода (конец 2020 года).  </w:t>
      </w:r>
    </w:p>
    <w:p w14:paraId="6C4266EE"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Единовременная корректировка при досрочном переходе на ФСБУ 6/2020</w:t>
      </w:r>
    </w:p>
    <w:p w14:paraId="4A73B75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Организации могут скорректировать некоторые данные единовременно при условии одновременного перехода на ФСБУ 6/2020 и ФСБУ 5/2019, то есть с отчетности за 2021 год. Если организация не перешла на ФСБУ 6/2020 с 1 января 2021 года, то применять единовременную корректировку нельзя. С 2022 года такой возможности нет.</w:t>
      </w:r>
    </w:p>
    <w:p w14:paraId="544C65D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Речь идет об объектах, которые по правилам ПБУ 5/01 учитывались в составе МПЗ, а c 1 января 2021 года должны отражаться по правилам основных средств (решение 6 Рекомендации Фонда «НРБУ "БМЦ"» Р-122/2020-КпР «Специальные средства производства»). Тем, кто досрочно перешел на ФСБУ 6/2020, достаточно пересчитать амортизацию таких основных средств по новым правилам. Разницу между отраженной и рассчитанной амортизацией единовременно списывают на нераспределенную прибыль (непокрытый убыток).</w:t>
      </w:r>
    </w:p>
    <w:p w14:paraId="11EB7A31"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Ситуация</w:t>
      </w:r>
    </w:p>
    <w:p w14:paraId="11BB6D2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НКО начислять амортизацию по основным средствам при переходе на ФСБУ 6/2020</w:t>
      </w:r>
    </w:p>
    <w:p w14:paraId="5E57A30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После перехода на ФСБУ 6/2020 некоммерческие организации должны начислять амортизацию основных средств в общем порядке (информационное сообщение Минфина от 03.11.2020 № ИС-учет-29). НКО обязаны применять новые правила с отчетности за 2022 год. Досрочный переход с 2021 года был добровольным.</w:t>
      </w:r>
    </w:p>
    <w:p w14:paraId="6316E57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 ФСБУ 6/2020 не следует, как именно нужно сделать корректировки. Их предложил Фонд «НРБУ "БМЦ"» в рекомендации от 10.01.2022 № Р-135/2022-ОК НКО «Переход на новый порядок учета основных средств в некоммерческих организациях». Несмотря на то что это не нормативный документ, рекомендации в области бухучета можно использовать, если ответа нет в федеральных или отраслевых стандартах, а также в МСФО (подп. «в» п. 7.1 ПБУ 1/2008).</w:t>
      </w:r>
    </w:p>
    <w:p w14:paraId="006CF0F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Какой счет использовать при корректировке по основным средствам, которые приобретены за счет целевого финансирования, зависит от того, была ли прямая увязка счета 86 «Целевое финансирование» и расходования целевых денег (п. 4 рекомендации Фонда «НРБУ "БМЦ"» от 10.01.2022 № Р-135/2022-ОК НКО). Если организация вела учет так, чтобы сальдо по счету 86 равнялось остатку целевых денежных средств, то корректировки можно делать через счет 83 «Добавочный капитал», чтобы не трогать счет 86. Если жесткой привязки нет, то корректировать можно через счет 86.</w:t>
      </w:r>
    </w:p>
    <w:p w14:paraId="6E6560E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Перспективный переход</w:t>
      </w:r>
    </w:p>
    <w:p w14:paraId="4242DBE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НКО, которые не подлежат обязательному аудиту, могут переходить на ФСБУ 6/2020 перспективно, поскольку они вправе вести бухучет упрощенно (п. 51  ФСБУ 6/2020, подп. 2 п. 4 ст. 6 Закона от 06.12.2011 № 402-ФЗ). В этом случае Фонд «НРБУ "БМЦ"» рекомендует переквалифицировать накопленный износ в амортизацию. Проводки в межотчетный период могут быть следующие:</w:t>
      </w:r>
    </w:p>
    <w:p w14:paraId="19FB007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83 (86) Кредит 02</w:t>
      </w:r>
      <w:r w:rsidRPr="00A37D93">
        <w:rPr>
          <w:rFonts w:ascii="Times New Roman" w:eastAsia="Times New Roman" w:hAnsi="Times New Roman" w:cs="Times New Roman"/>
          <w:sz w:val="24"/>
          <w:szCs w:val="24"/>
          <w:lang w:eastAsia="ru-RU"/>
        </w:rPr>
        <w:br/>
        <w:t>– износ переквалифицирован в амортизацию по основному средству;</w:t>
      </w:r>
    </w:p>
    <w:p w14:paraId="4D4D9D0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Кредит 010 «Износ основных средств»</w:t>
      </w:r>
      <w:r w:rsidRPr="00A37D93">
        <w:rPr>
          <w:rFonts w:ascii="Times New Roman" w:eastAsia="Times New Roman" w:hAnsi="Times New Roman" w:cs="Times New Roman"/>
          <w:sz w:val="24"/>
          <w:szCs w:val="24"/>
          <w:lang w:eastAsia="ru-RU"/>
        </w:rPr>
        <w:br/>
        <w:t>– списан с забаланса накопленный износ по основным средствам, которые амортизируются после перехода на ФСБУ 6/2020.</w:t>
      </w:r>
    </w:p>
    <w:p w14:paraId="358D566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При этом НКО вправе применять некоторые послабления, как и другие организации с правом упрощенного бухучета. </w:t>
      </w:r>
    </w:p>
    <w:p w14:paraId="0A379C5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на момент перехода НКО подлежит обязательному аудиту, то она вправе перейти на ФСБУ 6/2020 по полной или упрощенной ретроспективе (п. 51 ФСБУ 6/2020, подп. 1 п. 5 ст. 6 Закона от 06.12.2011 № 402-ФЗ). Выбор способа перехода на ФСБУ 6/2020 закрепите в учетной политике.</w:t>
      </w:r>
    </w:p>
    <w:p w14:paraId="1276361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Упрощенная ретроспектива. </w:t>
      </w:r>
      <w:r w:rsidRPr="00A37D93">
        <w:rPr>
          <w:rFonts w:ascii="Times New Roman" w:eastAsia="Times New Roman" w:hAnsi="Times New Roman" w:cs="Times New Roman"/>
          <w:sz w:val="24"/>
          <w:szCs w:val="24"/>
          <w:lang w:eastAsia="ru-RU"/>
        </w:rPr>
        <w:t>При упрощенной ретроспективе счет 01 «Основные средства» пересчитывать не нужно. Первоначальная стоимость остается прежней. Нужно определить ликвидационную стоимость и проверить оставшийся срок полезного использования. При этом обесценение на момент перехода не признается. Таким образом, рассчитайте амортизацию по каждому основному средству по новым правилам, то есть с учетом пересмотра сроков полезного использования, ликвидационной стоимости и т. д. (основа для выводов рекомендации Фонда «НРБУ "БМЦ"» от 10.01.2022 № Р-135/2022-ОК НКО). В межотчетный период отразите амортизацию за прошлые периоды проводками:</w:t>
      </w:r>
    </w:p>
    <w:p w14:paraId="5C05BA7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83 (86) Кредит 02</w:t>
      </w:r>
      <w:r w:rsidRPr="00A37D93">
        <w:rPr>
          <w:rFonts w:ascii="Times New Roman" w:eastAsia="Times New Roman" w:hAnsi="Times New Roman" w:cs="Times New Roman"/>
          <w:sz w:val="24"/>
          <w:szCs w:val="24"/>
          <w:lang w:eastAsia="ru-RU"/>
        </w:rPr>
        <w:br/>
        <w:t>– отражена амортизация, рассчитанная по ФСБУ 6/2020;</w:t>
      </w:r>
    </w:p>
    <w:p w14:paraId="62CF443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Кредит 010</w:t>
      </w:r>
      <w:r w:rsidRPr="00A37D93">
        <w:rPr>
          <w:rFonts w:ascii="Times New Roman" w:eastAsia="Times New Roman" w:hAnsi="Times New Roman" w:cs="Times New Roman"/>
          <w:sz w:val="24"/>
          <w:szCs w:val="24"/>
          <w:lang w:eastAsia="ru-RU"/>
        </w:rPr>
        <w:br/>
        <w:t>– списан с забаланса накопленный износ по основным средствам, которые амортизируются после перехода на ФСБУ 6/2020.</w:t>
      </w:r>
    </w:p>
    <w:p w14:paraId="4478DBC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Полная ретроспектива.</w:t>
      </w:r>
      <w:r w:rsidRPr="00A37D93">
        <w:rPr>
          <w:rFonts w:ascii="Times New Roman" w:eastAsia="Times New Roman" w:hAnsi="Times New Roman" w:cs="Times New Roman"/>
          <w:sz w:val="24"/>
          <w:szCs w:val="24"/>
          <w:lang w:eastAsia="ru-RU"/>
        </w:rPr>
        <w:t> При переходе на ФСБУ 6/2020 нужно заново определить все компоненты балансовой стоимости основных средств – первоначальную стоимость, накопленную амортизацию, накопленное обесценение (основа для выводов рекомендации Фонда «НРБУ "БМЦ"» от 10.01.2022 № Р-135/2022-ОК НКО). Сделать это нужно как на дату начала отчетного периода, так и на дату сравнительного периода. При этом организация исходит из предположения о том, что ФСБУ 6/2020 применялся с момента возникновения затрагиваемых им фактов хозяйственной жизни. Проводки могут быть следующие:</w:t>
      </w:r>
    </w:p>
    <w:p w14:paraId="6B944D6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Дебет 83 (86) Кредит 01</w:t>
      </w:r>
      <w:r w:rsidRPr="00A37D93">
        <w:rPr>
          <w:rFonts w:ascii="Times New Roman" w:eastAsia="Times New Roman" w:hAnsi="Times New Roman" w:cs="Times New Roman"/>
          <w:sz w:val="24"/>
          <w:szCs w:val="24"/>
          <w:lang w:eastAsia="ru-RU"/>
        </w:rPr>
        <w:br/>
        <w:t>– уменьшена первоначальная стоимость основного средства в связи с переходом на ФСБУ 6/2020;</w:t>
      </w:r>
    </w:p>
    <w:p w14:paraId="336AB97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01 Кредит 83 (86)</w:t>
      </w:r>
      <w:r w:rsidRPr="00A37D93">
        <w:rPr>
          <w:rFonts w:ascii="Times New Roman" w:eastAsia="Times New Roman" w:hAnsi="Times New Roman" w:cs="Times New Roman"/>
          <w:sz w:val="24"/>
          <w:szCs w:val="24"/>
          <w:lang w:eastAsia="ru-RU"/>
        </w:rPr>
        <w:br/>
        <w:t>– увеличена первоначальная стоимость основного средства в связи с переходом на ФСБУ 6/2020;</w:t>
      </w:r>
    </w:p>
    <w:p w14:paraId="205A020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83 (86) Кредит 02</w:t>
      </w:r>
      <w:r w:rsidRPr="00A37D93">
        <w:rPr>
          <w:rFonts w:ascii="Times New Roman" w:eastAsia="Times New Roman" w:hAnsi="Times New Roman" w:cs="Times New Roman"/>
          <w:sz w:val="24"/>
          <w:szCs w:val="24"/>
          <w:lang w:eastAsia="ru-RU"/>
        </w:rPr>
        <w:br/>
        <w:t>– отражена амортизация, рассчитанная по ФСБУ 6/2020.</w:t>
      </w:r>
    </w:p>
    <w:p w14:paraId="380D247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Кредит 010</w:t>
      </w:r>
      <w:r w:rsidRPr="00A37D93">
        <w:rPr>
          <w:rFonts w:ascii="Times New Roman" w:eastAsia="Times New Roman" w:hAnsi="Times New Roman" w:cs="Times New Roman"/>
          <w:sz w:val="24"/>
          <w:szCs w:val="24"/>
          <w:lang w:eastAsia="ru-RU"/>
        </w:rPr>
        <w:br/>
        <w:t>– списан с забаланса накопленный износ по основным средствам, которые амортизируются после перехода на ФСБУ 6/2020.</w:t>
      </w:r>
    </w:p>
    <w:p w14:paraId="6B3D5D4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Основные средства для предпринимательской деятельности</w:t>
      </w:r>
    </w:p>
    <w:p w14:paraId="2C30110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Основные средства, которые НКО приобрела за счет доходов от предпринимательской деятельности и использует для нее же, также после перехода на ФСБУ 6/2020 нужно амортизировать в общем порядке. При переходе в межотчетный период корректировки делайте такие же, как и по основным средствам, используемым для уставной деятельности, только вместо счетов 83 или 86 делайте проводки в корреспонденции со счетом 84 «Нераспределенная прибыль (непокрытый убыток)». Конкретные проводки зависят от выбранного способа перехода: перспективный, упрощенный ретроспективный или полный ретроспективный порядок. </w:t>
      </w:r>
    </w:p>
    <w:p w14:paraId="4B0B42FE"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Проводки</w:t>
      </w:r>
    </w:p>
    <w:p w14:paraId="0A15DC4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Корректировочные проводки зависят от способа перехода на новый стандарт.</w:t>
      </w:r>
    </w:p>
    <w:p w14:paraId="03AF2BC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Перспективный переход</w:t>
      </w:r>
    </w:p>
    <w:p w14:paraId="722FA21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перспективном переходе проводок по переходу в большинстве случаев не будет. Может потребоваться корректировка амортизации у некоммерческих организаций.</w:t>
      </w:r>
    </w:p>
    <w:p w14:paraId="286B72E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Отражайте корректировки в бухучете при ретроспективном переходе и при упрощенной ретроспективе. </w:t>
      </w:r>
    </w:p>
    <w:p w14:paraId="3D22DFB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Ретроспективный переход</w:t>
      </w:r>
    </w:p>
    <w:p w14:paraId="7DECDE8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Изменения балансовой стоимости основных средств в связи с началом применения ФБСУ 6/2020 списывают на счет 84 «Нераспределенная прибыль (непокрытый убыток)», если они не затрагивают другие статьи бухгалтерского баланса (п. 50 ФСБУ 6/2020). При увеличении балансовой стоимости основного средства проводки будут такими:</w:t>
      </w:r>
    </w:p>
    <w:p w14:paraId="032278C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01 Кредит 84</w:t>
      </w:r>
      <w:r w:rsidRPr="00A37D93">
        <w:rPr>
          <w:rFonts w:ascii="Times New Roman" w:eastAsia="Times New Roman" w:hAnsi="Times New Roman" w:cs="Times New Roman"/>
          <w:sz w:val="24"/>
          <w:szCs w:val="24"/>
          <w:lang w:eastAsia="ru-RU"/>
        </w:rPr>
        <w:br/>
        <w:t>– увеличена первоначальная стоимость основного средства из-за корректировки балансовой стоимости в связи с переходом на ФСБУ 6/2020;</w:t>
      </w:r>
    </w:p>
    <w:p w14:paraId="5C7F3A2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84 Кредит 96</w:t>
      </w:r>
      <w:r w:rsidRPr="00A37D93">
        <w:rPr>
          <w:rFonts w:ascii="Times New Roman" w:eastAsia="Times New Roman" w:hAnsi="Times New Roman" w:cs="Times New Roman"/>
          <w:sz w:val="24"/>
          <w:szCs w:val="24"/>
          <w:lang w:eastAsia="ru-RU"/>
        </w:rPr>
        <w:br/>
        <w:t>– отражен резерв по расходам на демонтаж основных средств в связи с переходом на ФСБУ 6/2020;</w:t>
      </w:r>
    </w:p>
    <w:p w14:paraId="17E6292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84 Кредит 02</w:t>
      </w:r>
      <w:r w:rsidRPr="00A37D93">
        <w:rPr>
          <w:rFonts w:ascii="Times New Roman" w:eastAsia="Times New Roman" w:hAnsi="Times New Roman" w:cs="Times New Roman"/>
          <w:sz w:val="24"/>
          <w:szCs w:val="24"/>
          <w:lang w:eastAsia="ru-RU"/>
        </w:rPr>
        <w:br/>
        <w:t>– увеличена амортизация из-за корректировки балансовой стоимости основного средства в связи с переходом на ФСБУ 6/2020.</w:t>
      </w:r>
    </w:p>
    <w:p w14:paraId="73C4D4B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уменьшении балансовой стоимости основного средства проводки будут такими:</w:t>
      </w:r>
    </w:p>
    <w:p w14:paraId="612168B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Дебет 84 Кредит 01</w:t>
      </w:r>
      <w:r w:rsidRPr="00A37D93">
        <w:rPr>
          <w:rFonts w:ascii="Times New Roman" w:eastAsia="Times New Roman" w:hAnsi="Times New Roman" w:cs="Times New Roman"/>
          <w:sz w:val="24"/>
          <w:szCs w:val="24"/>
          <w:lang w:eastAsia="ru-RU"/>
        </w:rPr>
        <w:br/>
        <w:t>– уменьшена первоначальная стоимость основного средства из-за корректировки балансовой стоимости в связи с переходом на ФСБУ 6/2020;</w:t>
      </w:r>
    </w:p>
    <w:p w14:paraId="59BC090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02 Кредит 84</w:t>
      </w:r>
      <w:r w:rsidRPr="00A37D93">
        <w:rPr>
          <w:rFonts w:ascii="Times New Roman" w:eastAsia="Times New Roman" w:hAnsi="Times New Roman" w:cs="Times New Roman"/>
          <w:sz w:val="24"/>
          <w:szCs w:val="24"/>
          <w:lang w:eastAsia="ru-RU"/>
        </w:rPr>
        <w:br/>
        <w:t>– уменьшена амортизация из-за корректировки балансовой стоимости основного средства в связи с переходом на ФСБУ 6/2020.</w:t>
      </w:r>
    </w:p>
    <w:p w14:paraId="1DB340B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этом перерасчет амортизации нужно сделать за все годы ее начисления.</w:t>
      </w:r>
    </w:p>
    <w:p w14:paraId="00C75B6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сумма амортизации не сформировала финансовые результаты, то есть относится к незавершенному производству или остаткам готовой продукции на складе, то надо скорректировать остатки и по иным счетам:</w:t>
      </w:r>
    </w:p>
    <w:p w14:paraId="7B0AD9A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20, 23, 25, 26, 40, 43 и др. Кредит 02</w:t>
      </w:r>
      <w:r w:rsidRPr="00A37D93">
        <w:rPr>
          <w:rFonts w:ascii="Times New Roman" w:eastAsia="Times New Roman" w:hAnsi="Times New Roman" w:cs="Times New Roman"/>
          <w:sz w:val="24"/>
          <w:szCs w:val="24"/>
          <w:lang w:eastAsia="ru-RU"/>
        </w:rPr>
        <w:br/>
        <w:t>– увеличены затраты на производство, общепроизводственные расходы, общехозяйственные расходы, стоимость готовой продукции на сумму амортизации из-за корректировки балансовой стоимости основного средства в связи с переходом на ФСБУ 6/2020.</w:t>
      </w:r>
    </w:p>
    <w:p w14:paraId="6A4CEE4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или</w:t>
      </w:r>
    </w:p>
    <w:p w14:paraId="245EF77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20, 23, 25, 26, 40, 43 и др. Кредит 02</w:t>
      </w:r>
      <w:r w:rsidRPr="00A37D93">
        <w:rPr>
          <w:rFonts w:ascii="Times New Roman" w:eastAsia="Times New Roman" w:hAnsi="Times New Roman" w:cs="Times New Roman"/>
          <w:sz w:val="24"/>
          <w:szCs w:val="24"/>
          <w:lang w:eastAsia="ru-RU"/>
        </w:rPr>
        <w:br/>
        <w:t>– уменьшены затраты на производство, общепроизводственные расходы, общехозяйственные расходы, стоимость готовой продукции на сумму амортизации из-за корректировки балансовой стоимости основного средства в связи с переходом на ФСБУ 6/2020.</w:t>
      </w:r>
    </w:p>
    <w:p w14:paraId="6A491F0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Некоторые корректировки организация может отражать упрощенно. Например, перевод в состав основных средств активов, которые ранее так не учитывались, отразите записями:</w:t>
      </w:r>
    </w:p>
    <w:p w14:paraId="1237EDE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01 Кредит 84</w:t>
      </w:r>
      <w:r w:rsidRPr="00A37D93">
        <w:rPr>
          <w:rFonts w:ascii="Times New Roman" w:eastAsia="Times New Roman" w:hAnsi="Times New Roman" w:cs="Times New Roman"/>
          <w:sz w:val="24"/>
          <w:szCs w:val="24"/>
          <w:lang w:eastAsia="ru-RU"/>
        </w:rPr>
        <w:br/>
        <w:t>– отражена стоимость основных средств, которые до применения ФСБУ 6/2020 учитывались в качестве запасов;</w:t>
      </w:r>
    </w:p>
    <w:p w14:paraId="06AE0CF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84 Кредит 02</w:t>
      </w:r>
      <w:r w:rsidRPr="00A37D93">
        <w:rPr>
          <w:rFonts w:ascii="Times New Roman" w:eastAsia="Times New Roman" w:hAnsi="Times New Roman" w:cs="Times New Roman"/>
          <w:sz w:val="24"/>
          <w:szCs w:val="24"/>
          <w:lang w:eastAsia="ru-RU"/>
        </w:rPr>
        <w:br/>
        <w:t>– отражена амортизация основных средств, которые до применения ФСБУ 6/2020 учитывались в качестве запасов;</w:t>
      </w:r>
    </w:p>
    <w:p w14:paraId="5E33F7A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84 Кредит 10</w:t>
      </w:r>
      <w:r w:rsidRPr="00A37D93">
        <w:rPr>
          <w:rFonts w:ascii="Times New Roman" w:eastAsia="Times New Roman" w:hAnsi="Times New Roman" w:cs="Times New Roman"/>
          <w:sz w:val="24"/>
          <w:szCs w:val="24"/>
          <w:lang w:eastAsia="ru-RU"/>
        </w:rPr>
        <w:br/>
        <w:t>– уменьшена стоимость запасов на стоимость активов, учтенных как основные средства по правилам ФСБУ 6/2020.</w:t>
      </w:r>
    </w:p>
    <w:p w14:paraId="0AAFD98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Нужна корректировка и в ситуации, когда в прошлых годах проводили капремонт, стоимость которого учли на счете 97 и периодичность которого реже чем раз в 12 месяцев или более длительного операционного цикла. По ФСБУ 6/2020 такие объекты считаются отдельными инвентарными объектами. Оставшуюся сумму переведите в состав основных средств проводкой:</w:t>
      </w:r>
    </w:p>
    <w:p w14:paraId="17388AB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01 Кредит 97</w:t>
      </w:r>
      <w:r w:rsidRPr="00A37D93">
        <w:rPr>
          <w:rFonts w:ascii="Times New Roman" w:eastAsia="Times New Roman" w:hAnsi="Times New Roman" w:cs="Times New Roman"/>
          <w:sz w:val="24"/>
          <w:szCs w:val="24"/>
          <w:lang w:eastAsia="ru-RU"/>
        </w:rPr>
        <w:br/>
        <w:t>– в связи с переходом на ФСБУ 6/2020 отражены в составе основных средств затраты на капремонт.</w:t>
      </w:r>
    </w:p>
    <w:p w14:paraId="6F2EB90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Перевод из состава основных средств активов, которые по новым правилам не должны учитываться как внеоборотные активы, учтите так:</w:t>
      </w:r>
    </w:p>
    <w:p w14:paraId="6E7CB82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01 субсчет «Выбытие» Кредит 01</w:t>
      </w:r>
      <w:r w:rsidRPr="00A37D93">
        <w:rPr>
          <w:rFonts w:ascii="Times New Roman" w:eastAsia="Times New Roman" w:hAnsi="Times New Roman" w:cs="Times New Roman"/>
          <w:sz w:val="24"/>
          <w:szCs w:val="24"/>
          <w:lang w:eastAsia="ru-RU"/>
        </w:rPr>
        <w:br/>
        <w:t>– списана первоначальная стоимость по активам, которые до применения ФСБУ 6/2020 учитывались как основные средства;</w:t>
      </w:r>
    </w:p>
    <w:p w14:paraId="41B27B9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Дебет 02 Кредит 01 субсчет «Выбытие»</w:t>
      </w:r>
      <w:r w:rsidRPr="00A37D93">
        <w:rPr>
          <w:rFonts w:ascii="Times New Roman" w:eastAsia="Times New Roman" w:hAnsi="Times New Roman" w:cs="Times New Roman"/>
          <w:sz w:val="24"/>
          <w:szCs w:val="24"/>
          <w:lang w:eastAsia="ru-RU"/>
        </w:rPr>
        <w:br/>
        <w:t>– списана сумма начисленной амортизации по активам, которые до применения ФСБУ 6/2020 учитывались как основные средства;</w:t>
      </w:r>
    </w:p>
    <w:p w14:paraId="773B9F8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84 Кредит 01 субсчет «Выбытие»</w:t>
      </w:r>
      <w:r w:rsidRPr="00A37D93">
        <w:rPr>
          <w:rFonts w:ascii="Times New Roman" w:eastAsia="Times New Roman" w:hAnsi="Times New Roman" w:cs="Times New Roman"/>
          <w:sz w:val="24"/>
          <w:szCs w:val="24"/>
          <w:lang w:eastAsia="ru-RU"/>
        </w:rPr>
        <w:br/>
        <w:t>– уменьшена стоимость основных средств на стоимость активов, которые по правилам ФСБУ 6/2020 не могут учитываться как основные средства.</w:t>
      </w:r>
    </w:p>
    <w:p w14:paraId="4563D1D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упрощенном порядке отражайте дооценку и уценку. ФСБУ 6/2020 предусматривает два варианта учета переоценки: с корректировкой первоначальной стоимости и амортизации и с корректировкой только балансовой стоимости. Рассмотрим записи при использовании первого варианта. Дооценку отразите следующим образом:</w:t>
      </w:r>
    </w:p>
    <w:p w14:paraId="2174F56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01 Кредит 83</w:t>
      </w:r>
      <w:r w:rsidRPr="00A37D93">
        <w:rPr>
          <w:rFonts w:ascii="Times New Roman" w:eastAsia="Times New Roman" w:hAnsi="Times New Roman" w:cs="Times New Roman"/>
          <w:sz w:val="24"/>
          <w:szCs w:val="24"/>
          <w:lang w:eastAsia="ru-RU"/>
        </w:rPr>
        <w:br/>
        <w:t>– в связи с переходом на ФСБУ 6/2020 отражено увеличение дооценки первоначальной стоимости на начало года;</w:t>
      </w:r>
    </w:p>
    <w:p w14:paraId="1EF725E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83 Кредит 02</w:t>
      </w:r>
      <w:r w:rsidRPr="00A37D93">
        <w:rPr>
          <w:rFonts w:ascii="Times New Roman" w:eastAsia="Times New Roman" w:hAnsi="Times New Roman" w:cs="Times New Roman"/>
          <w:sz w:val="24"/>
          <w:szCs w:val="24"/>
          <w:lang w:eastAsia="ru-RU"/>
        </w:rPr>
        <w:br/>
        <w:t>– в связи с переходом на ФСБУ 6/2020 отражено увеличение дооценки амортизации на начало года.</w:t>
      </w:r>
    </w:p>
    <w:p w14:paraId="0A76766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Уценку отразите в зависимости от того, проводили ранее или нет дооценку:</w:t>
      </w:r>
    </w:p>
    <w:p w14:paraId="7DA7F7B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83 Кредит 01</w:t>
      </w:r>
      <w:r w:rsidRPr="00A37D93">
        <w:rPr>
          <w:rFonts w:ascii="Times New Roman" w:eastAsia="Times New Roman" w:hAnsi="Times New Roman" w:cs="Times New Roman"/>
          <w:sz w:val="24"/>
          <w:szCs w:val="24"/>
          <w:lang w:eastAsia="ru-RU"/>
        </w:rPr>
        <w:br/>
        <w:t>– в связи с переходом на ФСБУ 6/2020 отражена уценка первоначальной стоимости на начало года в счет ранее проведенной дооценки;</w:t>
      </w:r>
    </w:p>
    <w:p w14:paraId="2FD74C8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84 Кредит 01</w:t>
      </w:r>
      <w:r w:rsidRPr="00A37D93">
        <w:rPr>
          <w:rFonts w:ascii="Times New Roman" w:eastAsia="Times New Roman" w:hAnsi="Times New Roman" w:cs="Times New Roman"/>
          <w:sz w:val="24"/>
          <w:szCs w:val="24"/>
          <w:lang w:eastAsia="ru-RU"/>
        </w:rPr>
        <w:br/>
        <w:t>– в связи с переходом на ФСБУ 6/2020 отражена уценка первоначальной стоимости на начало года по объекту основных средств, по которому не было дооценок;</w:t>
      </w:r>
    </w:p>
    <w:p w14:paraId="71A076B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02 Кредит 83</w:t>
      </w:r>
      <w:r w:rsidRPr="00A37D93">
        <w:rPr>
          <w:rFonts w:ascii="Times New Roman" w:eastAsia="Times New Roman" w:hAnsi="Times New Roman" w:cs="Times New Roman"/>
          <w:sz w:val="24"/>
          <w:szCs w:val="24"/>
          <w:lang w:eastAsia="ru-RU"/>
        </w:rPr>
        <w:br/>
        <w:t>– в связи с переходом на ФСБУ 6/2020 отражена уценка амортизации на начало года в счет ранее проведенной дооценки;</w:t>
      </w:r>
    </w:p>
    <w:p w14:paraId="33F64A5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02 Кредит 84</w:t>
      </w:r>
      <w:r w:rsidRPr="00A37D93">
        <w:rPr>
          <w:rFonts w:ascii="Times New Roman" w:eastAsia="Times New Roman" w:hAnsi="Times New Roman" w:cs="Times New Roman"/>
          <w:sz w:val="24"/>
          <w:szCs w:val="24"/>
          <w:lang w:eastAsia="ru-RU"/>
        </w:rPr>
        <w:br/>
        <w:t>– в связи с переходом на ФСБУ 6/2020 отражена уценка амортизации на начало года в счет ранее проведенной дооценки (который не переоценивался до перехода на ФСБУ 6/2020).</w:t>
      </w:r>
    </w:p>
    <w:p w14:paraId="0A8F47D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порядок переоценки по старым и новым правилам отличается и решили не проводить больше переоценку, спишите сумму накопленной дооценки:</w:t>
      </w:r>
    </w:p>
    <w:p w14:paraId="35C3170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83 Кредит 84</w:t>
      </w:r>
      <w:r w:rsidRPr="00A37D93">
        <w:rPr>
          <w:rFonts w:ascii="Times New Roman" w:eastAsia="Times New Roman" w:hAnsi="Times New Roman" w:cs="Times New Roman"/>
          <w:sz w:val="24"/>
          <w:szCs w:val="24"/>
          <w:lang w:eastAsia="ru-RU"/>
        </w:rPr>
        <w:br/>
        <w:t>– списана сумма дооценки по объектам основных средств, учет которых будет вестись по первоначальной стоимости.</w:t>
      </w:r>
    </w:p>
    <w:p w14:paraId="18587723"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Корректировка ОНО и ОНА</w:t>
      </w:r>
    </w:p>
    <w:p w14:paraId="14DF47A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при переходе на ФСБУ 6/2020 организация пересчитывала балансовую стоимость основных средств через счет 84 «Нераспределенная прибыль (непокрытый убыток)», то нужно также пересчитать отложенные налоговые активы (ОНА) и отложенные налоговые обязательства (ОНО). Неважно, каким способом организация считает разницы по ПБУ 18/02: балансовым методом или методом отсрочки.</w:t>
      </w:r>
    </w:p>
    <w:p w14:paraId="54CC34D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Так, при балансовом методе временные разницы рассчитывают сопоставлением балансовой стоимости ОС по данным бухучета и остаточной стоимости ОС по данным налогового учета. После корректировок счетов 01 и 02 сравните заново эти две стоимости и выведите новую разницу.</w:t>
      </w:r>
    </w:p>
    <w:p w14:paraId="391338C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методе отсрочки проверьте, рассчитывали ли по конкретному объекту временные разницы. Это может быть в случае отличия балансовой стоимости от остаточной по данным налогового учета или в случае, когда основное средство учитывалось в бухучете, но не признавалось в этом качестве в налоговом учете.</w:t>
      </w:r>
    </w:p>
    <w:p w14:paraId="3174FD2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Таблица. Временные разницы по ПБУ 18/02 при балансовом методе или методе отсрочки</w:t>
      </w:r>
    </w:p>
    <w:tbl>
      <w:tblPr>
        <w:tblW w:w="5000" w:type="pct"/>
        <w:tblCellMar>
          <w:top w:w="75" w:type="dxa"/>
          <w:left w:w="150" w:type="dxa"/>
          <w:bottom w:w="75" w:type="dxa"/>
          <w:right w:w="150" w:type="dxa"/>
        </w:tblCellMar>
        <w:tblLook w:val="04A0" w:firstRow="1" w:lastRow="0" w:firstColumn="1" w:lastColumn="0" w:noHBand="0" w:noVBand="1"/>
      </w:tblPr>
      <w:tblGrid>
        <w:gridCol w:w="4760"/>
        <w:gridCol w:w="5170"/>
        <w:gridCol w:w="4640"/>
      </w:tblGrid>
      <w:tr w:rsidR="00A37D93" w:rsidRPr="00A37D93" w14:paraId="486838A1" w14:textId="77777777" w:rsidTr="00D62EB0">
        <w:trPr>
          <w:tblHeader/>
        </w:trPr>
        <w:tc>
          <w:tcPr>
            <w:tcW w:w="1631" w:type="pct"/>
            <w:vMerge w:val="restart"/>
            <w:tcBorders>
              <w:top w:val="single" w:sz="6" w:space="0" w:color="000000"/>
            </w:tcBorders>
            <w:tcMar>
              <w:top w:w="90" w:type="dxa"/>
              <w:left w:w="90" w:type="dxa"/>
              <w:bottom w:w="90" w:type="dxa"/>
              <w:right w:w="90" w:type="dxa"/>
            </w:tcMar>
            <w:hideMark/>
          </w:tcPr>
          <w:p w14:paraId="701FE3F4"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На момент перехода было сформировано: при методе отсрочки – по объекту, при балансовом – по всем активам</w:t>
            </w:r>
          </w:p>
        </w:tc>
        <w:tc>
          <w:tcPr>
            <w:tcW w:w="1772" w:type="pct"/>
            <w:gridSpan w:val="2"/>
            <w:tcBorders>
              <w:top w:val="single" w:sz="6" w:space="0" w:color="000000"/>
            </w:tcBorders>
            <w:tcMar>
              <w:top w:w="90" w:type="dxa"/>
              <w:left w:w="90" w:type="dxa"/>
              <w:bottom w:w="90" w:type="dxa"/>
              <w:right w:w="90" w:type="dxa"/>
            </w:tcMar>
            <w:hideMark/>
          </w:tcPr>
          <w:p w14:paraId="12790958"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Как корректировать ОНО или ОНА, если балансовая стоимость ОС в бухучете</w:t>
            </w:r>
          </w:p>
        </w:tc>
      </w:tr>
      <w:tr w:rsidR="00A37D93" w:rsidRPr="00A37D93" w14:paraId="3498E979" w14:textId="77777777" w:rsidTr="00D62EB0">
        <w:trPr>
          <w:tblHeader/>
        </w:trPr>
        <w:tc>
          <w:tcPr>
            <w:tcW w:w="0" w:type="auto"/>
            <w:vMerge/>
            <w:tcBorders>
              <w:top w:val="single" w:sz="6" w:space="0" w:color="000000"/>
            </w:tcBorders>
            <w:vAlign w:val="center"/>
            <w:hideMark/>
          </w:tcPr>
          <w:p w14:paraId="61515326"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p>
        </w:tc>
        <w:tc>
          <w:tcPr>
            <w:tcW w:w="1772" w:type="pct"/>
            <w:tcBorders>
              <w:top w:val="single" w:sz="6" w:space="0" w:color="000000"/>
            </w:tcBorders>
            <w:tcMar>
              <w:top w:w="90" w:type="dxa"/>
              <w:left w:w="90" w:type="dxa"/>
              <w:bottom w:w="90" w:type="dxa"/>
              <w:right w:w="90" w:type="dxa"/>
            </w:tcMar>
            <w:hideMark/>
          </w:tcPr>
          <w:p w14:paraId="07EFD0C5"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уменьшилась</w:t>
            </w:r>
          </w:p>
        </w:tc>
        <w:tc>
          <w:tcPr>
            <w:tcW w:w="1590" w:type="pct"/>
            <w:tcBorders>
              <w:top w:val="single" w:sz="6" w:space="0" w:color="000000"/>
            </w:tcBorders>
            <w:tcMar>
              <w:top w:w="90" w:type="dxa"/>
              <w:left w:w="90" w:type="dxa"/>
              <w:bottom w:w="90" w:type="dxa"/>
              <w:right w:w="90" w:type="dxa"/>
            </w:tcMar>
            <w:hideMark/>
          </w:tcPr>
          <w:p w14:paraId="1628C1A1"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увеличилась</w:t>
            </w:r>
          </w:p>
        </w:tc>
      </w:tr>
      <w:tr w:rsidR="00A37D93" w:rsidRPr="00A37D93" w14:paraId="45B04873" w14:textId="77777777" w:rsidTr="00D62EB0">
        <w:tc>
          <w:tcPr>
            <w:tcW w:w="1631" w:type="pct"/>
            <w:tcBorders>
              <w:top w:val="single" w:sz="6" w:space="0" w:color="000000"/>
              <w:bottom w:val="single" w:sz="6" w:space="0" w:color="000000"/>
            </w:tcBorders>
            <w:hideMark/>
          </w:tcPr>
          <w:p w14:paraId="6941925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ОНО</w:t>
            </w:r>
          </w:p>
        </w:tc>
        <w:tc>
          <w:tcPr>
            <w:tcW w:w="1772" w:type="pct"/>
            <w:tcBorders>
              <w:top w:val="single" w:sz="6" w:space="0" w:color="000000"/>
              <w:bottom w:val="single" w:sz="6" w:space="0" w:color="000000"/>
            </w:tcBorders>
            <w:hideMark/>
          </w:tcPr>
          <w:p w14:paraId="1397BCB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77 Кредит 84</w:t>
            </w:r>
            <w:r w:rsidRPr="00A37D93">
              <w:rPr>
                <w:rFonts w:ascii="Times New Roman" w:eastAsia="Times New Roman" w:hAnsi="Times New Roman" w:cs="Times New Roman"/>
                <w:sz w:val="24"/>
                <w:szCs w:val="24"/>
                <w:lang w:eastAsia="ru-RU"/>
              </w:rPr>
              <w:br/>
              <w:t>– уменьшено ОНО;</w:t>
            </w:r>
          </w:p>
        </w:tc>
        <w:tc>
          <w:tcPr>
            <w:tcW w:w="1590" w:type="pct"/>
            <w:tcBorders>
              <w:top w:val="single" w:sz="6" w:space="0" w:color="000000"/>
              <w:bottom w:val="single" w:sz="6" w:space="0" w:color="000000"/>
            </w:tcBorders>
            <w:hideMark/>
          </w:tcPr>
          <w:p w14:paraId="3F30942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84 Кредит 77</w:t>
            </w:r>
            <w:r w:rsidRPr="00A37D93">
              <w:rPr>
                <w:rFonts w:ascii="Times New Roman" w:eastAsia="Times New Roman" w:hAnsi="Times New Roman" w:cs="Times New Roman"/>
                <w:sz w:val="24"/>
                <w:szCs w:val="24"/>
                <w:lang w:eastAsia="ru-RU"/>
              </w:rPr>
              <w:br/>
              <w:t>– увеличено ОНО;</w:t>
            </w:r>
          </w:p>
        </w:tc>
      </w:tr>
      <w:tr w:rsidR="00A37D93" w:rsidRPr="00A37D93" w14:paraId="381FF3FC" w14:textId="77777777" w:rsidTr="00D62EB0">
        <w:tc>
          <w:tcPr>
            <w:tcW w:w="1631" w:type="pct"/>
            <w:tcBorders>
              <w:top w:val="single" w:sz="6" w:space="0" w:color="000000"/>
              <w:bottom w:val="single" w:sz="6" w:space="0" w:color="000000"/>
            </w:tcBorders>
            <w:hideMark/>
          </w:tcPr>
          <w:p w14:paraId="16D84B0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ОНА</w:t>
            </w:r>
          </w:p>
        </w:tc>
        <w:tc>
          <w:tcPr>
            <w:tcW w:w="1772" w:type="pct"/>
            <w:tcBorders>
              <w:top w:val="single" w:sz="6" w:space="0" w:color="000000"/>
              <w:bottom w:val="single" w:sz="6" w:space="0" w:color="000000"/>
            </w:tcBorders>
            <w:hideMark/>
          </w:tcPr>
          <w:p w14:paraId="02C330E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09 Кредит 84</w:t>
            </w:r>
            <w:r w:rsidRPr="00A37D93">
              <w:rPr>
                <w:rFonts w:ascii="Times New Roman" w:eastAsia="Times New Roman" w:hAnsi="Times New Roman" w:cs="Times New Roman"/>
                <w:sz w:val="24"/>
                <w:szCs w:val="24"/>
                <w:lang w:eastAsia="ru-RU"/>
              </w:rPr>
              <w:br/>
              <w:t>– увеличен ОНА;</w:t>
            </w:r>
          </w:p>
        </w:tc>
        <w:tc>
          <w:tcPr>
            <w:tcW w:w="1590" w:type="pct"/>
            <w:tcBorders>
              <w:top w:val="single" w:sz="6" w:space="0" w:color="000000"/>
              <w:bottom w:val="single" w:sz="6" w:space="0" w:color="000000"/>
            </w:tcBorders>
            <w:hideMark/>
          </w:tcPr>
          <w:p w14:paraId="15389E5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84 Кредит 09</w:t>
            </w:r>
            <w:r w:rsidRPr="00A37D93">
              <w:rPr>
                <w:rFonts w:ascii="Times New Roman" w:eastAsia="Times New Roman" w:hAnsi="Times New Roman" w:cs="Times New Roman"/>
                <w:sz w:val="24"/>
                <w:szCs w:val="24"/>
                <w:lang w:eastAsia="ru-RU"/>
              </w:rPr>
              <w:br/>
              <w:t>– уменьшен ОНА;</w:t>
            </w:r>
          </w:p>
        </w:tc>
      </w:tr>
    </w:tbl>
    <w:p w14:paraId="3CDFDCB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Аналогичным образом списывайте временные разницы при методе отсрочки, если при переходе на ФБСБУ единовременно списали в расходы малоценные основные средства. Это возможно из-за повышения лимита по стоимости ОС. Ведь раньше в бухучете активы от 40 000 до 100 000 руб. амортизировались, а в налоговом учете – списывались единовременно. В результате образовалась отложенное налоговое обязательство. При повышении лимита малоценку надо списать в момент перехода. Таким образом, при списании балансовой стоимости в бухучете ОНО полностью погасится. Проводка по списанию ОНО будет следующей:</w:t>
      </w:r>
    </w:p>
    <w:p w14:paraId="732448D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77 Кредит 84</w:t>
      </w:r>
      <w:r w:rsidRPr="00A37D93">
        <w:rPr>
          <w:rFonts w:ascii="Times New Roman" w:eastAsia="Times New Roman" w:hAnsi="Times New Roman" w:cs="Times New Roman"/>
          <w:sz w:val="24"/>
          <w:szCs w:val="24"/>
          <w:lang w:eastAsia="ru-RU"/>
        </w:rPr>
        <w:br/>
        <w:t>– при методе отсрочки списано ОНО из-за списания малоценных ОС в результате повышения лимита по стоимости.</w:t>
      </w:r>
    </w:p>
    <w:p w14:paraId="520AC4C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балансовом методе сравнивается балансовая стоимость и налоговая стоимость объектов в целом. То есть единовременное списание малоценки повлияет на общую разницу. Отдельных проводок делать не надо.</w:t>
      </w:r>
    </w:p>
    <w:p w14:paraId="022B14E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Упрощенная ретроспектива (альтернативный переход) </w:t>
      </w:r>
    </w:p>
    <w:p w14:paraId="49CEA8C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 упрощенной ретроспективе читайте в разделе выше данной рекомендации.</w:t>
      </w:r>
    </w:p>
    <w:p w14:paraId="182CDA1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упрощенной ретроспективе бухгалтерские проводки корректировок аналогичны учету при полной ретроспективе, но счет 01 «Основные средства» не корректируется. Сумму дооценки отразите также в корреспонденции со счетом 84. Сумму дооценки учтите на счете 83 «Добавочный капитал».</w:t>
      </w:r>
    </w:p>
    <w:p w14:paraId="0BB79D5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При установлении ликвидационной стоимости сумма начисленной амортизации уменьшится. Из-за пересмотра срока полезного использования она может измениться в любую сторону. Рассчитайте амортизацию по новым правилам с учетом всех изменений.</w:t>
      </w:r>
    </w:p>
    <w:p w14:paraId="1E1CE00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Пересчитанную амортизацию спишите на счет 84, если не задействованы другие счета учета: </w:t>
      </w:r>
    </w:p>
    <w:p w14:paraId="54CB9EA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84 Кредит 02</w:t>
      </w:r>
      <w:r w:rsidRPr="00A37D93">
        <w:rPr>
          <w:rFonts w:ascii="Times New Roman" w:eastAsia="Times New Roman" w:hAnsi="Times New Roman" w:cs="Times New Roman"/>
          <w:sz w:val="24"/>
          <w:szCs w:val="24"/>
          <w:lang w:eastAsia="ru-RU"/>
        </w:rPr>
        <w:br/>
        <w:t>– в связи с переходом на ФСБУ 6/2020 доначислена амортизация;</w:t>
      </w:r>
    </w:p>
    <w:p w14:paraId="229216E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02 Кредит 84</w:t>
      </w:r>
      <w:r w:rsidRPr="00A37D93">
        <w:rPr>
          <w:rFonts w:ascii="Times New Roman" w:eastAsia="Times New Roman" w:hAnsi="Times New Roman" w:cs="Times New Roman"/>
          <w:sz w:val="24"/>
          <w:szCs w:val="24"/>
          <w:lang w:eastAsia="ru-RU"/>
        </w:rPr>
        <w:br/>
        <w:t>– в связи с переходом на ФСБУ 6/2020 уменьшена начисленная амортизация.</w:t>
      </w:r>
    </w:p>
    <w:p w14:paraId="59866D0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сумма амортизации не сформировала финансовые результаты, то есть относится к незавершенному производству или остаткам готовой продукции на складе, то надо скорректировать остатки и по иным счетам:</w:t>
      </w:r>
    </w:p>
    <w:p w14:paraId="15113A6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20, 23, 25, 26, 40, 43 и др. Кредит 02</w:t>
      </w:r>
      <w:r w:rsidRPr="00A37D93">
        <w:rPr>
          <w:rFonts w:ascii="Times New Roman" w:eastAsia="Times New Roman" w:hAnsi="Times New Roman" w:cs="Times New Roman"/>
          <w:sz w:val="24"/>
          <w:szCs w:val="24"/>
          <w:lang w:eastAsia="ru-RU"/>
        </w:rPr>
        <w:br/>
        <w:t>– в связи с переходом на ФСБУ 6/2020 увеличены затраты на производство, общепроизводственные расходы, общехозяйственные расходы, стоимость готовой продукции на сумму доначисленной амортизации. </w:t>
      </w:r>
    </w:p>
    <w:p w14:paraId="50F93B6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или</w:t>
      </w:r>
    </w:p>
    <w:p w14:paraId="0467F58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20, 23, 25, 26, 40, 43 и др. Кредит 02</w:t>
      </w:r>
      <w:r w:rsidRPr="00A37D93">
        <w:rPr>
          <w:rFonts w:ascii="Times New Roman" w:eastAsia="Times New Roman" w:hAnsi="Times New Roman" w:cs="Times New Roman"/>
          <w:sz w:val="24"/>
          <w:szCs w:val="24"/>
          <w:lang w:eastAsia="ru-RU"/>
        </w:rPr>
        <w:br/>
        <w:t>– в связи с переходом на ФСБУ 6/2020 уменьшены затраты на производство, общепроизводственные расходы, общехозяйственные расходы, стоимость готовой продукции на сумму уменьшенной амортизации.</w:t>
      </w:r>
    </w:p>
    <w:p w14:paraId="2342BDC5"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Лимит по стоимости</w:t>
      </w:r>
    </w:p>
    <w:p w14:paraId="5276E8D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Лимит по стоимости каждой единицы основного средства устанавливает организация с учетом критерия существенности (п. 5 ФСБУ 6/2020, письмо, рекомендации Минфина от 18.01.2022 № 07-04-09/2185). При этом максимального предела в ФСБУ 6/2020 нет. Лимит нужен, чтобы не учитывать в составе основных средств имущество, которое удовлетворяет признакам ОС, но чья первоначальная стоимость меньше лимита.</w:t>
      </w:r>
    </w:p>
    <w:p w14:paraId="36D025E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Критерии существенности информации организация определяет самостоятельно. При этом учитывают величину, характер информации и состав пользователей бухотчетности. Существенной признается информация, наличие, отсутствие или неточность которой может повлиять на решения заинтересованных пользователей (п. 6.2.1 Концепции бухгалтерского учета в рыночной экономике России, п. 7.4 ПБУ 1/2008).</w:t>
      </w:r>
    </w:p>
    <w:p w14:paraId="6A4ACA8F"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5249C04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определить уровень существенности для целей основных средств на практике</w:t>
      </w:r>
    </w:p>
    <w:p w14:paraId="7261D54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практике часто используют показатель существенности в размере 5 процентов. Например, существенным считается доход или расход, который составляет 5 и более процентов от общей суммы доходов за отчетный период (п. 18.1 ПБУ 9/99 «Доходы организации», п. 21.1 ПБУ 10/99 «Расходы организации»). В отношении основных средств уровень существенности можно установить в размере определенного процента от строки баланса «Основные средства». </w:t>
      </w:r>
    </w:p>
    <w:p w14:paraId="2E3F15A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При определении уровня существенности важно оценить и состав основных средств. К примеру, не стоит устанавливать этот уровень выше стоимости объектов, без которых организация не сможет в принципе вести свою деятельность. Иначе организация их спишет в составе малоценки. Тогда может сложиться ситуация, когда у транспортной компании, например, на балансе не числятся машины, которые на нее зарегистрированы в ГИБДД.</w:t>
      </w:r>
    </w:p>
    <w:p w14:paraId="452F597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сомнениях, какой установить уровень существенности, безопаснее и полезнее для пользователя бухотчетности выбрать меньший уровень, чем больший. Также учтите динамику движения основных средств. Чем чаще компания покупает новые ОС, тем выше может быть уровень существенности.</w:t>
      </w:r>
    </w:p>
    <w:p w14:paraId="4487752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Обоснование уровня существенности для лимита основных средств пропишите в специальном расчете. Его приложите к учетной политике для целей бухучета.</w:t>
      </w:r>
    </w:p>
    <w:p w14:paraId="1BA74ED6"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Мнение</w:t>
      </w:r>
    </w:p>
    <w:p w14:paraId="7C883B8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определении стоимостного лимита учитывайте существенность информации обо всех малоценных ОС</w:t>
      </w:r>
    </w:p>
    <w:tbl>
      <w:tblPr>
        <w:tblW w:w="2000" w:type="pct"/>
        <w:tblCellMar>
          <w:top w:w="75" w:type="dxa"/>
          <w:left w:w="150" w:type="dxa"/>
          <w:bottom w:w="75" w:type="dxa"/>
          <w:right w:w="150" w:type="dxa"/>
        </w:tblCellMar>
        <w:tblLook w:val="04A0" w:firstRow="1" w:lastRow="0" w:firstColumn="1" w:lastColumn="0" w:noHBand="0" w:noVBand="1"/>
      </w:tblPr>
      <w:tblGrid>
        <w:gridCol w:w="5828"/>
      </w:tblGrid>
      <w:tr w:rsidR="00A37D93" w:rsidRPr="00A37D93" w14:paraId="281E8ACC" w14:textId="77777777" w:rsidTr="00D62EB0">
        <w:tc>
          <w:tcPr>
            <w:tcW w:w="0" w:type="auto"/>
            <w:vAlign w:val="center"/>
            <w:hideMark/>
          </w:tcPr>
          <w:p w14:paraId="115FED4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p>
        </w:tc>
      </w:tr>
      <w:tr w:rsidR="00A37D93" w:rsidRPr="00A37D93" w14:paraId="68771158" w14:textId="77777777" w:rsidTr="00D62EB0">
        <w:tc>
          <w:tcPr>
            <w:tcW w:w="0" w:type="auto"/>
            <w:vAlign w:val="center"/>
            <w:hideMark/>
          </w:tcPr>
          <w:p w14:paraId="36BF6AF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Альмин Рабинович</w:t>
            </w:r>
          </w:p>
        </w:tc>
      </w:tr>
      <w:tr w:rsidR="00A37D93" w:rsidRPr="00A37D93" w14:paraId="6DE38AA7" w14:textId="77777777" w:rsidTr="00D62EB0">
        <w:tc>
          <w:tcPr>
            <w:tcW w:w="0" w:type="auto"/>
            <w:vAlign w:val="center"/>
            <w:hideMark/>
          </w:tcPr>
          <w:p w14:paraId="3AE13CB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руководитель управления бухгалтерского и налогового консалтинга Международной аудиторско-консалтинговой сети «Finexpertiza»</w:t>
            </w:r>
          </w:p>
        </w:tc>
      </w:tr>
    </w:tbl>
    <w:p w14:paraId="4D4B15C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установлении лимита по стоимости ОС примите во внимание стоимость всех основных средств, которые при таком лимите станут малоценными. Если их стоимость существенна, то рассмотрите возможность снизить размер лимита.</w:t>
      </w:r>
    </w:p>
    <w:p w14:paraId="548EC5A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Есть несколько аргументов в пользу этого мнения. Во-первых, в пункте 5 ФСБУ 6/2020 прямо написано, что лимит устанавливается с учетом существенности информации о малоценных активах. То есть использовано множественное число «активов».</w:t>
      </w:r>
    </w:p>
    <w:p w14:paraId="0441CCD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Во-вторых, МСФО исходит из подхода, представленного в информации Минфина России «Практические рекомендации № 2 по применению МСФО "Формирование суждений о существенности"». В примере А указано, что учетную политику в части лимита по основным средствам нужно повторно анализировать в каждом отчетном периоде, чтобы убедиться, что ее влияние на финансовую отчетность организации остается несущественным. Такая проверка имеет смысл, если проверять, не стала ли общая сумма списанной в расходы малоценки существенной. То есть речь опять идет о совокупности малоценных ОС, а не одного объекта.</w:t>
      </w:r>
    </w:p>
    <w:p w14:paraId="6B5C5C3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В-третьих, письмо Минфина от 18.01.2022 № 07-04-09/2185, в котором рекомендовано устанавливать лимит в зависимости от существенности единицы малоценки, носит только информационный статус. Минфин много раз подчеркивал, что такие рекомендации не являются обязательными.</w:t>
      </w:r>
    </w:p>
    <w:p w14:paraId="514BDEA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Лимит тоже можно определить не в денежной сумме, а в процентном отношении (п. 5 ФСБУ 6/2020, решения 4, 5 Рекомендации Р-126/2021-КпР «Стоимостный лимит для основных средств»). При этом учтите:</w:t>
      </w:r>
    </w:p>
    <w:p w14:paraId="66A9EA4F" w14:textId="77777777" w:rsidR="00A37D93" w:rsidRPr="00A37D93" w:rsidRDefault="00A37D93">
      <w:pPr>
        <w:numPr>
          <w:ilvl w:val="0"/>
          <w:numId w:val="39"/>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характер и условия инвестиционной деятельности организации;</w:t>
      </w:r>
    </w:p>
    <w:p w14:paraId="1F8ECEA3" w14:textId="77777777" w:rsidR="00A37D93" w:rsidRPr="00A37D93" w:rsidRDefault="00A37D93">
      <w:pPr>
        <w:numPr>
          <w:ilvl w:val="0"/>
          <w:numId w:val="39"/>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капиталоемкость производства и долю амортизации в структуре затрат организации;</w:t>
      </w:r>
    </w:p>
    <w:p w14:paraId="449A194F" w14:textId="77777777" w:rsidR="00A37D93" w:rsidRPr="00A37D93" w:rsidRDefault="00A37D93">
      <w:pPr>
        <w:numPr>
          <w:ilvl w:val="0"/>
          <w:numId w:val="39"/>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долю амортизации в структуре себестоимости запасов с учетом их оборачиваемости, в структуре себестоимости продаж и других статей отчета о финансовых результатах; </w:t>
      </w:r>
    </w:p>
    <w:p w14:paraId="66C9BA39" w14:textId="77777777" w:rsidR="00A37D93" w:rsidRPr="00A37D93" w:rsidRDefault="00A37D93">
      <w:pPr>
        <w:numPr>
          <w:ilvl w:val="0"/>
          <w:numId w:val="39"/>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иные факторы, обусловливающие степень влияния решения на показатели бухгалтерской отчетности организации.</w:t>
      </w:r>
    </w:p>
    <w:p w14:paraId="63FA0455"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Мнение</w:t>
      </w:r>
    </w:p>
    <w:p w14:paraId="098512B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Лимит в процентах от совокупной стоимости основных средств может быть плавающим.</w:t>
      </w:r>
    </w:p>
    <w:tbl>
      <w:tblPr>
        <w:tblW w:w="2000" w:type="pct"/>
        <w:tblCellMar>
          <w:top w:w="75" w:type="dxa"/>
          <w:left w:w="150" w:type="dxa"/>
          <w:bottom w:w="75" w:type="dxa"/>
          <w:right w:w="150" w:type="dxa"/>
        </w:tblCellMar>
        <w:tblLook w:val="04A0" w:firstRow="1" w:lastRow="0" w:firstColumn="1" w:lastColumn="0" w:noHBand="0" w:noVBand="1"/>
      </w:tblPr>
      <w:tblGrid>
        <w:gridCol w:w="5828"/>
      </w:tblGrid>
      <w:tr w:rsidR="00A37D93" w:rsidRPr="00A37D93" w14:paraId="36EA11A5" w14:textId="77777777" w:rsidTr="00D62EB0">
        <w:tc>
          <w:tcPr>
            <w:tcW w:w="0" w:type="auto"/>
            <w:vAlign w:val="center"/>
            <w:hideMark/>
          </w:tcPr>
          <w:p w14:paraId="512C98A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p>
        </w:tc>
      </w:tr>
      <w:tr w:rsidR="00A37D93" w:rsidRPr="00A37D93" w14:paraId="257C1B67" w14:textId="77777777" w:rsidTr="00D62EB0">
        <w:tc>
          <w:tcPr>
            <w:tcW w:w="0" w:type="auto"/>
            <w:vAlign w:val="center"/>
            <w:hideMark/>
          </w:tcPr>
          <w:p w14:paraId="4CB3B6E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Альмин Рабинович</w:t>
            </w:r>
          </w:p>
        </w:tc>
      </w:tr>
      <w:tr w:rsidR="00A37D93" w:rsidRPr="00A37D93" w14:paraId="55CAE4BD" w14:textId="77777777" w:rsidTr="00D62EB0">
        <w:tc>
          <w:tcPr>
            <w:tcW w:w="0" w:type="auto"/>
            <w:vAlign w:val="center"/>
            <w:hideMark/>
          </w:tcPr>
          <w:p w14:paraId="2533F85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руководитель управления бухгалтерского и налогового консалтинга Международной аудиторско-консалтинговой сети «Finexpertiza»</w:t>
            </w:r>
          </w:p>
        </w:tc>
      </w:tr>
    </w:tbl>
    <w:p w14:paraId="63B61D4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Плавающим лимит становится, если организация решит определять его в процентах от выбранного показателя промежуточной отчетности, скажем, ежеквартальной или ежемесячной. Тогда пересчитываемый по итогам отчетности лимит в процентах, например, от совокупной стоимости основных средств будет изменяться.</w:t>
      </w:r>
    </w:p>
    <w:p w14:paraId="5C8DCE8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 его изменение на следующий квартал или месяц не будет влиять на данные предыдущих кварталов и месяцев. Ни восстанавливать, ни досписывать ничего не надо. Новый лимит – это оценочное значение. Его надо применять исключительно перспективно, то есть до составления следующей промежуточной отчетности (п. 3 ПБУ 21/2008).</w:t>
      </w:r>
    </w:p>
    <w:p w14:paraId="4738476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Также процентный лимит можно рассчитать исходя из наибольшей прогнозируемой на год величины соответствующего показателя – той же совокупной или остаточной стоимости основных средств. И при необходимости в конце года один раз скорректировать лимит под фактическое списание. Такое решение избавит от необходимости пересматривать лимит по итогам каждой промежуточной отчетности.</w:t>
      </w:r>
    </w:p>
    <w:p w14:paraId="55178BF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Посмотрите в таблице сравнительные характеристики по правилам установления лимита стоимости основных средств по ПБУ 6/01 и ФСБУ 6/2020. </w:t>
      </w:r>
    </w:p>
    <w:tbl>
      <w:tblPr>
        <w:tblW w:w="5000" w:type="pct"/>
        <w:tblCellMar>
          <w:top w:w="75" w:type="dxa"/>
          <w:left w:w="150" w:type="dxa"/>
          <w:bottom w:w="75" w:type="dxa"/>
          <w:right w:w="150" w:type="dxa"/>
        </w:tblCellMar>
        <w:tblLook w:val="04A0" w:firstRow="1" w:lastRow="0" w:firstColumn="1" w:lastColumn="0" w:noHBand="0" w:noVBand="1"/>
      </w:tblPr>
      <w:tblGrid>
        <w:gridCol w:w="4820"/>
        <w:gridCol w:w="5103"/>
        <w:gridCol w:w="4647"/>
      </w:tblGrid>
      <w:tr w:rsidR="00A37D93" w:rsidRPr="00A37D93" w14:paraId="09891A62" w14:textId="77777777" w:rsidTr="00D62EB0">
        <w:trPr>
          <w:tblHeader/>
        </w:trPr>
        <w:tc>
          <w:tcPr>
            <w:tcW w:w="3330" w:type="dxa"/>
            <w:tcBorders>
              <w:top w:val="single" w:sz="6" w:space="0" w:color="000000"/>
            </w:tcBorders>
            <w:tcMar>
              <w:top w:w="90" w:type="dxa"/>
              <w:left w:w="90" w:type="dxa"/>
              <w:bottom w:w="90" w:type="dxa"/>
              <w:right w:w="90" w:type="dxa"/>
            </w:tcMar>
            <w:hideMark/>
          </w:tcPr>
          <w:p w14:paraId="036144E5" w14:textId="77777777" w:rsidR="00A37D93" w:rsidRPr="00A37D93" w:rsidRDefault="00A37D93" w:rsidP="00A37D93">
            <w:pPr>
              <w:spacing w:after="0" w:line="240" w:lineRule="auto"/>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Характеристики лимита по стоимости основных средств</w:t>
            </w:r>
          </w:p>
        </w:tc>
        <w:tc>
          <w:tcPr>
            <w:tcW w:w="3525" w:type="dxa"/>
            <w:tcBorders>
              <w:top w:val="single" w:sz="6" w:space="0" w:color="000000"/>
            </w:tcBorders>
            <w:tcMar>
              <w:top w:w="90" w:type="dxa"/>
              <w:left w:w="90" w:type="dxa"/>
              <w:bottom w:w="90" w:type="dxa"/>
              <w:right w:w="90" w:type="dxa"/>
            </w:tcMar>
            <w:hideMark/>
          </w:tcPr>
          <w:p w14:paraId="459CC794" w14:textId="77777777" w:rsidR="00A37D93" w:rsidRPr="00A37D93" w:rsidRDefault="00A37D93" w:rsidP="00A37D93">
            <w:pPr>
              <w:spacing w:after="0" w:line="240" w:lineRule="auto"/>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ФСБУ 6/2020</w:t>
            </w:r>
          </w:p>
        </w:tc>
        <w:tc>
          <w:tcPr>
            <w:tcW w:w="3210" w:type="dxa"/>
            <w:tcBorders>
              <w:top w:val="single" w:sz="6" w:space="0" w:color="000000"/>
            </w:tcBorders>
            <w:tcMar>
              <w:top w:w="90" w:type="dxa"/>
              <w:left w:w="90" w:type="dxa"/>
              <w:bottom w:w="90" w:type="dxa"/>
              <w:right w:w="90" w:type="dxa"/>
            </w:tcMar>
            <w:hideMark/>
          </w:tcPr>
          <w:p w14:paraId="2AA1500F" w14:textId="77777777" w:rsidR="00A37D93" w:rsidRPr="00A37D93" w:rsidRDefault="00A37D93" w:rsidP="00A37D93">
            <w:pPr>
              <w:spacing w:after="0" w:line="240" w:lineRule="auto"/>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ПБУ 6/01</w:t>
            </w:r>
          </w:p>
        </w:tc>
      </w:tr>
      <w:tr w:rsidR="00A37D93" w:rsidRPr="00A37D93" w14:paraId="302A1F6D" w14:textId="77777777" w:rsidTr="00D62EB0">
        <w:tc>
          <w:tcPr>
            <w:tcW w:w="3330" w:type="dxa"/>
            <w:tcBorders>
              <w:top w:val="single" w:sz="6" w:space="0" w:color="000000"/>
              <w:bottom w:val="single" w:sz="6" w:space="0" w:color="000000"/>
            </w:tcBorders>
            <w:hideMark/>
          </w:tcPr>
          <w:p w14:paraId="6BC5C74A"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Максимальный размер</w:t>
            </w:r>
          </w:p>
        </w:tc>
        <w:tc>
          <w:tcPr>
            <w:tcW w:w="3525" w:type="dxa"/>
            <w:tcBorders>
              <w:top w:val="single" w:sz="6" w:space="0" w:color="000000"/>
              <w:bottom w:val="single" w:sz="6" w:space="0" w:color="000000"/>
            </w:tcBorders>
            <w:hideMark/>
          </w:tcPr>
          <w:p w14:paraId="1D7B49BC"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устанавливается самостоятельно, правила не ограничивают суммой</w:t>
            </w:r>
          </w:p>
        </w:tc>
        <w:tc>
          <w:tcPr>
            <w:tcW w:w="3210" w:type="dxa"/>
            <w:tcBorders>
              <w:top w:val="single" w:sz="6" w:space="0" w:color="000000"/>
              <w:bottom w:val="single" w:sz="6" w:space="0" w:color="000000"/>
            </w:tcBorders>
            <w:hideMark/>
          </w:tcPr>
          <w:p w14:paraId="1DC881D9"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40 тыс. руб.</w:t>
            </w:r>
          </w:p>
        </w:tc>
      </w:tr>
      <w:tr w:rsidR="00A37D93" w:rsidRPr="00A37D93" w14:paraId="19741003" w14:textId="77777777" w:rsidTr="00D62EB0">
        <w:tc>
          <w:tcPr>
            <w:tcW w:w="3330" w:type="dxa"/>
            <w:tcBorders>
              <w:top w:val="single" w:sz="6" w:space="0" w:color="000000"/>
              <w:bottom w:val="single" w:sz="6" w:space="0" w:color="000000"/>
            </w:tcBorders>
            <w:hideMark/>
          </w:tcPr>
          <w:p w14:paraId="5B0457E9"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Лимит в отношении отдельной единицы активов</w:t>
            </w:r>
          </w:p>
        </w:tc>
        <w:tc>
          <w:tcPr>
            <w:tcW w:w="3525" w:type="dxa"/>
            <w:tcBorders>
              <w:top w:val="single" w:sz="6" w:space="0" w:color="000000"/>
              <w:bottom w:val="single" w:sz="6" w:space="0" w:color="000000"/>
            </w:tcBorders>
            <w:hideMark/>
          </w:tcPr>
          <w:p w14:paraId="50AD7224"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каждая единица соотносится с лимитом стоимости (письмо Минфина от 25.08.2021 № 07-01-09/68312). Некоторые специалисты </w:t>
            </w:r>
            <w:r w:rsidRPr="00A37D93">
              <w:rPr>
                <w:rFonts w:ascii="Times New Roman" w:eastAsia="Times New Roman" w:hAnsi="Times New Roman" w:cs="Times New Roman"/>
                <w:sz w:val="24"/>
                <w:szCs w:val="24"/>
                <w:lang w:eastAsia="ru-RU"/>
              </w:rPr>
              <w:lastRenderedPageBreak/>
              <w:t>настаивают на групповом учете, об этом – в разделе ниже</w:t>
            </w:r>
          </w:p>
        </w:tc>
        <w:tc>
          <w:tcPr>
            <w:tcW w:w="3210" w:type="dxa"/>
            <w:tcBorders>
              <w:top w:val="single" w:sz="6" w:space="0" w:color="000000"/>
              <w:bottom w:val="single" w:sz="6" w:space="0" w:color="000000"/>
            </w:tcBorders>
            <w:hideMark/>
          </w:tcPr>
          <w:p w14:paraId="2900A985"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каждая единица соотносится с лимитом стоимости </w:t>
            </w:r>
          </w:p>
        </w:tc>
      </w:tr>
      <w:tr w:rsidR="00A37D93" w:rsidRPr="00A37D93" w14:paraId="0CF101E5" w14:textId="77777777" w:rsidTr="00D62EB0">
        <w:tc>
          <w:tcPr>
            <w:tcW w:w="3330" w:type="dxa"/>
            <w:tcBorders>
              <w:top w:val="single" w:sz="6" w:space="0" w:color="000000"/>
              <w:bottom w:val="single" w:sz="6" w:space="0" w:color="000000"/>
            </w:tcBorders>
            <w:hideMark/>
          </w:tcPr>
          <w:p w14:paraId="1496FB84"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Измерение лимита в денежных единицах </w:t>
            </w:r>
          </w:p>
        </w:tc>
        <w:tc>
          <w:tcPr>
            <w:tcW w:w="3525" w:type="dxa"/>
            <w:tcBorders>
              <w:top w:val="single" w:sz="6" w:space="0" w:color="000000"/>
              <w:bottom w:val="single" w:sz="6" w:space="0" w:color="000000"/>
            </w:tcBorders>
            <w:hideMark/>
          </w:tcPr>
          <w:p w14:paraId="7F3BA1CF"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возможно</w:t>
            </w:r>
          </w:p>
        </w:tc>
        <w:tc>
          <w:tcPr>
            <w:tcW w:w="3210" w:type="dxa"/>
            <w:tcBorders>
              <w:top w:val="single" w:sz="6" w:space="0" w:color="000000"/>
              <w:bottom w:val="single" w:sz="6" w:space="0" w:color="000000"/>
            </w:tcBorders>
            <w:hideMark/>
          </w:tcPr>
          <w:p w14:paraId="2DBB7E82"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обязательно</w:t>
            </w:r>
          </w:p>
        </w:tc>
      </w:tr>
      <w:tr w:rsidR="00A37D93" w:rsidRPr="00A37D93" w14:paraId="02949299" w14:textId="77777777" w:rsidTr="00D62EB0">
        <w:tc>
          <w:tcPr>
            <w:tcW w:w="3330" w:type="dxa"/>
            <w:tcBorders>
              <w:top w:val="single" w:sz="6" w:space="0" w:color="000000"/>
              <w:bottom w:val="single" w:sz="6" w:space="0" w:color="000000"/>
            </w:tcBorders>
            <w:hideMark/>
          </w:tcPr>
          <w:p w14:paraId="14E2584E"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Измерение лимита в неденежных единицах </w:t>
            </w:r>
          </w:p>
        </w:tc>
        <w:tc>
          <w:tcPr>
            <w:tcW w:w="3525" w:type="dxa"/>
            <w:tcBorders>
              <w:top w:val="single" w:sz="6" w:space="0" w:color="000000"/>
              <w:bottom w:val="single" w:sz="6" w:space="0" w:color="000000"/>
            </w:tcBorders>
            <w:hideMark/>
          </w:tcPr>
          <w:p w14:paraId="4A625EF5"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возможно</w:t>
            </w:r>
          </w:p>
        </w:tc>
        <w:tc>
          <w:tcPr>
            <w:tcW w:w="3210" w:type="dxa"/>
            <w:tcBorders>
              <w:top w:val="single" w:sz="6" w:space="0" w:color="000000"/>
              <w:bottom w:val="single" w:sz="6" w:space="0" w:color="000000"/>
            </w:tcBorders>
            <w:hideMark/>
          </w:tcPr>
          <w:p w14:paraId="3AE1C6CE"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предусмотрено</w:t>
            </w:r>
          </w:p>
        </w:tc>
      </w:tr>
      <w:tr w:rsidR="00A37D93" w:rsidRPr="00A37D93" w14:paraId="01F0FE59" w14:textId="77777777" w:rsidTr="00D62EB0">
        <w:tc>
          <w:tcPr>
            <w:tcW w:w="3330" w:type="dxa"/>
            <w:tcBorders>
              <w:top w:val="single" w:sz="6" w:space="0" w:color="000000"/>
              <w:bottom w:val="single" w:sz="6" w:space="0" w:color="000000"/>
            </w:tcBorders>
            <w:hideMark/>
          </w:tcPr>
          <w:p w14:paraId="18C8AF2E"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Учет критерия существенности</w:t>
            </w:r>
          </w:p>
        </w:tc>
        <w:tc>
          <w:tcPr>
            <w:tcW w:w="3525" w:type="dxa"/>
            <w:tcBorders>
              <w:top w:val="single" w:sz="6" w:space="0" w:color="000000"/>
              <w:bottom w:val="single" w:sz="6" w:space="0" w:color="000000"/>
            </w:tcBorders>
            <w:hideMark/>
          </w:tcPr>
          <w:p w14:paraId="65F54902"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обязательно</w:t>
            </w:r>
          </w:p>
        </w:tc>
        <w:tc>
          <w:tcPr>
            <w:tcW w:w="3210" w:type="dxa"/>
            <w:tcBorders>
              <w:top w:val="single" w:sz="6" w:space="0" w:color="000000"/>
              <w:bottom w:val="single" w:sz="6" w:space="0" w:color="000000"/>
            </w:tcBorders>
            <w:hideMark/>
          </w:tcPr>
          <w:p w14:paraId="0DFEC5A5"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обязательно, предусмотрено общими правилами по бухучету</w:t>
            </w:r>
          </w:p>
        </w:tc>
      </w:tr>
    </w:tbl>
    <w:p w14:paraId="155A40AD"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Обоснование</w:t>
      </w:r>
    </w:p>
    <w:p w14:paraId="426FE3F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Как установить лимит для стоимости основных средств</w:t>
      </w:r>
    </w:p>
    <w:p w14:paraId="598A927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Шаг 1. Решить, в процентном отношении или в виде конкретной суммы устанавливать лимит</w:t>
      </w:r>
      <w:r w:rsidRPr="00A37D93">
        <w:rPr>
          <w:rFonts w:ascii="Times New Roman" w:eastAsia="Times New Roman" w:hAnsi="Times New Roman" w:cs="Times New Roman"/>
          <w:sz w:val="24"/>
          <w:szCs w:val="24"/>
          <w:lang w:eastAsia="ru-RU"/>
        </w:rPr>
        <w:t>. Твердая сумма привычнее и проще. Этот вариант удобен, когда балансовая стоимость основных средств в течение года меняется не слишком кардинально. </w:t>
      </w:r>
    </w:p>
    <w:p w14:paraId="3422B1F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же сумма совокупной стоимости основных средств в течение года сильно колеблется: запланированы дорогостоящие работы по модернизации, закупка-продажа дорогих ОС и т. д., то логичнее установить лимит в форме процента. Его можно привязать, например, к балансовой стоимости по данным промежуточного баланса, если он составляется. Если промежуточная отчетность не составляется, то лимит определяйте по данным годовой отчетности. </w:t>
      </w:r>
    </w:p>
    <w:p w14:paraId="3212CB9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Шаг 2. Определить уровень существенности по стоимости ОС</w:t>
      </w:r>
      <w:r w:rsidRPr="00A37D93">
        <w:rPr>
          <w:rFonts w:ascii="Times New Roman" w:eastAsia="Times New Roman" w:hAnsi="Times New Roman" w:cs="Times New Roman"/>
          <w:sz w:val="24"/>
          <w:szCs w:val="24"/>
          <w:lang w:eastAsia="ru-RU"/>
        </w:rPr>
        <w:t>. Уровень существенности – это порог, в пределах которого нужно установить лимит по стоимости основных средств. Конкретную сумму бухгалтер выбирает самостоятельно на основании своего профессионального суждения. Подробнее о том, как установить уровень существенности для целей ОС..</w:t>
      </w:r>
    </w:p>
    <w:p w14:paraId="16193EC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Шаг 3. Оценить последствия повышения лимита основных средств</w:t>
      </w:r>
      <w:r w:rsidRPr="00A37D93">
        <w:rPr>
          <w:rFonts w:ascii="Times New Roman" w:eastAsia="Times New Roman" w:hAnsi="Times New Roman" w:cs="Times New Roman"/>
          <w:sz w:val="24"/>
          <w:szCs w:val="24"/>
          <w:lang w:eastAsia="ru-RU"/>
        </w:rPr>
        <w:t>. При переходе на новый стандарт нужно списать все основные средства, чья первоначальная стоимость ниже лимита. Это уменьшит нераспределенную прибыль, и далее будущие списания скажутся в отчете о финансовом результате. Это может повлиять на привлекательность организации в глазах учредителей, инвесторов, кредиторов или организаторов торгов. Чем выше лимит стоимости основных средств, тем меньше:</w:t>
      </w:r>
    </w:p>
    <w:p w14:paraId="618AAA8A" w14:textId="77777777" w:rsidR="00A37D93" w:rsidRPr="00A37D93" w:rsidRDefault="00A37D93">
      <w:pPr>
        <w:numPr>
          <w:ilvl w:val="0"/>
          <w:numId w:val="40"/>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основных средств в балансе;</w:t>
      </w:r>
    </w:p>
    <w:p w14:paraId="1FBD6433" w14:textId="77777777" w:rsidR="00A37D93" w:rsidRPr="00A37D93" w:rsidRDefault="00A37D93">
      <w:pPr>
        <w:numPr>
          <w:ilvl w:val="0"/>
          <w:numId w:val="40"/>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дивидендов за счет увеличения бухгалтерских расходов в периоде перехода или в периоде приобретения основных средств;</w:t>
      </w:r>
    </w:p>
    <w:p w14:paraId="3FB9B9DD" w14:textId="77777777" w:rsidR="00A37D93" w:rsidRPr="00A37D93" w:rsidRDefault="00A37D93">
      <w:pPr>
        <w:numPr>
          <w:ilvl w:val="0"/>
          <w:numId w:val="40"/>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чистых активов, которую не должен превышать уставный капитал;</w:t>
      </w:r>
    </w:p>
    <w:p w14:paraId="531C3C1C" w14:textId="77777777" w:rsidR="00A37D93" w:rsidRPr="00A37D93" w:rsidRDefault="00A37D93">
      <w:pPr>
        <w:numPr>
          <w:ilvl w:val="0"/>
          <w:numId w:val="40"/>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процентов по контролируемой задолженности, можно признать для целей налогообложения прибыли, поскольку в расчете используют показатель чистых активов.</w:t>
      </w:r>
    </w:p>
    <w:p w14:paraId="7D3ADC6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Шаг 4. Зафиксировать лимит для стоимости основных средств в учетной политике для целей бухучета на 2022 год</w:t>
      </w:r>
      <w:r w:rsidRPr="00A37D93">
        <w:rPr>
          <w:rFonts w:ascii="Times New Roman" w:eastAsia="Times New Roman" w:hAnsi="Times New Roman" w:cs="Times New Roman"/>
          <w:sz w:val="24"/>
          <w:szCs w:val="24"/>
          <w:lang w:eastAsia="ru-RU"/>
        </w:rPr>
        <w:t>. Если лимит устанавливаете в процентах, то утвердите форму справки, которую будете составлять при определении лимита на основании бухгалтерской отчетности.</w:t>
      </w:r>
    </w:p>
    <w:p w14:paraId="56275521"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Единица учета</w:t>
      </w:r>
    </w:p>
    <w:p w14:paraId="3DF9C5D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Единица учета основных средств – инвентарный объект. Новые правила добавили еще один вид инвентарного объекта – затраты на ремонт и обслуживание. Сравнение порядка по ПБУ 6/01 и ФСБУ 6/2020 смотрите в таблице.</w:t>
      </w:r>
    </w:p>
    <w:tbl>
      <w:tblPr>
        <w:tblW w:w="5000" w:type="pct"/>
        <w:tblCellMar>
          <w:top w:w="75" w:type="dxa"/>
          <w:left w:w="150" w:type="dxa"/>
          <w:bottom w:w="75" w:type="dxa"/>
          <w:right w:w="150" w:type="dxa"/>
        </w:tblCellMar>
        <w:tblLook w:val="04A0" w:firstRow="1" w:lastRow="0" w:firstColumn="1" w:lastColumn="0" w:noHBand="0" w:noVBand="1"/>
      </w:tblPr>
      <w:tblGrid>
        <w:gridCol w:w="10688"/>
        <w:gridCol w:w="1941"/>
        <w:gridCol w:w="1941"/>
      </w:tblGrid>
      <w:tr w:rsidR="00A37D93" w:rsidRPr="00A37D93" w14:paraId="380CB105" w14:textId="77777777" w:rsidTr="00D62EB0">
        <w:trPr>
          <w:tblHeader/>
        </w:trPr>
        <w:tc>
          <w:tcPr>
            <w:tcW w:w="8490" w:type="dxa"/>
            <w:tcBorders>
              <w:top w:val="single" w:sz="6" w:space="0" w:color="000000"/>
            </w:tcBorders>
            <w:tcMar>
              <w:top w:w="90" w:type="dxa"/>
              <w:left w:w="90" w:type="dxa"/>
              <w:bottom w:w="90" w:type="dxa"/>
              <w:right w:w="90" w:type="dxa"/>
            </w:tcMar>
            <w:hideMark/>
          </w:tcPr>
          <w:p w14:paraId="3228277E"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Единица учета – инвентарный объект</w:t>
            </w:r>
          </w:p>
        </w:tc>
        <w:tc>
          <w:tcPr>
            <w:tcW w:w="810" w:type="dxa"/>
            <w:tcBorders>
              <w:top w:val="single" w:sz="6" w:space="0" w:color="000000"/>
            </w:tcBorders>
            <w:tcMar>
              <w:top w:w="90" w:type="dxa"/>
              <w:left w:w="90" w:type="dxa"/>
              <w:bottom w:w="90" w:type="dxa"/>
              <w:right w:w="90" w:type="dxa"/>
            </w:tcMar>
            <w:hideMark/>
          </w:tcPr>
          <w:p w14:paraId="497FEACF"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пункт 10 ФСБУ 6/2020</w:t>
            </w:r>
          </w:p>
        </w:tc>
        <w:tc>
          <w:tcPr>
            <w:tcW w:w="750" w:type="dxa"/>
            <w:tcBorders>
              <w:top w:val="single" w:sz="6" w:space="0" w:color="000000"/>
            </w:tcBorders>
            <w:tcMar>
              <w:top w:w="90" w:type="dxa"/>
              <w:left w:w="90" w:type="dxa"/>
              <w:bottom w:w="90" w:type="dxa"/>
              <w:right w:w="90" w:type="dxa"/>
            </w:tcMar>
            <w:hideMark/>
          </w:tcPr>
          <w:p w14:paraId="4B5FDF77"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пункт 6 ПБУ 6/01</w:t>
            </w:r>
          </w:p>
        </w:tc>
      </w:tr>
      <w:tr w:rsidR="00A37D93" w:rsidRPr="00A37D93" w14:paraId="1CCB263B" w14:textId="77777777" w:rsidTr="00D62EB0">
        <w:tc>
          <w:tcPr>
            <w:tcW w:w="8490" w:type="dxa"/>
            <w:tcBorders>
              <w:top w:val="single" w:sz="6" w:space="0" w:color="000000"/>
              <w:bottom w:val="single" w:sz="6" w:space="0" w:color="000000"/>
            </w:tcBorders>
            <w:hideMark/>
          </w:tcPr>
          <w:p w14:paraId="59EFF00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Отдельный конструктивно обособленный предмет имущества, предназначенный для выполнения определенных самостоятельных функций</w:t>
            </w:r>
          </w:p>
        </w:tc>
        <w:tc>
          <w:tcPr>
            <w:tcW w:w="810" w:type="dxa"/>
            <w:tcBorders>
              <w:top w:val="single" w:sz="6" w:space="0" w:color="000000"/>
              <w:bottom w:val="single" w:sz="6" w:space="0" w:color="000000"/>
            </w:tcBorders>
            <w:hideMark/>
          </w:tcPr>
          <w:p w14:paraId="64D7DC8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w:t>
            </w:r>
            <w:r w:rsidRPr="00A37D93">
              <w:rPr>
                <w:rFonts w:ascii="Segoe UI Symbol" w:eastAsia="Times New Roman" w:hAnsi="Segoe UI Symbol" w:cs="Segoe UI Symbol"/>
                <w:sz w:val="24"/>
                <w:szCs w:val="24"/>
                <w:lang w:eastAsia="ru-RU"/>
              </w:rPr>
              <w:t>✓</w:t>
            </w:r>
          </w:p>
        </w:tc>
        <w:tc>
          <w:tcPr>
            <w:tcW w:w="750" w:type="dxa"/>
            <w:tcBorders>
              <w:top w:val="single" w:sz="6" w:space="0" w:color="000000"/>
              <w:bottom w:val="single" w:sz="6" w:space="0" w:color="000000"/>
            </w:tcBorders>
            <w:hideMark/>
          </w:tcPr>
          <w:p w14:paraId="4834631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Segoe UI Symbol" w:eastAsia="Times New Roman" w:hAnsi="Segoe UI Symbol" w:cs="Segoe UI Symbol"/>
                <w:sz w:val="24"/>
                <w:szCs w:val="24"/>
                <w:lang w:eastAsia="ru-RU"/>
              </w:rPr>
              <w:t>✓</w:t>
            </w:r>
            <w:r w:rsidRPr="00A37D93">
              <w:rPr>
                <w:rFonts w:ascii="Times New Roman" w:eastAsia="Times New Roman" w:hAnsi="Times New Roman" w:cs="Times New Roman"/>
                <w:sz w:val="24"/>
                <w:szCs w:val="24"/>
                <w:lang w:eastAsia="ru-RU"/>
              </w:rPr>
              <w:t> </w:t>
            </w:r>
          </w:p>
        </w:tc>
      </w:tr>
      <w:tr w:rsidR="00A37D93" w:rsidRPr="00A37D93" w14:paraId="25736094" w14:textId="77777777" w:rsidTr="00D62EB0">
        <w:tc>
          <w:tcPr>
            <w:tcW w:w="8490" w:type="dxa"/>
            <w:tcBorders>
              <w:top w:val="single" w:sz="6" w:space="0" w:color="000000"/>
              <w:bottom w:val="single" w:sz="6" w:space="0" w:color="000000"/>
            </w:tcBorders>
            <w:hideMark/>
          </w:tcPr>
          <w:p w14:paraId="38865EF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Объект основных средств со всеми приспособлениями и принадлежностями</w:t>
            </w:r>
          </w:p>
        </w:tc>
        <w:tc>
          <w:tcPr>
            <w:tcW w:w="810" w:type="dxa"/>
            <w:tcBorders>
              <w:top w:val="single" w:sz="6" w:space="0" w:color="000000"/>
              <w:bottom w:val="single" w:sz="6" w:space="0" w:color="000000"/>
            </w:tcBorders>
            <w:hideMark/>
          </w:tcPr>
          <w:p w14:paraId="15F689D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w:t>
            </w:r>
            <w:r w:rsidRPr="00A37D93">
              <w:rPr>
                <w:rFonts w:ascii="Segoe UI Symbol" w:eastAsia="Times New Roman" w:hAnsi="Segoe UI Symbol" w:cs="Segoe UI Symbol"/>
                <w:sz w:val="24"/>
                <w:szCs w:val="24"/>
                <w:lang w:eastAsia="ru-RU"/>
              </w:rPr>
              <w:t>✓</w:t>
            </w:r>
          </w:p>
        </w:tc>
        <w:tc>
          <w:tcPr>
            <w:tcW w:w="750" w:type="dxa"/>
            <w:tcBorders>
              <w:top w:val="single" w:sz="6" w:space="0" w:color="000000"/>
              <w:bottom w:val="single" w:sz="6" w:space="0" w:color="000000"/>
            </w:tcBorders>
            <w:hideMark/>
          </w:tcPr>
          <w:p w14:paraId="2E12E1F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w:t>
            </w:r>
            <w:r w:rsidRPr="00A37D93">
              <w:rPr>
                <w:rFonts w:ascii="Segoe UI Symbol" w:eastAsia="Times New Roman" w:hAnsi="Segoe UI Symbol" w:cs="Segoe UI Symbol"/>
                <w:sz w:val="24"/>
                <w:szCs w:val="24"/>
                <w:lang w:eastAsia="ru-RU"/>
              </w:rPr>
              <w:t>✓</w:t>
            </w:r>
          </w:p>
        </w:tc>
      </w:tr>
      <w:tr w:rsidR="00A37D93" w:rsidRPr="00A37D93" w14:paraId="77DB164A" w14:textId="77777777" w:rsidTr="00D62EB0">
        <w:tc>
          <w:tcPr>
            <w:tcW w:w="8490" w:type="dxa"/>
            <w:tcBorders>
              <w:top w:val="single" w:sz="6" w:space="0" w:color="000000"/>
              <w:bottom w:val="single" w:sz="6" w:space="0" w:color="000000"/>
            </w:tcBorders>
            <w:hideMark/>
          </w:tcPr>
          <w:p w14:paraId="564CC8C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Обособленный комплекс конструктивно сочлененных предметов</w:t>
            </w:r>
            <w:hyperlink r:id="rId12" w:anchor="/document/16/74453/dfas9dts1y/" w:history="1">
              <w:r w:rsidRPr="00A37D93">
                <w:rPr>
                  <w:rFonts w:ascii="Times New Roman" w:eastAsia="Times New Roman" w:hAnsi="Times New Roman" w:cs="Times New Roman"/>
                  <w:color w:val="0000FF"/>
                  <w:sz w:val="24"/>
                  <w:szCs w:val="24"/>
                  <w:u w:val="single"/>
                  <w:lang w:eastAsia="ru-RU"/>
                </w:rPr>
                <w:t>*</w:t>
              </w:r>
            </w:hyperlink>
            <w:r w:rsidRPr="00A37D93">
              <w:rPr>
                <w:rFonts w:ascii="Times New Roman" w:eastAsia="Times New Roman" w:hAnsi="Times New Roman" w:cs="Times New Roman"/>
                <w:sz w:val="24"/>
                <w:szCs w:val="24"/>
                <w:lang w:eastAsia="ru-RU"/>
              </w:rPr>
              <w:t>, представляющих собой единое целое и предназначенных для выполнения определенной работы</w:t>
            </w:r>
          </w:p>
        </w:tc>
        <w:tc>
          <w:tcPr>
            <w:tcW w:w="810" w:type="dxa"/>
            <w:tcBorders>
              <w:top w:val="single" w:sz="6" w:space="0" w:color="000000"/>
              <w:bottom w:val="single" w:sz="6" w:space="0" w:color="000000"/>
            </w:tcBorders>
            <w:hideMark/>
          </w:tcPr>
          <w:p w14:paraId="5AC08C2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w:t>
            </w:r>
            <w:r w:rsidRPr="00A37D93">
              <w:rPr>
                <w:rFonts w:ascii="Segoe UI Symbol" w:eastAsia="Times New Roman" w:hAnsi="Segoe UI Symbol" w:cs="Segoe UI Symbol"/>
                <w:sz w:val="24"/>
                <w:szCs w:val="24"/>
                <w:lang w:eastAsia="ru-RU"/>
              </w:rPr>
              <w:t>✓</w:t>
            </w:r>
          </w:p>
        </w:tc>
        <w:tc>
          <w:tcPr>
            <w:tcW w:w="750" w:type="dxa"/>
            <w:tcBorders>
              <w:top w:val="single" w:sz="6" w:space="0" w:color="000000"/>
              <w:bottom w:val="single" w:sz="6" w:space="0" w:color="000000"/>
            </w:tcBorders>
            <w:hideMark/>
          </w:tcPr>
          <w:p w14:paraId="27CCD38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Segoe UI Symbol" w:eastAsia="Times New Roman" w:hAnsi="Segoe UI Symbol" w:cs="Segoe UI Symbol"/>
                <w:sz w:val="24"/>
                <w:szCs w:val="24"/>
                <w:lang w:eastAsia="ru-RU"/>
              </w:rPr>
              <w:t>✓</w:t>
            </w:r>
            <w:r w:rsidRPr="00A37D93">
              <w:rPr>
                <w:rFonts w:ascii="Times New Roman" w:eastAsia="Times New Roman" w:hAnsi="Times New Roman" w:cs="Times New Roman"/>
                <w:sz w:val="24"/>
                <w:szCs w:val="24"/>
                <w:lang w:eastAsia="ru-RU"/>
              </w:rPr>
              <w:t> </w:t>
            </w:r>
          </w:p>
        </w:tc>
      </w:tr>
      <w:tr w:rsidR="00A37D93" w:rsidRPr="00A37D93" w14:paraId="480D62BA" w14:textId="77777777" w:rsidTr="00D62EB0">
        <w:tc>
          <w:tcPr>
            <w:tcW w:w="8490" w:type="dxa"/>
            <w:tcBorders>
              <w:top w:val="single" w:sz="6" w:space="0" w:color="000000"/>
              <w:bottom w:val="single" w:sz="6" w:space="0" w:color="000000"/>
            </w:tcBorders>
            <w:hideMark/>
          </w:tcPr>
          <w:p w14:paraId="2AF2FC9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Часть объекта основных средств, стоимость и срок полезного использования которой существенно отличается от стоимости и срока полезного использования объекта в целом</w:t>
            </w:r>
          </w:p>
        </w:tc>
        <w:tc>
          <w:tcPr>
            <w:tcW w:w="810" w:type="dxa"/>
            <w:tcBorders>
              <w:top w:val="single" w:sz="6" w:space="0" w:color="000000"/>
              <w:bottom w:val="single" w:sz="6" w:space="0" w:color="000000"/>
            </w:tcBorders>
            <w:hideMark/>
          </w:tcPr>
          <w:p w14:paraId="46D0C8F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w:t>
            </w:r>
            <w:r w:rsidRPr="00A37D93">
              <w:rPr>
                <w:rFonts w:ascii="Segoe UI Symbol" w:eastAsia="Times New Roman" w:hAnsi="Segoe UI Symbol" w:cs="Segoe UI Symbol"/>
                <w:sz w:val="24"/>
                <w:szCs w:val="24"/>
                <w:lang w:eastAsia="ru-RU"/>
              </w:rPr>
              <w:t>✓</w:t>
            </w:r>
          </w:p>
        </w:tc>
        <w:tc>
          <w:tcPr>
            <w:tcW w:w="750" w:type="dxa"/>
            <w:tcBorders>
              <w:top w:val="single" w:sz="6" w:space="0" w:color="000000"/>
              <w:bottom w:val="single" w:sz="6" w:space="0" w:color="000000"/>
            </w:tcBorders>
            <w:hideMark/>
          </w:tcPr>
          <w:p w14:paraId="52BA16E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w:t>
            </w:r>
            <w:r w:rsidRPr="00A37D93">
              <w:rPr>
                <w:rFonts w:ascii="Segoe UI Symbol" w:eastAsia="Times New Roman" w:hAnsi="Segoe UI Symbol" w:cs="Segoe UI Symbol"/>
                <w:sz w:val="24"/>
                <w:szCs w:val="24"/>
                <w:lang w:eastAsia="ru-RU"/>
              </w:rPr>
              <w:t>✓</w:t>
            </w:r>
          </w:p>
        </w:tc>
      </w:tr>
      <w:tr w:rsidR="00A37D93" w:rsidRPr="00A37D93" w14:paraId="135CD05C" w14:textId="77777777" w:rsidTr="00D62EB0">
        <w:tc>
          <w:tcPr>
            <w:tcW w:w="8490" w:type="dxa"/>
            <w:tcBorders>
              <w:top w:val="single" w:sz="6" w:space="0" w:color="000000"/>
              <w:bottom w:val="single" w:sz="6" w:space="0" w:color="000000"/>
            </w:tcBorders>
            <w:hideMark/>
          </w:tcPr>
          <w:p w14:paraId="449145F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Существенные по величине затраты организации на проведение ремонта, техосмотра, техобслуживания объектов основных средств с частотой более 12 месяцев или более обычного операционного цикла, превышающего год</w:t>
            </w:r>
          </w:p>
        </w:tc>
        <w:tc>
          <w:tcPr>
            <w:tcW w:w="810" w:type="dxa"/>
            <w:tcBorders>
              <w:top w:val="single" w:sz="6" w:space="0" w:color="000000"/>
              <w:bottom w:val="single" w:sz="6" w:space="0" w:color="000000"/>
            </w:tcBorders>
            <w:hideMark/>
          </w:tcPr>
          <w:p w14:paraId="14372BF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w:t>
            </w:r>
            <w:r w:rsidRPr="00A37D93">
              <w:rPr>
                <w:rFonts w:ascii="Segoe UI Symbol" w:eastAsia="Times New Roman" w:hAnsi="Segoe UI Symbol" w:cs="Segoe UI Symbol"/>
                <w:sz w:val="24"/>
                <w:szCs w:val="24"/>
                <w:lang w:eastAsia="ru-RU"/>
              </w:rPr>
              <w:t>✓</w:t>
            </w:r>
          </w:p>
        </w:tc>
        <w:tc>
          <w:tcPr>
            <w:tcW w:w="750" w:type="dxa"/>
            <w:tcBorders>
              <w:top w:val="single" w:sz="6" w:space="0" w:color="000000"/>
              <w:bottom w:val="single" w:sz="6" w:space="0" w:color="000000"/>
            </w:tcBorders>
            <w:hideMark/>
          </w:tcPr>
          <w:p w14:paraId="239E84E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нет</w:t>
            </w:r>
          </w:p>
        </w:tc>
      </w:tr>
    </w:tbl>
    <w:p w14:paraId="6AB20F5E" w14:textId="77777777" w:rsidR="00A37D93" w:rsidRPr="00A37D93" w:rsidRDefault="00000000" w:rsidP="00A37D93">
      <w:pPr>
        <w:spacing w:after="0" w:line="240" w:lineRule="auto"/>
        <w:ind w:firstLine="709"/>
        <w:rPr>
          <w:rFonts w:ascii="Times New Roman" w:eastAsia="Times New Roman" w:hAnsi="Times New Roman" w:cs="Times New Roman"/>
          <w:sz w:val="24"/>
          <w:szCs w:val="24"/>
          <w:lang w:eastAsia="ru-RU"/>
        </w:rPr>
      </w:pPr>
      <w:hyperlink r:id="rId13" w:anchor="/document/16/74453/dfas362h28/" w:history="1">
        <w:r w:rsidR="00A37D93" w:rsidRPr="00A37D93">
          <w:rPr>
            <w:rFonts w:ascii="Times New Roman" w:eastAsia="Times New Roman" w:hAnsi="Times New Roman" w:cs="Times New Roman"/>
            <w:color w:val="0000FF"/>
            <w:sz w:val="24"/>
            <w:szCs w:val="24"/>
            <w:u w:val="single"/>
            <w:lang w:eastAsia="ru-RU"/>
          </w:rPr>
          <w:t>*</w:t>
        </w:r>
      </w:hyperlink>
      <w:r w:rsidR="00A37D93" w:rsidRPr="00A37D93">
        <w:rPr>
          <w:rFonts w:ascii="Times New Roman" w:eastAsia="Times New Roman" w:hAnsi="Times New Roman" w:cs="Times New Roman"/>
          <w:sz w:val="24"/>
          <w:szCs w:val="24"/>
          <w:lang w:eastAsia="ru-RU"/>
        </w:rPr>
        <w:t xml:space="preserve"> Комплекс конструктивно сочлененных предметов – это один или несколько предметов одного или разного назначения с общими приспособлениями и принадлежностями, общим управлением, смонтированные на одном фундаменте. Каждый входящий в комплекс предмет может выполнять свои функции только в составе комплекса, а не самостоятельно.</w:t>
      </w:r>
    </w:p>
    <w:p w14:paraId="4C0480F5"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Малоценка</w:t>
      </w:r>
    </w:p>
    <w:p w14:paraId="63D421D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Объекты могут удовлетворять критериям основного средства, но иметь стоимость ниже лимита. Их стоимость сразу списывают в расходы (п. 5 ФСБУ 6/2020). Таким образом, нужно проверить все объекты, числящиеся в учете на момент перехода, и списать в расходы те, чья первоначальная стоимость меньше нового лимита. Не имеет значения, в каком году поступили эти объекты: год, два, три года назад или более.</w:t>
      </w:r>
    </w:p>
    <w:p w14:paraId="5C2382C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Учтите, что некоторые специалисты предлагают однотипные малоценные объекты, если их общая сумма существенна, учитывать на балансе как единый объект, но Минфин выступает против этого.</w:t>
      </w:r>
    </w:p>
    <w:p w14:paraId="595D23A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Списать в расходы</w:t>
      </w:r>
      <w:r w:rsidRPr="00A37D93">
        <w:rPr>
          <w:rFonts w:ascii="Times New Roman" w:eastAsia="Times New Roman" w:hAnsi="Times New Roman" w:cs="Times New Roman"/>
          <w:sz w:val="24"/>
          <w:szCs w:val="24"/>
          <w:lang w:eastAsia="ru-RU"/>
        </w:rPr>
        <w:t xml:space="preserve">. ФСБУ 6/2020 прямо предписывает списать основные средства стоимостью меньше лимита в расходы единовременно в периоде приобретения (п. 5 ФСБУ 6/2020). Отметим, что в 2021 году Минфин разрешил учитывать малоценные основные средства также в составе запасов на счете 10 (п. 5 ФСБУ 6/2020, письмо Минфина от 02.03.2021 № 07-01-09/14384). С 2022 года это запрещено. </w:t>
      </w:r>
    </w:p>
    <w:p w14:paraId="652D6DD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Учет фактического наличия малоценных объектов со сроком полезного использования дольше 12 месяцев или дольше операционного цикла можно организовать двумя способами:</w:t>
      </w:r>
    </w:p>
    <w:p w14:paraId="1ADBEFCE" w14:textId="77777777" w:rsidR="00A37D93" w:rsidRPr="00A37D93" w:rsidRDefault="00A37D93">
      <w:pPr>
        <w:numPr>
          <w:ilvl w:val="0"/>
          <w:numId w:val="41"/>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 балансом. Для этого предусмотрите счет в рабочем плане счетов;</w:t>
      </w:r>
    </w:p>
    <w:p w14:paraId="028B80BD" w14:textId="77777777" w:rsidR="00A37D93" w:rsidRPr="00A37D93" w:rsidRDefault="00A37D93">
      <w:pPr>
        <w:numPr>
          <w:ilvl w:val="0"/>
          <w:numId w:val="41"/>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отдельном бухгалтерском регистре, который нужно утвердить в составе регистров.</w:t>
      </w:r>
    </w:p>
    <w:p w14:paraId="3CD6906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Таким образом, на момент перехода организация списывает все основные средства, чья первоначальная стоимость меньше вновь установленного лимита. При ретроспективном переходе проводки делаются в межотчетный период, при перспективном переходе – в период, когда возникли новые факты хозяйственной жизни. Проводки будут следующие:</w:t>
      </w:r>
    </w:p>
    <w:p w14:paraId="0E6E8CA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02 Кредит 01 субсчет «Выбытие»</w:t>
      </w:r>
      <w:r w:rsidRPr="00A37D93">
        <w:rPr>
          <w:rFonts w:ascii="Times New Roman" w:eastAsia="Times New Roman" w:hAnsi="Times New Roman" w:cs="Times New Roman"/>
          <w:sz w:val="24"/>
          <w:szCs w:val="24"/>
          <w:lang w:eastAsia="ru-RU"/>
        </w:rPr>
        <w:br/>
        <w:t>– списана сумма начисленной амортизации по активам, которые до применения ФСБУ 6/2020 учитывались как основные средства;</w:t>
      </w:r>
    </w:p>
    <w:p w14:paraId="4217776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84 Кредит 01 субсчет «Выбытие» </w:t>
      </w:r>
      <w:r w:rsidRPr="00A37D93">
        <w:rPr>
          <w:rFonts w:ascii="Times New Roman" w:eastAsia="Times New Roman" w:hAnsi="Times New Roman" w:cs="Times New Roman"/>
          <w:sz w:val="24"/>
          <w:szCs w:val="24"/>
          <w:lang w:eastAsia="ru-RU"/>
        </w:rPr>
        <w:br/>
        <w:t>– уменьшена стоимость основных средств на стоимость активов, которые по правилам ФСБУ 6/2020 не могут учитываться как основные средства. </w:t>
      </w:r>
    </w:p>
    <w:p w14:paraId="194B965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Учитывать группу малоценных ОС как единый инвентарный объект</w:t>
      </w:r>
      <w:r w:rsidRPr="00A37D93">
        <w:rPr>
          <w:rFonts w:ascii="Times New Roman" w:eastAsia="Times New Roman" w:hAnsi="Times New Roman" w:cs="Times New Roman"/>
          <w:sz w:val="24"/>
          <w:szCs w:val="24"/>
          <w:lang w:eastAsia="ru-RU"/>
        </w:rPr>
        <w:t>. Некоторые эксперты считают, что если количество малоценных объектов значительно, то в целом информация о них может быть существенной. Тогда их единовременное списание может исказить бухгалтерскую отчетность. Чтобы этого избежать, предлагают учитывать группу однородных малоценных объектов как единый инвентарный объект. Такие рекомендации дал фонд «НРБУ "БМЦ"» на основании пункта 7.4 ПБУ 1/2008 (решения 1, 2 Рекомендации Р-125/2021-КпР «Групповая единица учета основных средств»).</w:t>
      </w:r>
    </w:p>
    <w:p w14:paraId="03D4244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Однако ФСБУ 6/2020 не предусматривает никакого группового учета основных средств. Кроме того, Минфин в письмах от 18.01.2022 № 07-04-09/2185 и от 25.08.2021 № 07-01-09/68312 прямо указал, что лимит стоимости нужно устанавливать для актива, а не группы активов. Ведомство обосновало свою позицию так. В пункте 4 ФСБУ 6/2020, где даны признаки основного средства, речь идет об активе, а не о группе активов. Обе нормы: и пункт 4, и пункт 5 стандарта взаимосвязаны. Значит, и норму про лимит стоимости, прописанную в пункте 5 ФСБУ 6/2020, нужно применять к активу, а не к группе.</w:t>
      </w:r>
    </w:p>
    <w:p w14:paraId="7C7FD3D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компания решила следовать рекомендациям фонда «НРБУ "БМЦ"», то нужно проверить, чтобы групповой объект учета не искажал показатели отчетности существенно по сравнению с тем, как если бы организация учитывала каждый из этих объектов как инвентарный. Это возможно, если одновременно выполняются условия:</w:t>
      </w:r>
    </w:p>
    <w:p w14:paraId="4EEEAD1B" w14:textId="77777777" w:rsidR="00A37D93" w:rsidRPr="00A37D93" w:rsidRDefault="00A37D93">
      <w:pPr>
        <w:numPr>
          <w:ilvl w:val="0"/>
          <w:numId w:val="42"/>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все объекты выполняют однородную функцию в деятельности организации;</w:t>
      </w:r>
    </w:p>
    <w:p w14:paraId="3573C218" w14:textId="77777777" w:rsidR="00A37D93" w:rsidRPr="00A37D93" w:rsidRDefault="00A37D93">
      <w:pPr>
        <w:numPr>
          <w:ilvl w:val="0"/>
          <w:numId w:val="42"/>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элементы амортизации объектов совпадают либо отличаются незначительно, поэтому можно установить единую норму амортизации;</w:t>
      </w:r>
    </w:p>
    <w:p w14:paraId="34E9F207" w14:textId="77777777" w:rsidR="00A37D93" w:rsidRPr="00A37D93" w:rsidRDefault="00A37D93">
      <w:pPr>
        <w:numPr>
          <w:ilvl w:val="0"/>
          <w:numId w:val="42"/>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 объектов одинаковый состав статей затрат для учета амортизации;</w:t>
      </w:r>
    </w:p>
    <w:p w14:paraId="0DF6D22F" w14:textId="77777777" w:rsidR="00A37D93" w:rsidRPr="00A37D93" w:rsidRDefault="00A37D93">
      <w:pPr>
        <w:numPr>
          <w:ilvl w:val="0"/>
          <w:numId w:val="42"/>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все объекты относятся к одной группе ОС по пункту 11 ФСБУ 6/2020;</w:t>
      </w:r>
    </w:p>
    <w:p w14:paraId="50EA0E2B" w14:textId="77777777" w:rsidR="00A37D93" w:rsidRPr="00A37D93" w:rsidRDefault="00A37D93">
      <w:pPr>
        <w:numPr>
          <w:ilvl w:val="0"/>
          <w:numId w:val="42"/>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все объекты входят в одну единицу, генерирующую денежные средства, или являются корпоративными активами (п. 6 МСФО IAS 36 «Обесценение активов»). Это условие могут не соблюдать организации, которые не обязаны проверять активы на обесценение.</w:t>
      </w:r>
    </w:p>
    <w:p w14:paraId="3E2E713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Отражение в отчетности</w:t>
      </w:r>
      <w:r w:rsidRPr="00A37D93">
        <w:rPr>
          <w:rFonts w:ascii="Times New Roman" w:eastAsia="Times New Roman" w:hAnsi="Times New Roman" w:cs="Times New Roman"/>
          <w:sz w:val="24"/>
          <w:szCs w:val="24"/>
          <w:lang w:eastAsia="ru-RU"/>
        </w:rPr>
        <w:t>. Фонд «НРБУ "БМЦ"» в решении 9 Рекомендации Р-126/2021-КпР «Стоимостный лимит для основных средств» разъяснил, что в бухгалтерской отчетности вся информация о малоценных основных средствах, списываемых на расходы, отражается так же, как отражалась бы, если бы эти объекты учли в составе основных средств. А именно:</w:t>
      </w:r>
    </w:p>
    <w:p w14:paraId="16B96262" w14:textId="77777777" w:rsidR="00A37D93" w:rsidRPr="00A37D93" w:rsidRDefault="00A37D93">
      <w:pPr>
        <w:numPr>
          <w:ilvl w:val="0"/>
          <w:numId w:val="4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отчете о финансовых результатах – расходы включаются в те статьи, в которые включалась бы амортизация данных основных средств;</w:t>
      </w:r>
    </w:p>
    <w:p w14:paraId="61000D8F" w14:textId="77777777" w:rsidR="00A37D93" w:rsidRPr="00A37D93" w:rsidRDefault="00A37D93">
      <w:pPr>
        <w:numPr>
          <w:ilvl w:val="0"/>
          <w:numId w:val="4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приложении к отчету о финансовых результатах – расходы представляются вместе с амортизацией;</w:t>
      </w:r>
    </w:p>
    <w:p w14:paraId="5A151D7C" w14:textId="77777777" w:rsidR="00A37D93" w:rsidRPr="00A37D93" w:rsidRDefault="00A37D93">
      <w:pPr>
        <w:numPr>
          <w:ilvl w:val="0"/>
          <w:numId w:val="4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отчете о движении денежных средств – платежи в связи с приобретением, созданием, улучшением, восстановлением малоценных активов представляются в составе денежных потоков от инвестиционных операций;</w:t>
      </w:r>
    </w:p>
    <w:p w14:paraId="77190585" w14:textId="77777777" w:rsidR="00A37D93" w:rsidRPr="00A37D93" w:rsidRDefault="00A37D93">
      <w:pPr>
        <w:numPr>
          <w:ilvl w:val="0"/>
          <w:numId w:val="4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бухгалтерском балансе – авансы, предварительная оплата, задатки, уплаченные в связи с приобретением, созданием, улучшением, восстановлением несущественных активов, включаются в ту же статью, в которой представляют платежи, уплаченные в связи с осуществлением капитальных вложений.</w:t>
      </w:r>
    </w:p>
    <w:p w14:paraId="15F5B99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Лимит в отношении групповых объектов устанавливают с учетом их срока полезного использования и графиков обновления (решения 3, 5 Рекомендации БМЦ Р-126/2021-КпР «Стоимостный лимит для основных средств»).</w:t>
      </w:r>
    </w:p>
    <w:p w14:paraId="0EDE0D35"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Деление по группам</w:t>
      </w:r>
    </w:p>
    <w:p w14:paraId="77AD6FE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ФСБУ 6/2020 требует классифицировать основные средства по видам: недвижимость, машины и оборудование, транспорт, производственный и хозяйственный инвентарь и т. д. В рамках одного вида выделите группы – это совокупность объектов, объединенных исходя из сходного характера их использования (11 ФСБУ 6/2020).</w:t>
      </w:r>
    </w:p>
    <w:p w14:paraId="53AC212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всех объектов одной группы применяется один способ последующей оценки, способ амортизации (п. 13, 34 ФСБУ 6/2020). По разным же группам можно выбирать разные способы. Таким образом, чем больше групп основных средств, тем больше возможности маневра у компании. Виды и группы объектов основных средств закрепите в учетной политике. В случае сомнений выгоднее сделать больше групп, чем меньше.</w:t>
      </w:r>
    </w:p>
    <w:p w14:paraId="0D81B73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p>
    <w:p w14:paraId="445E2965"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6B66E9E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Группировка основных средств по ФСБУ 6/2020</w:t>
      </w:r>
    </w:p>
    <w:p w14:paraId="6628E19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владеет недвижимостью, производственным и офисным оборудованием. Группировка основных средств может быть следующей:</w:t>
      </w:r>
    </w:p>
    <w:p w14:paraId="49635C8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Вид 1. Недвижимость:</w:t>
      </w:r>
    </w:p>
    <w:p w14:paraId="03E2B9B6" w14:textId="77777777" w:rsidR="00A37D93" w:rsidRPr="00A37D93" w:rsidRDefault="00A37D93">
      <w:pPr>
        <w:numPr>
          <w:ilvl w:val="0"/>
          <w:numId w:val="4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группа 1.1 «Производственные здания»;</w:t>
      </w:r>
    </w:p>
    <w:p w14:paraId="2BFB33D7" w14:textId="77777777" w:rsidR="00A37D93" w:rsidRPr="00A37D93" w:rsidRDefault="00A37D93">
      <w:pPr>
        <w:numPr>
          <w:ilvl w:val="0"/>
          <w:numId w:val="4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группа 1.2 «Гаражи»;</w:t>
      </w:r>
    </w:p>
    <w:p w14:paraId="5F0085D6" w14:textId="77777777" w:rsidR="00A37D93" w:rsidRPr="00A37D93" w:rsidRDefault="00A37D93">
      <w:pPr>
        <w:numPr>
          <w:ilvl w:val="0"/>
          <w:numId w:val="4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группа 1.3 «Инвестиционная недвижимость».</w:t>
      </w:r>
    </w:p>
    <w:p w14:paraId="321B4E9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Вид 2. Производственное оборудование:</w:t>
      </w:r>
    </w:p>
    <w:p w14:paraId="5CA1D2C3" w14:textId="77777777" w:rsidR="00A37D93" w:rsidRPr="00A37D93" w:rsidRDefault="00A37D93">
      <w:pPr>
        <w:numPr>
          <w:ilvl w:val="0"/>
          <w:numId w:val="4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группа 2.1 «Основное производственное оборудование»;</w:t>
      </w:r>
    </w:p>
    <w:p w14:paraId="471F649F" w14:textId="77777777" w:rsidR="00A37D93" w:rsidRPr="00A37D93" w:rsidRDefault="00A37D93">
      <w:pPr>
        <w:numPr>
          <w:ilvl w:val="0"/>
          <w:numId w:val="4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группа 2.2 «Вспомогательное производственное оборудование»;</w:t>
      </w:r>
    </w:p>
    <w:p w14:paraId="1A64032D" w14:textId="77777777" w:rsidR="00A37D93" w:rsidRPr="00A37D93" w:rsidRDefault="00A37D93">
      <w:pPr>
        <w:numPr>
          <w:ilvl w:val="0"/>
          <w:numId w:val="4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группа 2.3 «Оборудование ремонтного цеха».</w:t>
      </w:r>
    </w:p>
    <w:p w14:paraId="09DA9FE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Вид 3. Офисное оборудование:</w:t>
      </w:r>
    </w:p>
    <w:p w14:paraId="2335307E" w14:textId="77777777" w:rsidR="00A37D93" w:rsidRPr="00A37D93" w:rsidRDefault="00A37D93">
      <w:pPr>
        <w:numPr>
          <w:ilvl w:val="0"/>
          <w:numId w:val="4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группа 3.1 «Мебель»;</w:t>
      </w:r>
    </w:p>
    <w:p w14:paraId="4A9227DE" w14:textId="77777777" w:rsidR="00A37D93" w:rsidRPr="00A37D93" w:rsidRDefault="00A37D93">
      <w:pPr>
        <w:numPr>
          <w:ilvl w:val="0"/>
          <w:numId w:val="4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группа 3.2 «Компьютерная техника и оргтехника».</w:t>
      </w:r>
    </w:p>
    <w:p w14:paraId="64103E2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Отдельную группу по ФСБУ 6/2020 составляет инвестиционная недвижимость. Инвестиционной признают недвижимость, которая предназначена для сдачи в аренду или получения дохода от прироста ее стоимости (абз. 3 п. 11 ФСБУ 6/2020). С введением этого понятия больше не используют термин «доходные вложения в материальные ценности» в отношении основных средств (информационное сообщение Минфина от 03.11.2020 № ИС-учет-29).</w:t>
      </w:r>
    </w:p>
    <w:p w14:paraId="5E2E059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Бухгалтерский учет инвестиционной недвижимости зависит от ее назначения. Если недвижимость передали в финансовую аренду, то учтите ее по ФСБУ 25/2018 «Бухгалтерский учет аренды», а именно спишите с баланса и отразите инвестицию в аренду (п. 32 ФСБУ 25/2018).</w:t>
      </w:r>
    </w:p>
    <w:p w14:paraId="269A138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недвижимость сдаете в операционную аренду или используете для прироста стоимости, то такие объекты выделите в группу «Инвестиционная недвижимость». Их арендодатель учитывает на своем балансе, в отличие от объектов финансовой аренды.</w:t>
      </w:r>
    </w:p>
    <w:p w14:paraId="7FEC046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Чтобы правильно квалифицировать недвижимость – инвестиционная или нет, используйте МСФО (IAS) 40 «Инвестиционная недвижимость». В пункте 5 МСФО (IAS) 40 указано, что к инвестнедвижимости относится земля, здание или его часть, которую удерживает собственник (или арендатор в качестве актива в форме права пользования) с целью получения арендных платежей и/или с целью получения выгоды от прироста стоимости. Главное, чтобы такая недвижимость не использовалась в производстве или поставке товаров, услуг либо в административных целях, а также не была предназначена для продажи в ходе обычной деятельности.</w:t>
      </w:r>
    </w:p>
    <w:p w14:paraId="1C72900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Возникает вопрос, к какой группе относить недвижимость, если часть ее компания сдает в операционную аренду, а часть использует для своей деятельности. В данном случае можно обратиться к комиссии по оценке намерения использования основных средств. Она оценит планы организации по дальнейшему использованию объекта:</w:t>
      </w:r>
    </w:p>
    <w:p w14:paraId="720C52DA" w14:textId="77777777" w:rsidR="00A37D93" w:rsidRPr="00A37D93" w:rsidRDefault="00A37D93">
      <w:pPr>
        <w:numPr>
          <w:ilvl w:val="0"/>
          <w:numId w:val="4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какая часть площади сдается в аренду;</w:t>
      </w:r>
    </w:p>
    <w:p w14:paraId="5DD36E21" w14:textId="77777777" w:rsidR="00A37D93" w:rsidRPr="00A37D93" w:rsidRDefault="00A37D93">
      <w:pPr>
        <w:numPr>
          <w:ilvl w:val="0"/>
          <w:numId w:val="4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есть ли планы по изменению условий аренды, например, по сдаче в аренду новых площадей или расторжению уже существующих договоров;</w:t>
      </w:r>
    </w:p>
    <w:p w14:paraId="1334C86D" w14:textId="77777777" w:rsidR="00A37D93" w:rsidRPr="00A37D93" w:rsidRDefault="00A37D93">
      <w:pPr>
        <w:numPr>
          <w:ilvl w:val="0"/>
          <w:numId w:val="4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какую долю доходов от использования недвижимости приносит именно арендная плата;</w:t>
      </w:r>
    </w:p>
    <w:p w14:paraId="6AF9A84E" w14:textId="77777777" w:rsidR="00A37D93" w:rsidRPr="00A37D93" w:rsidRDefault="00A37D93">
      <w:pPr>
        <w:numPr>
          <w:ilvl w:val="0"/>
          <w:numId w:val="4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другие факторы.</w:t>
      </w:r>
    </w:p>
    <w:p w14:paraId="06BAA6B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 xml:space="preserve">Объект относится к инвестиционной недвижимости, только если его часть для использования в производстве или поставке товаров или оказания услуг либо в административных целях будет незначительной. На основе этого комиссия выносит свое суждение, к какой группе отнести объект: инвестиционной недвижимости или иной группе. Решение комиссии оформите отдельным документом. </w:t>
      </w:r>
    </w:p>
    <w:p w14:paraId="419A36A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Бухучет инвестиционной недвижимости имеет следующие особенности:</w:t>
      </w:r>
    </w:p>
    <w:p w14:paraId="542FC11E" w14:textId="77777777" w:rsidR="00A37D93" w:rsidRPr="00A37D93" w:rsidRDefault="00A37D93">
      <w:pPr>
        <w:numPr>
          <w:ilvl w:val="0"/>
          <w:numId w:val="4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всех объектов, которые входят в группу инвестиционной недвижимости, надо применять один способ учета: по первоначальной или переоцененной стоимости (п. 21 ФСБУ 6/2020);</w:t>
      </w:r>
    </w:p>
    <w:p w14:paraId="47107FED" w14:textId="77777777" w:rsidR="00A37D93" w:rsidRPr="00A37D93" w:rsidRDefault="00A37D93">
      <w:pPr>
        <w:numPr>
          <w:ilvl w:val="0"/>
          <w:numId w:val="4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назначение объекта, который оценивается по переоцененной стоимости, меняется таким образом, что он перестает или начинает относиться к инвестиционной недвижимости, то его балансовая стоимость на дату изменения его назначения считается его первоначальной стоимостью (п. 26 ФСБУ 6/2020);</w:t>
      </w:r>
    </w:p>
    <w:p w14:paraId="5F0893BE" w14:textId="77777777" w:rsidR="00A37D93" w:rsidRPr="00A37D93" w:rsidRDefault="00A37D93">
      <w:pPr>
        <w:numPr>
          <w:ilvl w:val="0"/>
          <w:numId w:val="4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бухотчетности балансовая стоимость инвестиционной недвижимости и капвложения в нее показывается отдельно от других ОС или капвложений (подп. «а» п. 45 ФСБУ 6/2020, подп. «а» п. 23 ФСБУ 26/2020).</w:t>
      </w:r>
    </w:p>
    <w:p w14:paraId="6718C86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Отдельно стоит сказать об учете инвестиционной недвижимости, если организация решила учитывать ее по переоцененной стоимости. В этом случае она не амортизируется и переоценивается до справедливой стоимости на каждую отчетную дату (п. 21 и 28 ФСБУ 6/2020). Но зато ее не нужно проверять на обесценение перед составлением отчетности, Результаты дооценки нужно учитывать на счете 91 как финансовый результат текущего периода (информационное сообщение Минфина от 03.11.2020 № ИС-учет-29). </w:t>
      </w:r>
    </w:p>
    <w:p w14:paraId="3CCCCBDE"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Стоимость ОС</w:t>
      </w:r>
    </w:p>
    <w:p w14:paraId="17B5E32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момент оприходования основные средства в бухучете признавайте по первоначальной стоимости. Ее определяйте по общей сумме капитальных вложений в объект (п. 12 ФСБУ 6/2020). Порядок учета капитальных вложений установлен в отдельном стандарте – ФСБУ 26/2020.</w:t>
      </w:r>
    </w:p>
    <w:p w14:paraId="37D94C41"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Первоначальная стоимость</w:t>
      </w:r>
    </w:p>
    <w:p w14:paraId="264F2CB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Учет по первоначальной стоимости по ФСБУ 6/2020 аналогичен учету по ПБУ 6/01. Но по новым правилам первоначальная стоимость изменяется не только в случае модернизации или иного улучшения, но и:</w:t>
      </w:r>
    </w:p>
    <w:p w14:paraId="46730674" w14:textId="77777777" w:rsidR="00A37D93" w:rsidRPr="00A37D93" w:rsidRDefault="00A37D93">
      <w:pPr>
        <w:numPr>
          <w:ilvl w:val="0"/>
          <w:numId w:val="49"/>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корректировке оценочного обязательства, учтенного в составе первоначальной стоимости, например, расходов на демонтаж (п. 23 ФСБУ 6/2020);</w:t>
      </w:r>
    </w:p>
    <w:p w14:paraId="45CB5CCB" w14:textId="77777777" w:rsidR="00A37D93" w:rsidRPr="00A37D93" w:rsidRDefault="00A37D93">
      <w:pPr>
        <w:numPr>
          <w:ilvl w:val="0"/>
          <w:numId w:val="49"/>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капвложениях, связанных с улучшением или восстановлением объекта (п. 24 ФСБУ 6/2020). Причем понятия «улучшение» и «восстановление» шире, чем используемые ранее «достройка, дооборудование, реконструкция, модернизация» (п. 14 ПБУ 6/01). Так, к улучшению и восстановлению относят, к примеру, улучшение, восстановление, реконструкцию, замену частей, ремонт, технические осмотры, техническое обслуживание (подп. «ж» п. 5 ФСБУ 26/2020).</w:t>
      </w:r>
    </w:p>
    <w:p w14:paraId="25B3AA9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Полный перечень сумм, которые учитывают в первоначальной стоимости основных средств дан в пункте 10 ФСБУ 26/2020. В частности, в сумму капитальных вложений включите:</w:t>
      </w:r>
    </w:p>
    <w:p w14:paraId="78A54530" w14:textId="77777777" w:rsidR="00A37D93" w:rsidRPr="00A37D93" w:rsidRDefault="00A37D93">
      <w:pPr>
        <w:numPr>
          <w:ilvl w:val="0"/>
          <w:numId w:val="50"/>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основного средства, уплаченную или подлежащую уплате поставщику (продавцу, подрядчику) по договору. В зависимости от условий договора учтите скидки или продисконтируйте стоимость ОС, приобретенного в рассрочку или с отсрочкой платежа;</w:t>
      </w:r>
    </w:p>
    <w:p w14:paraId="775C41D0" w14:textId="77777777" w:rsidR="00A37D93" w:rsidRPr="00A37D93" w:rsidRDefault="00A37D93">
      <w:pPr>
        <w:numPr>
          <w:ilvl w:val="0"/>
          <w:numId w:val="50"/>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стоимость активов организации, списываемую или амортизируемую в связи с их использованием при осуществлении капвложений;</w:t>
      </w:r>
    </w:p>
    <w:p w14:paraId="2955C0AD" w14:textId="77777777" w:rsidR="00A37D93" w:rsidRPr="00A37D93" w:rsidRDefault="00A37D93">
      <w:pPr>
        <w:numPr>
          <w:ilvl w:val="0"/>
          <w:numId w:val="50"/>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зарплату работникам, труд которых используется для осуществления капвложений, и страховые взносы с нее;</w:t>
      </w:r>
    </w:p>
    <w:p w14:paraId="59CD66EA" w14:textId="77777777" w:rsidR="00A37D93" w:rsidRPr="00A37D93" w:rsidRDefault="00A37D93">
      <w:pPr>
        <w:numPr>
          <w:ilvl w:val="0"/>
          <w:numId w:val="50"/>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оценочное обязательство, в том числе по будущему демонтажу, утилизации имущества и восстановлению окружающей среды.</w:t>
      </w:r>
    </w:p>
    <w:p w14:paraId="37F2167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дальнейшем отражать основные средства можно по первоначальной или переоцененной стоимости. При переходе на ФСБУ 6/2020 определите, каким способом будете учитывать далее основные средства (п. 13 ФСБУ 6/2020). Можно предусмотреть отдельный порядок учета для разных групп. Выбранный способ последующей оценки применяйте ко всей группе основных средств (п. 13 ФСБУ 6/2020).</w:t>
      </w:r>
    </w:p>
    <w:p w14:paraId="5D53DB6B"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Ситуация</w:t>
      </w:r>
    </w:p>
    <w:p w14:paraId="7515871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с 2021 года учитывать создание основных средств по ФСБУ 6/2020</w:t>
      </w:r>
    </w:p>
    <w:p w14:paraId="55EB5FE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Учет расходов на создание объектов основных средств учитывайте по правилам ФСБУ 26/2020. То есть с перехода на стандарты ФСБУ 6/2020 и ФСБУ 26/2020 организация учитывает затраты на создание основных средств как капитальные вложения. После их завершения объекты принимаются к учету по первоначальной стоимости. О порядке учета затрат на капитальные вложения читайте в ФСБУ 26/2020.</w:t>
      </w:r>
    </w:p>
    <w:p w14:paraId="41CC15B0"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Расчетчик стоимости ОС</w:t>
      </w:r>
    </w:p>
    <w:p w14:paraId="4D68CDD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Чтобы избежать разниц в учете, стоит до перехода на новые правила сравнить порядок расчета первоначальной стоимости основных средств с учетом требований ПБУ 6/01, ФСБУ 6/2020 и налогового учета. Это поможет определить, когда выгоднее приобрести и учесть новые основные средства – до или после начала применения нового порядка.</w:t>
      </w:r>
    </w:p>
    <w:p w14:paraId="48AC8C57"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Переоцененная стоимость</w:t>
      </w:r>
    </w:p>
    <w:p w14:paraId="1E90AF0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организация выбрала учет основных средств или отдельных групп по переоцененной стоимости, то надо регулярно проводить переоценку. Делать это надо таким образом, чтобы стоимость была равна или не отличалась существенно от справедливой стоимости объектов. Справедливая стоимость определяется по правилам МСФО (IFRS) 13 «Оценка справедливой стоимости» (п. 15 ФСБУ 6/2020).</w:t>
      </w:r>
    </w:p>
    <w:p w14:paraId="2F97C66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Периодичность переоценки определяйте в зависимости от группы объектов:</w:t>
      </w:r>
    </w:p>
    <w:p w14:paraId="6CA37153" w14:textId="77777777" w:rsidR="00A37D93" w:rsidRPr="00A37D93" w:rsidRDefault="00A37D93">
      <w:pPr>
        <w:numPr>
          <w:ilvl w:val="0"/>
          <w:numId w:val="51"/>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инвестиционной недвижимости – на каждую отчетную дату (п. 21 ФСБУ 6/2020);</w:t>
      </w:r>
    </w:p>
    <w:p w14:paraId="553F6C6B" w14:textId="77777777" w:rsidR="00A37D93" w:rsidRPr="00A37D93" w:rsidRDefault="00A37D93">
      <w:pPr>
        <w:numPr>
          <w:ilvl w:val="0"/>
          <w:numId w:val="51"/>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прочих групп – регулярно с периодичностью, установленной для каждой группы, исходя из того, в какой степени справедливая стоимость объектов подвержена изменениям (п. 16 ФСБУ 6/2020).</w:t>
      </w:r>
    </w:p>
    <w:p w14:paraId="7D2F3B0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Например, если для группы, отличной от инвестиционной недвижимости, решили проводить переоценку не чаще раза в год, то проводите переоценку по состоянию на конец каждого отчетного года.</w:t>
      </w:r>
    </w:p>
    <w:p w14:paraId="17F88CE8"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3542627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учитывать по первоначальной и по переоцененной стоимости</w:t>
      </w:r>
    </w:p>
    <w:p w14:paraId="4EC771C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балансе организации числится два основных средства со следующей балансовой стоимостью на отчетную дату:</w:t>
      </w:r>
    </w:p>
    <w:p w14:paraId="54659CC3" w14:textId="77777777" w:rsidR="00A37D93" w:rsidRPr="00A37D93" w:rsidRDefault="00A37D93">
      <w:pPr>
        <w:numPr>
          <w:ilvl w:val="0"/>
          <w:numId w:val="52"/>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офисное помещение – 15 000 000 руб.;</w:t>
      </w:r>
    </w:p>
    <w:p w14:paraId="593BD621" w14:textId="77777777" w:rsidR="00A37D93" w:rsidRPr="00A37D93" w:rsidRDefault="00A37D93">
      <w:pPr>
        <w:numPr>
          <w:ilvl w:val="0"/>
          <w:numId w:val="52"/>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автомобиль для генерального директора – 3 000 000 руб.</w:t>
      </w:r>
    </w:p>
    <w:p w14:paraId="6792A26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Если организация утвердит в учетной политике учет по первоначальной стоимости, то она отразит в отчетности основные средства на сумму 18 000 000 руб. (15 000 000 руб. + 3 000 000 руб.).</w:t>
      </w:r>
    </w:p>
    <w:p w14:paraId="7F6D314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же организация выберет учет по переоцененной стоимости, то на отчетную дату она проведет переоценку. Предположим, что переоценка дала следующие результаты:</w:t>
      </w:r>
    </w:p>
    <w:p w14:paraId="1B07F478" w14:textId="77777777" w:rsidR="00A37D93" w:rsidRPr="00A37D93" w:rsidRDefault="00A37D93">
      <w:pPr>
        <w:numPr>
          <w:ilvl w:val="0"/>
          <w:numId w:val="5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автомобиля увеличилась на 500 000 руб. за счет падения курса рубля;</w:t>
      </w:r>
    </w:p>
    <w:p w14:paraId="1B3A4F53" w14:textId="77777777" w:rsidR="00A37D93" w:rsidRPr="00A37D93" w:rsidRDefault="00A37D93">
      <w:pPr>
        <w:numPr>
          <w:ilvl w:val="0"/>
          <w:numId w:val="5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офиса увеличилась на 3 000 000 руб. за счет открытия новой станции метро в шаговой доступности.</w:t>
      </w:r>
    </w:p>
    <w:p w14:paraId="2701F1A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Таким образом, в случае учета по переоцененной стоимости организация отразит в отчетности основные средства стоимостью 21 500 000 руб. ((15 000 000 руб. + 3 000 000 руб.) + (3 000 000 руб. + 500 000 руб.)). Это позволит произвести на кредиторов более благоприятное впечатление.</w:t>
      </w:r>
    </w:p>
    <w:p w14:paraId="10A1617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Предположим, что вместо открытия станции метро рядом с офисом началась долговременная стройка, которая ухудшила инфраструктуру. В итоге переоценка выявила падение стоимости офиса на 2 500 000 руб. В итоге общая стоимость основных средств в отчетности оказалась равной 16 000 000 руб. ((15 000 000 руб. – 2 500 000 руб.) + (3 000 000 руб. + 500 000 руб.)).</w:t>
      </w:r>
    </w:p>
    <w:p w14:paraId="1A2540D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Переоценка инвестиционной недвижимости</w:t>
      </w:r>
    </w:p>
    <w:p w14:paraId="22344DF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переоценке инвестиционной недвижимости пересчитывать нужно только балансовую стоимость ОС. Амортизацию пересчитывать не нужно, поскольку инвестиционные объекты, которые переоцениваются, не амортизируются (абз. 2 п. 28 ФСБУ 6/2020).</w:t>
      </w:r>
    </w:p>
    <w:p w14:paraId="4B9F035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Дооценку или уценку объекта инвестиционной недвижимости включите в финансовый результат деятельности организации в качестве прочего дохода или прочего расхода периода, в котором проведена переоценка этого объекта. Записи будут следующими:</w:t>
      </w:r>
    </w:p>
    <w:p w14:paraId="2E503D4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91-2 Кредит 03</w:t>
      </w:r>
      <w:r w:rsidRPr="00A37D93">
        <w:rPr>
          <w:rFonts w:ascii="Times New Roman" w:eastAsia="Times New Roman" w:hAnsi="Times New Roman" w:cs="Times New Roman"/>
          <w:sz w:val="24"/>
          <w:szCs w:val="24"/>
          <w:lang w:eastAsia="ru-RU"/>
        </w:rPr>
        <w:br/>
        <w:t>– отражена сумма уценки по инвестиционной недвижимости;</w:t>
      </w:r>
    </w:p>
    <w:p w14:paraId="574BC5B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03 Кредит 91-1</w:t>
      </w:r>
      <w:r w:rsidRPr="00A37D93">
        <w:rPr>
          <w:rFonts w:ascii="Times New Roman" w:eastAsia="Times New Roman" w:hAnsi="Times New Roman" w:cs="Times New Roman"/>
          <w:sz w:val="24"/>
          <w:szCs w:val="24"/>
          <w:lang w:eastAsia="ru-RU"/>
        </w:rPr>
        <w:br/>
        <w:t>– отражена сумма дооценки по инвестиционной недвижимости.</w:t>
      </w:r>
    </w:p>
    <w:p w14:paraId="10ED50D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Переоценка прочих групп основных средств</w:t>
      </w:r>
    </w:p>
    <w:p w14:paraId="7B43A4B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групп объектов, не относящихся к инвестиционной недвижимости, выберите один из способов переоценки, названных в пункте 17 ФСБУ 6/2020. Можно пересчитать:</w:t>
      </w:r>
    </w:p>
    <w:p w14:paraId="6D1210E9" w14:textId="77777777" w:rsidR="00A37D93" w:rsidRPr="00A37D93" w:rsidRDefault="00A37D93">
      <w:pPr>
        <w:numPr>
          <w:ilvl w:val="0"/>
          <w:numId w:val="5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первоначальную стоимость и накопленную амортизацию таким образом, чтобы балансовая стоимость стала равной справедливой;</w:t>
      </w:r>
    </w:p>
    <w:p w14:paraId="691FA929" w14:textId="77777777" w:rsidR="00A37D93" w:rsidRPr="00A37D93" w:rsidRDefault="00A37D93">
      <w:pPr>
        <w:numPr>
          <w:ilvl w:val="0"/>
          <w:numId w:val="5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балансовую стоимость – разницу между первоначальной стоимостью и амортизацией.</w:t>
      </w:r>
    </w:p>
    <w:p w14:paraId="7EA9871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Учет дооценки и уценки по правилам ФСБУ 6/2020 аналогичен ранее действовавшему (п. 15 ПБУ 6/01). Дооценку в общем случае включайте в добавочный капитал. Если в предыдущем периоде учли уценку в составе прочих расходов, то признавайте в пределах этой суммы дооценку прочим доходом (п. 18 ФСБУ 6/2020). Уценку в общем случае признавайте прочим расходом. Но если в прошлые периоды дооценили объекты, то сумма уценки уменьшает такую дооценку, поэтому списывайте ее за счет добавочного капитала (п. 19 ФСБУ 6/2020).</w:t>
      </w:r>
    </w:p>
    <w:p w14:paraId="48B0B7E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Таким образом, при переоценке первоначальной стоимости и амортизации записи будут следующими:</w:t>
      </w:r>
    </w:p>
    <w:p w14:paraId="3E8CE40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Дебет 01 Кредит 83 (91-1)</w:t>
      </w:r>
      <w:r w:rsidRPr="00A37D93">
        <w:rPr>
          <w:rFonts w:ascii="Times New Roman" w:eastAsia="Times New Roman" w:hAnsi="Times New Roman" w:cs="Times New Roman"/>
          <w:sz w:val="24"/>
          <w:szCs w:val="24"/>
          <w:lang w:eastAsia="ru-RU"/>
        </w:rPr>
        <w:br/>
        <w:t>– пересчитана первоначальная стоимость при дооценке объекта основных средств;</w:t>
      </w:r>
    </w:p>
    <w:p w14:paraId="3E14ADB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83 (91-2) Кредит 02</w:t>
      </w:r>
      <w:r w:rsidRPr="00A37D93">
        <w:rPr>
          <w:rFonts w:ascii="Times New Roman" w:eastAsia="Times New Roman" w:hAnsi="Times New Roman" w:cs="Times New Roman"/>
          <w:sz w:val="24"/>
          <w:szCs w:val="24"/>
          <w:lang w:eastAsia="ru-RU"/>
        </w:rPr>
        <w:br/>
        <w:t>– пересчитана амортизация при дооценке объекта основных средств;</w:t>
      </w:r>
    </w:p>
    <w:p w14:paraId="3A59492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91-2 (83) Кредит 01</w:t>
      </w:r>
      <w:r w:rsidRPr="00A37D93">
        <w:rPr>
          <w:rFonts w:ascii="Times New Roman" w:eastAsia="Times New Roman" w:hAnsi="Times New Roman" w:cs="Times New Roman"/>
          <w:sz w:val="24"/>
          <w:szCs w:val="24"/>
          <w:lang w:eastAsia="ru-RU"/>
        </w:rPr>
        <w:br/>
        <w:t>– пересчитана первоначальная стоимость при уценке объекта основных средств;</w:t>
      </w:r>
    </w:p>
    <w:p w14:paraId="0E57564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02 Кредит 91-2 (83)</w:t>
      </w:r>
      <w:r w:rsidRPr="00A37D93">
        <w:rPr>
          <w:rFonts w:ascii="Times New Roman" w:eastAsia="Times New Roman" w:hAnsi="Times New Roman" w:cs="Times New Roman"/>
          <w:sz w:val="24"/>
          <w:szCs w:val="24"/>
          <w:lang w:eastAsia="ru-RU"/>
        </w:rPr>
        <w:br/>
        <w:t>– пересчитана амортизация при уценке объекта основных средств.</w:t>
      </w:r>
    </w:p>
    <w:p w14:paraId="47967D3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второму варианту – при переоценке балансовой стоимости:</w:t>
      </w:r>
    </w:p>
    <w:p w14:paraId="734FB95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02 Кредит 01</w:t>
      </w:r>
      <w:r w:rsidRPr="00A37D93">
        <w:rPr>
          <w:rFonts w:ascii="Times New Roman" w:eastAsia="Times New Roman" w:hAnsi="Times New Roman" w:cs="Times New Roman"/>
          <w:sz w:val="24"/>
          <w:szCs w:val="24"/>
          <w:lang w:eastAsia="ru-RU"/>
        </w:rPr>
        <w:br/>
        <w:t>– списана сумма амортизации, начисленной до переоценки объекта основных средств;</w:t>
      </w:r>
    </w:p>
    <w:p w14:paraId="54864E8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01 Кредит 83 (91-1)</w:t>
      </w:r>
      <w:r w:rsidRPr="00A37D93">
        <w:rPr>
          <w:rFonts w:ascii="Times New Roman" w:eastAsia="Times New Roman" w:hAnsi="Times New Roman" w:cs="Times New Roman"/>
          <w:sz w:val="24"/>
          <w:szCs w:val="24"/>
          <w:lang w:eastAsia="ru-RU"/>
        </w:rPr>
        <w:br/>
        <w:t>– отражена дооценка балансовой стоимости объекта основных средств;</w:t>
      </w:r>
    </w:p>
    <w:p w14:paraId="3F8001C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91-2 (83) Кредит 01</w:t>
      </w:r>
      <w:r w:rsidRPr="00A37D93">
        <w:rPr>
          <w:rFonts w:ascii="Times New Roman" w:eastAsia="Times New Roman" w:hAnsi="Times New Roman" w:cs="Times New Roman"/>
          <w:sz w:val="24"/>
          <w:szCs w:val="24"/>
          <w:lang w:eastAsia="ru-RU"/>
        </w:rPr>
        <w:br/>
        <w:t>– отражена уценка балансовой стоимости объекта основных средств.</w:t>
      </w:r>
    </w:p>
    <w:p w14:paraId="2CD16D5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Определите, каким способом будете списывать накопленную дооценку на нераспределенную прибыль (непокрытый убыток). Пункт 20 ФСБУ 6/2020 предлагает два варианта:</w:t>
      </w:r>
    </w:p>
    <w:p w14:paraId="795B621D" w14:textId="77777777" w:rsidR="00A37D93" w:rsidRPr="00A37D93" w:rsidRDefault="00A37D93">
      <w:pPr>
        <w:numPr>
          <w:ilvl w:val="0"/>
          <w:numId w:val="5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единовременно при списании объекта;</w:t>
      </w:r>
    </w:p>
    <w:p w14:paraId="41CFDA63" w14:textId="77777777" w:rsidR="00A37D93" w:rsidRPr="00A37D93" w:rsidRDefault="00A37D93">
      <w:pPr>
        <w:numPr>
          <w:ilvl w:val="0"/>
          <w:numId w:val="5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мере начисления амортизации по объекту.</w:t>
      </w:r>
    </w:p>
    <w:p w14:paraId="5DF9D88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переоценки можно установить отдельно для каждой группы. Способ списания накопленной дооценки един для всех групп, которые оцениваются по переоцененной стоимости:</w:t>
      </w:r>
    </w:p>
    <w:p w14:paraId="54F3FD8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83 Кредит 84</w:t>
      </w:r>
      <w:r w:rsidRPr="00A37D93">
        <w:rPr>
          <w:rFonts w:ascii="Times New Roman" w:eastAsia="Times New Roman" w:hAnsi="Times New Roman" w:cs="Times New Roman"/>
          <w:sz w:val="24"/>
          <w:szCs w:val="24"/>
          <w:lang w:eastAsia="ru-RU"/>
        </w:rPr>
        <w:br/>
        <w:t>– списана сумма дооценки объекта основных средств.</w:t>
      </w:r>
    </w:p>
    <w:p w14:paraId="2F52A32D"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Срок полезного использования</w:t>
      </w:r>
    </w:p>
    <w:p w14:paraId="104ABB7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Под сроком полезного использования понимают период, в течение которого использование объекта будет приносить экономические выгоды. Это основной критерий принадлежности имущества к категории основных средств в бухучете. Имущество относится к основным средствам, если этот срок превышает 12 месяцев или обычный операционный цикл, превышающий 12 месяцев (п. 5, 8 ФСБУ 6/2020).</w:t>
      </w:r>
    </w:p>
    <w:p w14:paraId="1E07382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полезного использования определяют при принятии объекта к учету. Установите срок полезного использования исходя из ожидаемых: </w:t>
      </w:r>
    </w:p>
    <w:p w14:paraId="1600E052" w14:textId="77777777" w:rsidR="00A37D93" w:rsidRPr="00A37D93" w:rsidRDefault="00A37D93">
      <w:pPr>
        <w:numPr>
          <w:ilvl w:val="0"/>
          <w:numId w:val="5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периода эксплуатации с учетом производительности или мощности, нормативных, договорных и других ограничений эксплуатации или намерений руководства;</w:t>
      </w:r>
    </w:p>
    <w:p w14:paraId="3AAA6236" w14:textId="77777777" w:rsidR="00A37D93" w:rsidRPr="00A37D93" w:rsidRDefault="00A37D93">
      <w:pPr>
        <w:numPr>
          <w:ilvl w:val="0"/>
          <w:numId w:val="5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физического износа с учетом режима эксплуатации (количества смен), системы проведения ремонтов, естественных условий, влияния агрессивной среды и иных аналогичных факторов;</w:t>
      </w:r>
    </w:p>
    <w:p w14:paraId="358682D7" w14:textId="77777777" w:rsidR="00A37D93" w:rsidRPr="00A37D93" w:rsidRDefault="00A37D93">
      <w:pPr>
        <w:numPr>
          <w:ilvl w:val="0"/>
          <w:numId w:val="5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морального устаревания, в частности, в результате изменения производственного процесса или рыночного спроса на готовую продукцию или услуги;</w:t>
      </w:r>
    </w:p>
    <w:p w14:paraId="0456480D" w14:textId="77777777" w:rsidR="00A37D93" w:rsidRPr="00A37D93" w:rsidRDefault="00A37D93">
      <w:pPr>
        <w:numPr>
          <w:ilvl w:val="0"/>
          <w:numId w:val="5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планов по замене основных средств, модернизации, реконструкции, техническому перевооружению.</w:t>
      </w:r>
    </w:p>
    <w:p w14:paraId="7D16DB4F"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Изменение срока полезного использования</w:t>
      </w:r>
    </w:p>
    <w:p w14:paraId="70E8559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полезного использования – один из элементов амортизации. Нужно ежегодно проверять, соответствует ли этот срок условиям использования объекта. Такую проверку проводят в отношении всех основных средств, в том числе которые были приняты на учет до перехода на ФСБУ 6/2020 (п. 9 и 37 ФСБУ 6/2020). При пересмотре можно руководствоваться разъяснениями из рекомендации БМЦ Р-6/2009-КпР «Изменение срока полезного использования основных средств в течение эксплуатации». Она написана для ПБУ 6/01, но заложенные в ней правила вошли в ФСБУ 6/2020. </w:t>
      </w:r>
    </w:p>
    <w:p w14:paraId="1C277CD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Проверяйте соответствие срока полезного использования условиям в конце каждого отчетного года. Такой пересмотр можно проводить в рамках инвентаризации. Оценивайте те же параметры, исходя из которых устанавливали срок полезного использования: условия эксплуатации, степень износа, моральное устаревание и т. д. Эти данные запросите у инженерной службы, IT-службы, транспортного отдела и т. д.</w:t>
      </w:r>
    </w:p>
    <w:p w14:paraId="31EDCE0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Сравните полученные результаты с данными, которые учитывали, когда в предыдущий раз устанавливали срок полезного использования. Если какие-то из параметров существенно изменились, увеличьте или уменьшите срок полезного использования. Критерии существенности установите сами.</w:t>
      </w:r>
    </w:p>
    <w:p w14:paraId="0B05AEAC"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740AC4F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пересматривать срок полезного использования</w:t>
      </w:r>
    </w:p>
    <w:p w14:paraId="5C321DD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вводе в эксплуатацию срок полезного использования компьютеров установили равным 26 месяцам. Этот срок совпадает со сроком полезного использования для целей налогообложения прибыли. В налоговом учете компьютер отнесли во вторую амортизационную группу, это имущество со сроком полезного использования от 2 до 3 лет включительно. </w:t>
      </w:r>
    </w:p>
    <w:p w14:paraId="09AF249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После 12 месяцев эксплуатации IT-служба компании во время инвентаризации выявила моральное устаревание компьютеров. На рынке появились более мощные модели. IT-служба рекомендовала заменить компьютеры через 6 месяцев. Таким образом, бухгалтер пересмотрел срок полезного использования и сократил первоначальный срок для целей бухучета до 18 месяцев.</w:t>
      </w:r>
    </w:p>
    <w:p w14:paraId="1F1A53E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целей налога на прибыль срок полезного использования менять нельзя. Следовательно, в налоговом учете СПИ компьютеров останется прежним – 26 месяцев.</w:t>
      </w:r>
    </w:p>
    <w:p w14:paraId="501253A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Также проверяйте соответствие срока по всем параметрам, если организация планирует изменить условия эксплуатации или скорректировала планы по ремонту и обновлению фондов. Например, инвестиционную недвижимость стали использовать для собственных нужд или один из производственных объектов сдали в долгосрочную аренду, начали использовать в агрессивной среде.</w:t>
      </w:r>
    </w:p>
    <w:p w14:paraId="6A1F51F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Зафиксируйте результаты проверки в самостоятельно разработанной форме или в бухгалтерской справке. Измененный срок полезного использования отразите в инвентарной карточке объекта. В форме № ОС-6 нет граф для учета изменения срока полезного использования. Можно ввести дополнительные поля или использовать собственную форму. Убедитесь, что документ содержит все необходимые реквизиты (ч. 2 ст. 9 Закона от 06.12.2011 № 402-ФЗ, п. 4 ПБУ 1/2008).</w:t>
      </w:r>
    </w:p>
    <w:p w14:paraId="4E97F14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Изменения срока полезного использования отражайте в бухучете как изменение оценочного значения. Такие изменения отражайте перспективно, то есть корректировать начисленную в прошлые годы амортизацию не нужно. При этом балансовая стоимость распределяется на оставшийся новый срок полезного использования. С начала нового года или с месяца, следующего за месяцем, в котором изменили срок, применяйте его для расчета амортизации (п. 37 ФСБУ 6/2020, решение 3 рекомендации БМЦ Р-6/2009-КпР). </w:t>
      </w:r>
    </w:p>
    <w:p w14:paraId="360F2EDE"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Оценка состояния ОС</w:t>
      </w:r>
    </w:p>
    <w:p w14:paraId="7F85D5D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новым правилам организация должна систематически оценивать состояние основных средств. Также нужно пересматривать элементы амортизации: срок полезного использования, ликвидационную стоимость, способ начисления амортизации, проверять объекты на обесценение. По группам основных средств, учитываемых по переоцененной стоимости, нужно проверять еще соответствие объектов их справедливой стоимости. Эти мероприятия организация обязана проводить как минимум один раз в год – в конце отчетного периода.</w:t>
      </w:r>
    </w:p>
    <w:p w14:paraId="4C694EC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этих целей создайте комиссию. Порядок ее формирования тот же, что и для инвентаризационной комиссии. Отметим, что по правилам инвентаризацию основных средств нужно проводить раз в три года (абз. 3 п. 27 положения по ведению бухгалтерского учета и отчетности). Но, учитывая новые требования о ежегодном пересмотре элементов амортизации и проверке на обесценение, очевидно, что проверять наличие и состояние основных средств, то есть инвентаризировать их, придется каждый год как минимум. Поэтому эти мероприятия можно включить в план инвентаризации. </w:t>
      </w:r>
    </w:p>
    <w:p w14:paraId="7EFF1E0C"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Амортизация</w:t>
      </w:r>
    </w:p>
    <w:p w14:paraId="1C30ADB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основных средств погашается через амортизацию, за исключением объектов, которые не подлежат амортизации. В отличие от прежнего порядка, по нормам ФСБУ 6/2020 амортизацию должны начислять и некоммерческие организации, раньше они начисляли износ.</w:t>
      </w:r>
    </w:p>
    <w:p w14:paraId="1284388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ФСБУ 6/2020 не подлежат амортизации, как и прежде, основные средства:</w:t>
      </w:r>
    </w:p>
    <w:p w14:paraId="7579ECC8" w14:textId="77777777" w:rsidR="00A37D93" w:rsidRPr="00A37D93" w:rsidRDefault="00A37D93">
      <w:pPr>
        <w:numPr>
          <w:ilvl w:val="0"/>
          <w:numId w:val="5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потребительские свойства которых с течением времени не изменяются, например, земельные участки, объекты природопользования, музейные предметы и музейные коллекции;</w:t>
      </w:r>
    </w:p>
    <w:p w14:paraId="617DAF03" w14:textId="77777777" w:rsidR="00A37D93" w:rsidRPr="00A37D93" w:rsidRDefault="00A37D93">
      <w:pPr>
        <w:numPr>
          <w:ilvl w:val="0"/>
          <w:numId w:val="5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мобилизационные объекты, которые законсервированы и не используются в производстве.</w:t>
      </w:r>
    </w:p>
    <w:p w14:paraId="2DAFF7C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Кроме того, по новым правилам не подлежит амортизации инвестиционная недвижимость, оцениваемая по переоцененной стоимости (п. 28 ФСБУ 6/2020).</w:t>
      </w:r>
    </w:p>
    <w:p w14:paraId="52C0960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Порядок отражения амортизационных отчислений не изменился. Начисленную амортизацию отражайте обособленно от первоначальной стоимости (п. 39 ФСБУ 6/2020). Инструкция к плану счетов предусматривает для этих целей счет 02 «Амортизация основных средств». Начисление амортизации отражайте в корреспонденции со счетом учета данных затрат. Это могут быть:</w:t>
      </w:r>
    </w:p>
    <w:p w14:paraId="41479DF9" w14:textId="77777777" w:rsidR="00A37D93" w:rsidRPr="00A37D93" w:rsidRDefault="00A37D93">
      <w:pPr>
        <w:numPr>
          <w:ilvl w:val="0"/>
          <w:numId w:val="5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затраты на производство, которые сформируют незавершенное производство и стоимость продукции, работ, услуг (подп. «г» п. 23 ФСБУ 5/2019);</w:t>
      </w:r>
    </w:p>
    <w:p w14:paraId="73842BBA" w14:textId="77777777" w:rsidR="00A37D93" w:rsidRPr="00A37D93" w:rsidRDefault="00A37D93">
      <w:pPr>
        <w:numPr>
          <w:ilvl w:val="0"/>
          <w:numId w:val="5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общехозяйственные или прочие расходы;</w:t>
      </w:r>
    </w:p>
    <w:p w14:paraId="308E6958" w14:textId="77777777" w:rsidR="00A37D93" w:rsidRPr="00A37D93" w:rsidRDefault="00A37D93">
      <w:pPr>
        <w:numPr>
          <w:ilvl w:val="0"/>
          <w:numId w:val="5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капитальных вложений.</w:t>
      </w:r>
    </w:p>
    <w:p w14:paraId="626C28A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Отразите начисление амортизации записью:</w:t>
      </w:r>
    </w:p>
    <w:p w14:paraId="6A60D77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20, 23, 25, 26, 44 Кредит 02</w:t>
      </w:r>
      <w:r w:rsidRPr="00A37D93">
        <w:rPr>
          <w:rFonts w:ascii="Times New Roman" w:eastAsia="Times New Roman" w:hAnsi="Times New Roman" w:cs="Times New Roman"/>
          <w:sz w:val="24"/>
          <w:szCs w:val="24"/>
          <w:lang w:eastAsia="ru-RU"/>
        </w:rPr>
        <w:br/>
        <w:t>– начислена амортизация.</w:t>
      </w:r>
    </w:p>
    <w:p w14:paraId="2037355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стоимости внеоборотного актива учитывайте амортизацию, если основное средство используете для создания или приобретения капитальных вложений (подп. «в» п. 10 ФСБУ 26/2020). Начисленную амортизацию отразите записью:</w:t>
      </w:r>
    </w:p>
    <w:p w14:paraId="01072D0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Кредит 02</w:t>
      </w:r>
      <w:r w:rsidRPr="00A37D93">
        <w:rPr>
          <w:rFonts w:ascii="Times New Roman" w:eastAsia="Times New Roman" w:hAnsi="Times New Roman" w:cs="Times New Roman"/>
          <w:sz w:val="24"/>
          <w:szCs w:val="24"/>
          <w:lang w:eastAsia="ru-RU"/>
        </w:rPr>
        <w:br/>
        <w:t>– отражены затраты в виде амортизации основного средства в составе капитальных вложений.</w:t>
      </w:r>
    </w:p>
    <w:p w14:paraId="0B56D271"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Амортизационная и ликвидационная стоимость</w:t>
      </w:r>
    </w:p>
    <w:p w14:paraId="1CD3E05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Базой для начисления амортизации теперь служит не первоначальная или восстановительная стоимость, а разница между балансовой и ликвидационной стоимостью. Сумму амортизации определяйте таким образом, чтобы к концу срока амортизации балансовая стоимость этого объекта стала равной его ликвидационной стоимости. Это правило применяйте независимо от способа начисления амортизации (п. 30, 32 ФСБУ 6/2020).</w:t>
      </w:r>
    </w:p>
    <w:p w14:paraId="0751494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основного средства – это новый элемент амортизации. Его устанавливает организация в приказе о вводе в эксплуатацию.</w:t>
      </w:r>
    </w:p>
    <w:p w14:paraId="5475BDD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Предполагается, что по истечении срока полезного использования объект списывают и ликвидируют или продают. При ликвидации могут возникать активы: запчасти, материалы или иные запасы, в том числе дополнительные активы к продаже, но также организация несет расходы на демонтаж или разборку объекта. Сумма, которую можно получить за объект в конце срока полезного использования, за вычетом затрат на выбытие и составляет ликвидационную стоимость.</w:t>
      </w:r>
    </w:p>
    <w:p w14:paraId="4400BF6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 это расчетная величина, которую сотрудники организации определяют субъективно на основании собственного опыта. При этом предполагается, что объект находился в состоянии, характерном для конца срока полезного использования (п. 37 ФСБУ 6/2020). Как минимум раз в год пересматривайте ликвидационную стоимость.</w:t>
      </w:r>
    </w:p>
    <w:p w14:paraId="6BBBAFED"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1A590B5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рассчитать ликвидационную стоимость основного средства</w:t>
      </w:r>
    </w:p>
    <w:p w14:paraId="6513CB6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Предположим, бухгалтеру нужно определить ликвидационную стоимость автомобиля представительского класса. Организация будет его использовать не до полного износа. По запросу бухгалтерии инженерная служба сообщила, что по окончании планируемого срока эксплуатации автомобиля его можно:</w:t>
      </w:r>
    </w:p>
    <w:p w14:paraId="436F62B2" w14:textId="77777777" w:rsidR="00A37D93" w:rsidRPr="00A37D93" w:rsidRDefault="00A37D93">
      <w:pPr>
        <w:numPr>
          <w:ilvl w:val="0"/>
          <w:numId w:val="59"/>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сдать по программе трейд-ин по стоимости 900 000 руб. – по данным местных автодилеров;</w:t>
      </w:r>
    </w:p>
    <w:p w14:paraId="232A218E" w14:textId="77777777" w:rsidR="00A37D93" w:rsidRPr="00A37D93" w:rsidRDefault="00A37D93">
      <w:pPr>
        <w:numPr>
          <w:ilvl w:val="0"/>
          <w:numId w:val="59"/>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продать за 1 200 000 руб. – по данным сайта продаж автомобилей с пробегом, аналогичным тому, который ожидается на конец срока полезного использования.</w:t>
      </w:r>
    </w:p>
    <w:p w14:paraId="225604B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основании своего профессионального суждения бухгалтер устанавливает ликвидационную стоимость автомобиля в размере 1 000 000 руб. Расчет оформляет в виде служебной записки, к которой прикладывает распечатки с сайтов для продажи авто и сайтов автодилеров.</w:t>
      </w:r>
    </w:p>
    <w:p w14:paraId="590019A1"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73E408F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рассчитать ликвидационную стоимость с учетом затрат на ликвидацию и обязательств по демонтажу</w:t>
      </w:r>
    </w:p>
    <w:p w14:paraId="0E38862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приобрела два разных станка за 300 000 руб. без НДС каждый. По одному станку закон устанавливает обязательство по демонтажу, по второму – нет. Оба объекта используют до полного износа. После списания оборудования приходуют запчасти и металлолом. Бухгалтеру нужно определить ликвидационную стоимость. Для простоты расчета не будем принимать во внимание другие расходы, которые формируют первоначальную стоимость основного средства.</w:t>
      </w:r>
    </w:p>
    <w:p w14:paraId="2980713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Техническая служба оценила стоимость запчастей и металлолома по каждому из станков в сумме 30 000 руб. Расходы на демонтаж и ликвидацию – 10 000 руб. по каждому объекту. </w:t>
      </w:r>
    </w:p>
    <w:p w14:paraId="3F8366E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оборудованию, по которому закон устанавливает обязательства по демонтажу и ликвидации, расходы на будущий демонтаж сформировали резерв в размере 10 000 руб. Это оценочное обязательство увеличило первоначальную стоимость ОС. Поэтому ликвидационную стоимость установили в размере ожидаемой стоимости активов, которые будут получены, то есть в размере 30 000 руб. В итоге амортизируемая стоимость стала равна 280 000 руб. (300 000 руб. + 10 000 руб. – 30 000 руб.).</w:t>
      </w:r>
    </w:p>
    <w:p w14:paraId="2F0E85C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второму объекту ликвидационных обязательств по закону нет. Исходя из этого ликвидационную стоимость установили исходя из ожидаемой стоимости активов, которые будут получены, и с учетом будущих расходов на ликвидацию – в размере 20 000 руб. (30 000 руб. – 10 000 руб.). Амортизируемая стоимость объекта равна 280 000 руб. (300 000 руб. – 20 000 руб.).</w:t>
      </w:r>
    </w:p>
    <w:p w14:paraId="5B2FEEE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Ликвидационную стоимость не амортизируют. Как только балансовая стоимость становится равна или меньше ликвидационной, амортизацию начислять прекращают (п. 30 ФСБУ 6/2020). После окончания срока полезного использования объект продолжает числиться на счете 01 организации до его фактической ликвидации или продажи. Разница между первоначальной стоимостью на счете 01 и начисленной амортизацией на счете 02 составит ликвидационную стоимость. </w:t>
      </w:r>
    </w:p>
    <w:p w14:paraId="58EDD1B0"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369233B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пример корректировок при переходе на ФСБУ 6/2020, если балансовая стоимость актива превышает ликвидационную</w:t>
      </w:r>
    </w:p>
    <w:p w14:paraId="21D7BB9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 организации в бухучете на конец 2021 года числятся два основных средства. Производственное оборудование приобрели 8 лет назад, а складское помещение – в декабре 2021 года и в этом месяце ввели в эксплуатацию. При переходе нужно установить ликвидационную стоимость и сделать корректировки с учетом того, что у обоих объектов ликвидационная стоимость превышает балансовую.</w:t>
      </w:r>
    </w:p>
    <w:p w14:paraId="6C44793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Первый объект – оборудование.</w:t>
      </w:r>
      <w:r w:rsidRPr="00A37D93">
        <w:rPr>
          <w:rFonts w:ascii="Times New Roman" w:eastAsia="Times New Roman" w:hAnsi="Times New Roman" w:cs="Times New Roman"/>
          <w:sz w:val="24"/>
          <w:szCs w:val="24"/>
          <w:lang w:eastAsia="ru-RU"/>
        </w:rPr>
        <w:t xml:space="preserve"> Показатели в бухучете следующие:</w:t>
      </w:r>
    </w:p>
    <w:p w14:paraId="19EAA891" w14:textId="77777777" w:rsidR="00A37D93" w:rsidRPr="00A37D93" w:rsidRDefault="00A37D93">
      <w:pPr>
        <w:numPr>
          <w:ilvl w:val="0"/>
          <w:numId w:val="60"/>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первоначальная стоимость – 100 000 руб.;</w:t>
      </w:r>
    </w:p>
    <w:p w14:paraId="5A519313" w14:textId="77777777" w:rsidR="00A37D93" w:rsidRPr="00A37D93" w:rsidRDefault="00A37D93">
      <w:pPr>
        <w:numPr>
          <w:ilvl w:val="0"/>
          <w:numId w:val="60"/>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начисленная за 8 лет амортизация – 80 000 руб.;</w:t>
      </w:r>
    </w:p>
    <w:p w14:paraId="068415ED" w14:textId="77777777" w:rsidR="00A37D93" w:rsidRPr="00A37D93" w:rsidRDefault="00A37D93">
      <w:pPr>
        <w:numPr>
          <w:ilvl w:val="0"/>
          <w:numId w:val="60"/>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срок полезного использования – 10 лет.</w:t>
      </w:r>
    </w:p>
    <w:p w14:paraId="1449C64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Ликвидационную стоимость определили на основании возможной цены реализации металлолома после демонтажа оборудования. Она равна 30 000 руб. То есть на дату перехода на правила ФСБУ 6/2020 размер ликвидационной стоимости превышает балансовую стоимость, которая равна 20 000 руб. (100 000 руб. – 80 000 руб.).</w:t>
      </w:r>
    </w:p>
    <w:p w14:paraId="6D48F0A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 учетом физического и морального износа срок полезного использования оставили прежним. Бухгалтер рассчитал, какая сумма амортизации должна быть начислена по оборудованию за 8 из 10 лет эксплуатации при первоначальной стоимости 100 000 руб. и ликвидационной стоимости 30 000 руб.:</w:t>
      </w:r>
      <w:r w:rsidRPr="00A37D93">
        <w:rPr>
          <w:rFonts w:ascii="Times New Roman" w:eastAsia="Times New Roman" w:hAnsi="Times New Roman" w:cs="Times New Roman"/>
          <w:sz w:val="24"/>
          <w:szCs w:val="24"/>
          <w:lang w:eastAsia="ru-RU"/>
        </w:rPr>
        <w:br/>
        <w:t>(100 000 руб. – 30 000 руб.) : 10 лет × 8 лет = 56 000 руб.</w:t>
      </w:r>
    </w:p>
    <w:p w14:paraId="224431F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 исходя из этого скорректировал начисленную амортизацию в межотчетный период:</w:t>
      </w:r>
    </w:p>
    <w:p w14:paraId="2D3DDD1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02 Кредит 84 «Нераспределенная прибыль (непокрытый убыток)»</w:t>
      </w:r>
      <w:r w:rsidRPr="00A37D93">
        <w:rPr>
          <w:rFonts w:ascii="Times New Roman" w:eastAsia="Times New Roman" w:hAnsi="Times New Roman" w:cs="Times New Roman"/>
          <w:sz w:val="24"/>
          <w:szCs w:val="24"/>
          <w:lang w:eastAsia="ru-RU"/>
        </w:rPr>
        <w:br/>
        <w:t>– 24 000 руб. (80 000 руб. – 56 000 руб.) – скорректирована амортизация при переходе на ФСБУ 6/2020.</w:t>
      </w:r>
    </w:p>
    <w:p w14:paraId="3956DD8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После корректировок балансовая стоимость оборудования составляет 44 000 руб. (100 000 руб. – 56 000 руб.). При этом амортизироваться будет часть за вычетом ликвидационной стоимости – 14 000 руб. (44 000 руб. – 30 000 руб.).</w:t>
      </w:r>
    </w:p>
    <w:p w14:paraId="547E0DD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Второй объект – складское помещение.</w:t>
      </w:r>
      <w:r w:rsidRPr="00A37D93">
        <w:rPr>
          <w:rFonts w:ascii="Times New Roman" w:eastAsia="Times New Roman" w:hAnsi="Times New Roman" w:cs="Times New Roman"/>
          <w:sz w:val="24"/>
          <w:szCs w:val="24"/>
          <w:lang w:eastAsia="ru-RU"/>
        </w:rPr>
        <w:t xml:space="preserve"> Показатели в бухучете следующие:</w:t>
      </w:r>
    </w:p>
    <w:p w14:paraId="02E4C91F" w14:textId="77777777" w:rsidR="00A37D93" w:rsidRPr="00A37D93" w:rsidRDefault="00A37D93">
      <w:pPr>
        <w:numPr>
          <w:ilvl w:val="0"/>
          <w:numId w:val="61"/>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первоначальная стоимость – 2 800 000 руб.;</w:t>
      </w:r>
    </w:p>
    <w:p w14:paraId="1E045499" w14:textId="77777777" w:rsidR="00A37D93" w:rsidRPr="00A37D93" w:rsidRDefault="00A37D93">
      <w:pPr>
        <w:numPr>
          <w:ilvl w:val="0"/>
          <w:numId w:val="61"/>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полезного использования – 31 год.</w:t>
      </w:r>
    </w:p>
    <w:p w14:paraId="272E3D1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начало 2022 года, по данным из баз риелторов и застройщиков аналогичных объектов, стоимость склада на конец срока полезного использования – цена возможной реализации за вычетом расходов на продажу – составляет 3 000 000 руб. Исходя из этой информации бухгалтер установил ликвидационную стоимость в размере 3 000 000 руб.</w:t>
      </w:r>
    </w:p>
    <w:p w14:paraId="33EB4F9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такой ситуации основное средство не амортизируется, пока балансовая стоимость не превысит ликвидационную. Например, после дополнительных капвложений в объект в виде ремонта, дооборудования, достройки и пр. или в случае падения стоимости недвижимости в целом или данного объекта в частности. Поскольку объект не начали амортизировать, то никаких корректировок бухгалтер не делает. </w:t>
      </w:r>
    </w:p>
    <w:p w14:paraId="6559F7D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объекта основных средств может быть равна нулю. Это возможно, если поступления от выбытия объекта основных средств, в том числе от продажи материальных ценностей, остающихся от его выбытия, в конце срока полезного использования:</w:t>
      </w:r>
    </w:p>
    <w:p w14:paraId="47863A6A" w14:textId="77777777" w:rsidR="00A37D93" w:rsidRPr="00A37D93" w:rsidRDefault="00A37D93">
      <w:pPr>
        <w:numPr>
          <w:ilvl w:val="0"/>
          <w:numId w:val="62"/>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ожидаются;</w:t>
      </w:r>
    </w:p>
    <w:p w14:paraId="037BD4A5" w14:textId="77777777" w:rsidR="00A37D93" w:rsidRPr="00A37D93" w:rsidRDefault="00A37D93">
      <w:pPr>
        <w:numPr>
          <w:ilvl w:val="0"/>
          <w:numId w:val="62"/>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ожидаются, но их сумма не является существенной или ее нельзя определить.</w:t>
      </w:r>
    </w:p>
    <w:p w14:paraId="40997324"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Ситуация</w:t>
      </w:r>
    </w:p>
    <w:p w14:paraId="59E3049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по ФСБУ 6/2020 рассчитать ликвидационную стоимость основного средства, которое полностью самортизировано</w:t>
      </w:r>
    </w:p>
    <w:p w14:paraId="75331C5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полной ретроспективе в ФСБУ 6/2020 нет ответа на вопрос, как пересчитывать ликвидационную стоимость по полностью самортизированным основным средствам. В этом случае нужно дождаться разъяснений Минфина.</w:t>
      </w:r>
    </w:p>
    <w:p w14:paraId="44D43F5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При упрощенной ретроспективе пункт 49 ФСБУ 6/2020 предписывает при переходе использовать первоначальную стоимость основного средства с учетом переоценок, признанную до начала применения ФСБУ 6/2020. То есть, следуя буквальному прочтению пункта 49 ФСБУ 6/2020, при переходе счет 01 не нужно корректировать, а пересчитывать нужно только накопленную амортизацию. </w:t>
      </w:r>
    </w:p>
    <w:p w14:paraId="1D8F4D9E"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1DA16BC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выделить ликвидационную стоимость полностью самортизированного основного средства</w:t>
      </w:r>
    </w:p>
    <w:p w14:paraId="54B0B92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переходит на ФСБУ 6/2020 методом упрощенной ретроспективы. Первоначальная стоимость основного средства на счете 01 равна 50 000 000 руб. На счете 02 по этому объекту накоплена амортизация в сумме 50 000 000 руб. При вводе в эксплуатацию срок полезного использования установлен равным 240 мес.</w:t>
      </w:r>
    </w:p>
    <w:p w14:paraId="1ABB599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переходе на ФСБУ 6/2020 организация не корректирует счет 01. Она определила ликвидационную стоимость в сумме 1 000 000 руб. Далее бухгалтер на основании данных технических служб пересчитал срок полезного использования, увеличив его до реального – 300 мес. По расчетам инженерной службы, до его конца осталось 60 мес.</w:t>
      </w:r>
    </w:p>
    <w:p w14:paraId="2069DD7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Таким образом, сумма накопленной амортизации по правилам ФСБУ 6/2020 должна равняться:</w:t>
      </w:r>
    </w:p>
    <w:p w14:paraId="1860DFC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(50 000 000 руб. – 1 000 000 руб. ) : 300 мес. × (300 мес. – 60 мес.) = 39 200 000 руб.</w:t>
      </w:r>
    </w:p>
    <w:p w14:paraId="5775200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 отразил корректировку следующей проводкой:</w:t>
      </w:r>
    </w:p>
    <w:p w14:paraId="435A340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02 Кредит 84 «Нераспределенная прибыль (непокрытый убыток)»</w:t>
      </w:r>
      <w:r w:rsidRPr="00A37D93">
        <w:rPr>
          <w:rFonts w:ascii="Times New Roman" w:eastAsia="Times New Roman" w:hAnsi="Times New Roman" w:cs="Times New Roman"/>
          <w:sz w:val="24"/>
          <w:szCs w:val="24"/>
          <w:lang w:eastAsia="ru-RU"/>
        </w:rPr>
        <w:br/>
        <w:t>– скорректирована амортизация при переходе на ФСБУ 6/2020.</w:t>
      </w:r>
    </w:p>
    <w:p w14:paraId="768B1D6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Таким образом, балансовая стоимость основного средства по новым правилам будет равна:</w:t>
      </w:r>
    </w:p>
    <w:p w14:paraId="51F3D3F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50 000 000 руб. – 39 200 000 руб. = 10 800 000 руб. </w:t>
      </w:r>
    </w:p>
    <w:p w14:paraId="12181CD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Эта стоимость содержит ликвидационную стоимость в размере 1 000 000 руб. Амортизационная стоимость объекта на дату перехода равна:</w:t>
      </w:r>
    </w:p>
    <w:p w14:paraId="42169FE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10 800 000 руб. – 1 000 000 руб. = 9 800 000 руб.</w:t>
      </w:r>
    </w:p>
    <w:p w14:paraId="7901EF5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Возможна ситуация, когда первоначальная стоимость основного средства изначально равнялась нулю. Например, если организация получила объект при реорганизации уже по нулевой стоимости. В этом случае после перехода на ФСБУ 6/2020 методом упрощенной ретроспективы организация может продолжать учитывать объект только в количественном выражении, без корректировок.</w:t>
      </w:r>
    </w:p>
    <w:p w14:paraId="5A477E7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вправе выбрать, когда начинать начислять амортизацию: с даты признания объекта в бухучете либо с 1-го числа месяца, следующего за месяцем признания (п. 33 ФСБУ 6/2020). Соответственно, организация прекращает начислять амортизацию либо с даты списания объекта, либо с месяца, следующего за месяцем списания. Выбор закрепите в учетной политике.</w:t>
      </w:r>
    </w:p>
    <w:p w14:paraId="03CBC5B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Сумму амортизации определяют за отчетный период (п. 32 ФСБУ 6/2020). Отчетный период в бухучете для годовой бухгалтерской отчетности – календарный год (ч. 1 ст. 15 Закона от 06.12.2011 № 402-ФЗ). Между тем для равномерного учета амортизации в составе затрат начислять амортизацию удобнее ежемесячно. Поэтому срок полезного использования, определяемый периодом, целесообразно устанавливать в месяцах.</w:t>
      </w:r>
    </w:p>
    <w:p w14:paraId="3B6BFA0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Каким способом рассчитывать амортизацию за неполный месяц, стандарт не уточняет. Установите это в учетной политике (п. 7.1 ПБУ 1/2008). Например, рассчитывать амортизацию можно пропорционально количеству дней в месяце. Или рассчитывать амортизацию как за полный месяц, если количество дней эксплуатации в месяце больше 15. </w:t>
      </w:r>
    </w:p>
    <w:p w14:paraId="3864D45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Начисляйте амортизацию независимо от результатов деятельности организации в отчетном периоде. Начисление не приостанавливается на время простоя или временного прекращения использования основных средств, а также в иных случаях. Исключение – случай, когда ликвидационная стоимость объекта основных средств становится равной или превышает его балансовую стоимость. Если впоследствии ликвидационная стоимость такого объекта основных средств становится меньше его балансовой стоимости, начисление амортизации по нему возобновляется (п. 29, 30 ФСБУ 6/2020).</w:t>
      </w:r>
    </w:p>
    <w:p w14:paraId="0F33AF22"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4CD2596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Начисление амортизации линейным методом по новым правилам в 2022 году с учетом пересмотренного по упрощенной ретроспективе срока полезного использования и ликвидационной стоимости </w:t>
      </w:r>
    </w:p>
    <w:p w14:paraId="3CBDC60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учете ООО «Альфа» числится основное средство. Первоначальная стоимость – 3 600 000 руб., срок полезного использования, установленный до ФСБУ 6/2020, – 10 лет. Объект в эксплуатации 6,5 лет, сумма начисленной линейным методом амортизации – 2 340 000 руб.</w:t>
      </w:r>
    </w:p>
    <w:p w14:paraId="5761BD3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переходе на ФСБУ 6/2020 ООО «Альфа» установило ликвидационную стоимость объекта в сумме 76 500 руб. По объекту продолжают начислять амортизацию линейным способом. Период начисления амортизации остался прежним – амортизацию начинают начислять с месяца, следующего за месяцем принятия к учету, и прекращают с месяца, следующего за месяцем списания. Амортизация за неполный месяц рассчитывается как за полный.</w:t>
      </w:r>
    </w:p>
    <w:p w14:paraId="5BA4272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Учитывая новые правила расчета и то, что амортизация начисляется ежемесячно, организация срок полезного использования перевела в месяцы. Прежний срок полезного использования составил 120 месяцев (10 лет × 12 мес.), амортизацию начисляли в течение 78 месяцев (6,5 лет × 12 мес.).</w:t>
      </w:r>
    </w:p>
    <w:p w14:paraId="437E733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 мая 2019 года объект начали более интенсивно эксплуатировать. С учетом условий эксплуатации, физического состояния объекта и планов обновления оборудования срок полезного использования объекта на начало 2022 года уменьшили. Он равен 87 месяцам.</w:t>
      </w:r>
    </w:p>
    <w:p w14:paraId="65169E0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 учетом нового срока полезного использования и ликвидационной стоимости бухгалтер пересчитал амортизацию за прошлые периоды. Амортизация составила:</w:t>
      </w:r>
      <w:r w:rsidRPr="00A37D93">
        <w:rPr>
          <w:rFonts w:ascii="Times New Roman" w:eastAsia="Times New Roman" w:hAnsi="Times New Roman" w:cs="Times New Roman"/>
          <w:sz w:val="24"/>
          <w:szCs w:val="24"/>
          <w:lang w:eastAsia="ru-RU"/>
        </w:rPr>
        <w:br/>
        <w:t>3 159 000 руб. ((3 600 000 руб. – 76 500 руб.) : 87 мес. × 78 мес.).</w:t>
      </w:r>
    </w:p>
    <w:p w14:paraId="2FB87FD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учете организации сделали корректировку в межотчетный период:</w:t>
      </w:r>
    </w:p>
    <w:p w14:paraId="540CBE5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84 Кредит 02</w:t>
      </w:r>
      <w:r w:rsidRPr="00A37D93">
        <w:rPr>
          <w:rFonts w:ascii="Times New Roman" w:eastAsia="Times New Roman" w:hAnsi="Times New Roman" w:cs="Times New Roman"/>
          <w:sz w:val="24"/>
          <w:szCs w:val="24"/>
          <w:lang w:eastAsia="ru-RU"/>
        </w:rPr>
        <w:br/>
        <w:t>– 819 000 руб. (3 159 000 руб. – 2 340 000 руб.) – в связи с переходом на правила ФСБУ 6/2020 доначислена амортизация с учетом ликвидационной стоимости и нового срока полезного использования оборудования.</w:t>
      </w:r>
    </w:p>
    <w:p w14:paraId="07EEA65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Оставшийся срок полезного использования объекта равен 9 месяцам (87 мес. – 78 мес.). Пересчитанная балансовая стоимость на начало 2022 года – 441 000 руб. (3 600 000 руб. – 3 159 000 руб.).</w:t>
      </w:r>
    </w:p>
    <w:p w14:paraId="696EFFF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В течение девяти месяцев 2022 года «Альфа» амортизирует объект исходя из амортизационной стоимости и оставшегося срока полезного использования. С января по сентябрь бухгалтер списывает на затраты производства амортизацию:</w:t>
      </w:r>
    </w:p>
    <w:p w14:paraId="625E635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20 Кредит 02</w:t>
      </w:r>
      <w:r w:rsidRPr="00A37D93">
        <w:rPr>
          <w:rFonts w:ascii="Times New Roman" w:eastAsia="Times New Roman" w:hAnsi="Times New Roman" w:cs="Times New Roman"/>
          <w:sz w:val="24"/>
          <w:szCs w:val="24"/>
          <w:lang w:eastAsia="ru-RU"/>
        </w:rPr>
        <w:br/>
        <w:t>40 500 руб. ((441 000 руб. – 76 500 руб.) : 9 мес.) – начислена амортизация.</w:t>
      </w:r>
    </w:p>
    <w:p w14:paraId="5A16252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сентябре 2022 года заканчивается срок полезного использования оборудования, объект выбывает. После начисления амортизации в сентябре балансовая стоимость объекта равна его ликвидационной стоимости 76 500 руб. (441 000 руб. – 40 500 руб. × 9 мес.). С октября организация амортизацию не начисляет.</w:t>
      </w:r>
    </w:p>
    <w:p w14:paraId="1E9BF826"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Способы амортизации </w:t>
      </w:r>
    </w:p>
    <w:p w14:paraId="608B9F5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может установить разные способы амортизации для различных групп. Учитывайте при этом ожидаемые к получению будущие экономические выгоды от использования группы объектов. Способ начисления амортизации выбирайте так, чтобы наиболее точно распределять амортизацию по времени получения выгод (п. 34 ФСБУ 6/2020).</w:t>
      </w:r>
    </w:p>
    <w:p w14:paraId="676DE9F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Выбранный способ амортизации применяйте последовательно от одного отчетного периода к другому. Исключение можно сделать для случаев, когда меняется распределение во времени ожидаемых к получению будущих экономических выгод от использования группы основных средств (п. 34 ФСБУ 6/2020).</w:t>
      </w:r>
    </w:p>
    <w:p w14:paraId="7EB646A7"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31C17A4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Смена метода амортизации</w:t>
      </w:r>
    </w:p>
    <w:p w14:paraId="667C577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После ввода в эксплуатацию оборудование использовали в производстве и амортизировали его методом пропорционально произведенной продукции. Через несколько лет оборудование передали в аренду и перешли на амортизацию линейным методом. Такой способ лучше отражает равномерный характер получения выгод от сдачи имущества в аренду.</w:t>
      </w:r>
    </w:p>
    <w:p w14:paraId="4B339AF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новым правилам исключили способ амортизации по сумме чисел лет срока полезного использования. Сравнение с прежним порядком представлено в таблице. </w:t>
      </w:r>
    </w:p>
    <w:tbl>
      <w:tblPr>
        <w:tblW w:w="5000" w:type="pct"/>
        <w:tblCellMar>
          <w:top w:w="75" w:type="dxa"/>
          <w:left w:w="150" w:type="dxa"/>
          <w:bottom w:w="75" w:type="dxa"/>
          <w:right w:w="150" w:type="dxa"/>
        </w:tblCellMar>
        <w:tblLook w:val="04A0" w:firstRow="1" w:lastRow="0" w:firstColumn="1" w:lastColumn="0" w:noHBand="0" w:noVBand="1"/>
      </w:tblPr>
      <w:tblGrid>
        <w:gridCol w:w="4493"/>
        <w:gridCol w:w="2204"/>
        <w:gridCol w:w="7873"/>
      </w:tblGrid>
      <w:tr w:rsidR="00A37D93" w:rsidRPr="00A37D93" w14:paraId="08C3F00E" w14:textId="77777777" w:rsidTr="00D62EB0">
        <w:trPr>
          <w:tblHeader/>
        </w:trPr>
        <w:tc>
          <w:tcPr>
            <w:tcW w:w="3270" w:type="dxa"/>
            <w:tcBorders>
              <w:top w:val="single" w:sz="6" w:space="0" w:color="000000"/>
            </w:tcBorders>
            <w:tcMar>
              <w:top w:w="90" w:type="dxa"/>
              <w:left w:w="90" w:type="dxa"/>
              <w:bottom w:w="90" w:type="dxa"/>
              <w:right w:w="90" w:type="dxa"/>
            </w:tcMar>
            <w:hideMark/>
          </w:tcPr>
          <w:p w14:paraId="15CCB473"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Способ амортизации по ПБУ 6/01 (п. 18 ПБУ 6/01)</w:t>
            </w:r>
          </w:p>
        </w:tc>
        <w:tc>
          <w:tcPr>
            <w:tcW w:w="795" w:type="dxa"/>
            <w:tcBorders>
              <w:top w:val="single" w:sz="6" w:space="0" w:color="000000"/>
            </w:tcBorders>
            <w:tcMar>
              <w:top w:w="90" w:type="dxa"/>
              <w:left w:w="90" w:type="dxa"/>
              <w:bottom w:w="90" w:type="dxa"/>
              <w:right w:w="90" w:type="dxa"/>
            </w:tcMar>
            <w:hideMark/>
          </w:tcPr>
          <w:p w14:paraId="69335486"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ФСБУ 6/2020</w:t>
            </w:r>
          </w:p>
        </w:tc>
        <w:tc>
          <w:tcPr>
            <w:tcW w:w="5730" w:type="dxa"/>
            <w:tcBorders>
              <w:top w:val="single" w:sz="6" w:space="0" w:color="000000"/>
            </w:tcBorders>
            <w:tcMar>
              <w:top w:w="90" w:type="dxa"/>
              <w:left w:w="90" w:type="dxa"/>
              <w:bottom w:w="90" w:type="dxa"/>
              <w:right w:w="90" w:type="dxa"/>
            </w:tcMar>
            <w:hideMark/>
          </w:tcPr>
          <w:p w14:paraId="713E9415"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Применяют к основным средствам, срок полезного использования которых определяют</w:t>
            </w:r>
          </w:p>
        </w:tc>
      </w:tr>
      <w:tr w:rsidR="00A37D93" w:rsidRPr="00A37D93" w14:paraId="65395C9F" w14:textId="77777777" w:rsidTr="00D62EB0">
        <w:tc>
          <w:tcPr>
            <w:tcW w:w="3270" w:type="dxa"/>
            <w:tcBorders>
              <w:top w:val="single" w:sz="6" w:space="0" w:color="000000"/>
              <w:bottom w:val="single" w:sz="6" w:space="0" w:color="000000"/>
            </w:tcBorders>
            <w:hideMark/>
          </w:tcPr>
          <w:p w14:paraId="5FDCF77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линейный</w:t>
            </w:r>
          </w:p>
        </w:tc>
        <w:tc>
          <w:tcPr>
            <w:tcW w:w="795" w:type="dxa"/>
            <w:tcBorders>
              <w:top w:val="single" w:sz="6" w:space="0" w:color="000000"/>
              <w:bottom w:val="single" w:sz="6" w:space="0" w:color="000000"/>
            </w:tcBorders>
            <w:hideMark/>
          </w:tcPr>
          <w:p w14:paraId="3B0E7AC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есть</w:t>
            </w:r>
          </w:p>
        </w:tc>
        <w:tc>
          <w:tcPr>
            <w:tcW w:w="5730" w:type="dxa"/>
            <w:vMerge w:val="restart"/>
            <w:tcBorders>
              <w:top w:val="single" w:sz="6" w:space="0" w:color="000000"/>
              <w:bottom w:val="single" w:sz="6" w:space="0" w:color="000000"/>
            </w:tcBorders>
            <w:hideMark/>
          </w:tcPr>
          <w:p w14:paraId="3589095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периодом, в течение которого использование основных средств будет приносить экономические выгоды организации (п. 35 ФСБУ 6/2020)</w:t>
            </w:r>
          </w:p>
        </w:tc>
      </w:tr>
      <w:tr w:rsidR="00A37D93" w:rsidRPr="00A37D93" w14:paraId="50D76672" w14:textId="77777777" w:rsidTr="00D62EB0">
        <w:tc>
          <w:tcPr>
            <w:tcW w:w="3270" w:type="dxa"/>
            <w:tcBorders>
              <w:top w:val="single" w:sz="6" w:space="0" w:color="000000"/>
              <w:bottom w:val="single" w:sz="6" w:space="0" w:color="000000"/>
            </w:tcBorders>
            <w:hideMark/>
          </w:tcPr>
          <w:p w14:paraId="64A33B2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уменьшаемого остатка</w:t>
            </w:r>
          </w:p>
        </w:tc>
        <w:tc>
          <w:tcPr>
            <w:tcW w:w="795" w:type="dxa"/>
            <w:tcBorders>
              <w:top w:val="single" w:sz="6" w:space="0" w:color="000000"/>
              <w:bottom w:val="single" w:sz="6" w:space="0" w:color="000000"/>
            </w:tcBorders>
            <w:hideMark/>
          </w:tcPr>
          <w:p w14:paraId="6521C0A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есть</w:t>
            </w:r>
          </w:p>
        </w:tc>
        <w:tc>
          <w:tcPr>
            <w:tcW w:w="0" w:type="auto"/>
            <w:vMerge/>
            <w:tcBorders>
              <w:top w:val="single" w:sz="6" w:space="0" w:color="000000"/>
              <w:bottom w:val="single" w:sz="6" w:space="0" w:color="000000"/>
            </w:tcBorders>
            <w:vAlign w:val="center"/>
            <w:hideMark/>
          </w:tcPr>
          <w:p w14:paraId="5AE9A7C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p>
        </w:tc>
      </w:tr>
      <w:tr w:rsidR="00A37D93" w:rsidRPr="00A37D93" w14:paraId="42AC2A55" w14:textId="77777777" w:rsidTr="00D62EB0">
        <w:tc>
          <w:tcPr>
            <w:tcW w:w="3270" w:type="dxa"/>
            <w:tcBorders>
              <w:top w:val="single" w:sz="6" w:space="0" w:color="000000"/>
              <w:bottom w:val="single" w:sz="6" w:space="0" w:color="000000"/>
            </w:tcBorders>
            <w:hideMark/>
          </w:tcPr>
          <w:p w14:paraId="728210B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списания по сумме числа лет срока полезного использования</w:t>
            </w:r>
          </w:p>
        </w:tc>
        <w:tc>
          <w:tcPr>
            <w:tcW w:w="795" w:type="dxa"/>
            <w:tcBorders>
              <w:top w:val="single" w:sz="6" w:space="0" w:color="000000"/>
              <w:bottom w:val="single" w:sz="6" w:space="0" w:color="000000"/>
            </w:tcBorders>
            <w:hideMark/>
          </w:tcPr>
          <w:p w14:paraId="02C8D6A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нет</w:t>
            </w:r>
          </w:p>
        </w:tc>
        <w:tc>
          <w:tcPr>
            <w:tcW w:w="5730" w:type="dxa"/>
            <w:tcBorders>
              <w:top w:val="single" w:sz="6" w:space="0" w:color="000000"/>
              <w:bottom w:val="single" w:sz="6" w:space="0" w:color="000000"/>
            </w:tcBorders>
            <w:hideMark/>
          </w:tcPr>
          <w:p w14:paraId="6DDFEDA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w:t>
            </w:r>
          </w:p>
        </w:tc>
      </w:tr>
      <w:tr w:rsidR="00A37D93" w:rsidRPr="00A37D93" w14:paraId="29C9A703" w14:textId="77777777" w:rsidTr="00D62EB0">
        <w:tc>
          <w:tcPr>
            <w:tcW w:w="3270" w:type="dxa"/>
            <w:tcBorders>
              <w:top w:val="single" w:sz="6" w:space="0" w:color="000000"/>
              <w:bottom w:val="single" w:sz="6" w:space="0" w:color="000000"/>
            </w:tcBorders>
            <w:hideMark/>
          </w:tcPr>
          <w:p w14:paraId="61E0DE9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пропорционально количеству продукции (объему работ в натуральном выражении)</w:t>
            </w:r>
          </w:p>
        </w:tc>
        <w:tc>
          <w:tcPr>
            <w:tcW w:w="795" w:type="dxa"/>
            <w:tcBorders>
              <w:top w:val="single" w:sz="6" w:space="0" w:color="000000"/>
              <w:bottom w:val="single" w:sz="6" w:space="0" w:color="000000"/>
            </w:tcBorders>
            <w:hideMark/>
          </w:tcPr>
          <w:p w14:paraId="0AC7126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есть</w:t>
            </w:r>
          </w:p>
        </w:tc>
        <w:tc>
          <w:tcPr>
            <w:tcW w:w="5730" w:type="dxa"/>
            <w:tcBorders>
              <w:top w:val="single" w:sz="6" w:space="0" w:color="000000"/>
              <w:bottom w:val="single" w:sz="6" w:space="0" w:color="000000"/>
            </w:tcBorders>
            <w:hideMark/>
          </w:tcPr>
          <w:p w14:paraId="121AD0D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исходя из количества продукции, объема работ в натуральном выражении, которое организация ожидает получить от использования объекта основных средств (п. 36 ФСБУ 6/2020)</w:t>
            </w:r>
          </w:p>
        </w:tc>
      </w:tr>
    </w:tbl>
    <w:p w14:paraId="3818E3B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Линейный способ</w:t>
      </w:r>
      <w:r w:rsidRPr="00A37D93">
        <w:rPr>
          <w:rFonts w:ascii="Times New Roman" w:eastAsia="Times New Roman" w:hAnsi="Times New Roman" w:cs="Times New Roman"/>
          <w:sz w:val="24"/>
          <w:szCs w:val="24"/>
          <w:lang w:eastAsia="ru-RU"/>
        </w:rPr>
        <w:t> </w:t>
      </w:r>
    </w:p>
    <w:p w14:paraId="2DE41A0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Начисляйте амортизацию так, чтобы подлежащая амортизации стоимость объекта основных средств погашалась равномерно в течение всего срока полезного использования этого объекта (абз. 2 п. 35 ФСБУ 6/2020). ФСБУ 6/2020 требует определять амортизацию за отчетный период, но для равномерного учета затрат рассчитывать амортизацию удобнее помесячно. Поэтому можно установить срок полезного использования в месяцах. Закрепите такой порядок в учетной политике (п. 7.1 ПБУ 1/2008).</w:t>
      </w:r>
    </w:p>
    <w:p w14:paraId="22C83E4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сроке полезного использования, выраженном в месяцах, сумму амортизации определяйте по формуле:</w:t>
      </w:r>
    </w:p>
    <w:tbl>
      <w:tblPr>
        <w:tblW w:w="5000" w:type="pct"/>
        <w:tblCellMar>
          <w:top w:w="75" w:type="dxa"/>
          <w:left w:w="150" w:type="dxa"/>
          <w:bottom w:w="75" w:type="dxa"/>
          <w:right w:w="150" w:type="dxa"/>
        </w:tblCellMar>
        <w:tblLook w:val="04A0" w:firstRow="1" w:lastRow="0" w:firstColumn="1" w:lastColumn="0" w:noHBand="0" w:noVBand="1"/>
      </w:tblPr>
      <w:tblGrid>
        <w:gridCol w:w="2305"/>
        <w:gridCol w:w="1466"/>
        <w:gridCol w:w="4494"/>
        <w:gridCol w:w="1446"/>
        <w:gridCol w:w="4859"/>
      </w:tblGrid>
      <w:tr w:rsidR="00A37D93" w:rsidRPr="00A37D93" w14:paraId="1BFF73E5" w14:textId="77777777" w:rsidTr="00D62EB0">
        <w:tc>
          <w:tcPr>
            <w:tcW w:w="1800" w:type="dxa"/>
            <w:vMerge w:val="restart"/>
            <w:vAlign w:val="center"/>
            <w:hideMark/>
          </w:tcPr>
          <w:p w14:paraId="77096C8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амортизации за месяц, руб. </w:t>
            </w:r>
          </w:p>
        </w:tc>
        <w:tc>
          <w:tcPr>
            <w:tcW w:w="120" w:type="dxa"/>
            <w:vMerge w:val="restart"/>
            <w:vAlign w:val="center"/>
            <w:hideMark/>
          </w:tcPr>
          <w:p w14:paraId="3F94546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3510" w:type="dxa"/>
            <w:tcBorders>
              <w:bottom w:val="single" w:sz="6" w:space="0" w:color="000000"/>
            </w:tcBorders>
            <w:vAlign w:val="center"/>
            <w:hideMark/>
          </w:tcPr>
          <w:p w14:paraId="3875B3A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Балансовая стоимость объекта, руб.</w:t>
            </w:r>
          </w:p>
        </w:tc>
        <w:tc>
          <w:tcPr>
            <w:tcW w:w="255" w:type="dxa"/>
            <w:vAlign w:val="center"/>
            <w:hideMark/>
          </w:tcPr>
          <w:p w14:paraId="167AD4A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3795" w:type="dxa"/>
            <w:vAlign w:val="center"/>
            <w:hideMark/>
          </w:tcPr>
          <w:p w14:paraId="013CFE9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объекта, руб.</w:t>
            </w:r>
          </w:p>
        </w:tc>
      </w:tr>
      <w:tr w:rsidR="00A37D93" w:rsidRPr="00A37D93" w14:paraId="17226B0E" w14:textId="77777777" w:rsidTr="00D62EB0">
        <w:tc>
          <w:tcPr>
            <w:tcW w:w="0" w:type="auto"/>
            <w:vMerge/>
            <w:vAlign w:val="center"/>
            <w:hideMark/>
          </w:tcPr>
          <w:p w14:paraId="320DE2E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p>
        </w:tc>
        <w:tc>
          <w:tcPr>
            <w:tcW w:w="0" w:type="auto"/>
            <w:vMerge/>
            <w:vAlign w:val="center"/>
            <w:hideMark/>
          </w:tcPr>
          <w:p w14:paraId="59C6543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p>
        </w:tc>
        <w:tc>
          <w:tcPr>
            <w:tcW w:w="0" w:type="auto"/>
            <w:gridSpan w:val="3"/>
            <w:tcBorders>
              <w:top w:val="single" w:sz="6" w:space="0" w:color="000000"/>
            </w:tcBorders>
            <w:tcMar>
              <w:top w:w="90" w:type="dxa"/>
              <w:left w:w="90" w:type="dxa"/>
              <w:bottom w:w="90" w:type="dxa"/>
              <w:right w:w="90" w:type="dxa"/>
            </w:tcMar>
            <w:vAlign w:val="center"/>
            <w:hideMark/>
          </w:tcPr>
          <w:p w14:paraId="28992B6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Оставшийся срок полезного использования объекта, мес.</w:t>
            </w:r>
          </w:p>
        </w:tc>
      </w:tr>
    </w:tbl>
    <w:p w14:paraId="1E71B5C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Способ уменьшаемого остатка </w:t>
      </w:r>
    </w:p>
    <w:p w14:paraId="0B56736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Этот способ подходит для групп основных средств, которые наибольшую выгоду приносят в начале срока полезного использования. Например, для компьютерной техники, которая быстро морально устаревает. Начисляйте амортизацию так, чтобы суммы амортизации объекта основных средств за одинаковые периоды уменьшались по мере истечения срока полезного использования этого объекта (абз. 3 п. 35 ФСБУ 6/2020). Определите самостоятельно формулу расчета суммы амортизации.</w:t>
      </w:r>
    </w:p>
    <w:p w14:paraId="0E95D21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ФСБУ 6/2020 требует определять амортизацию за отчетный период, но для равномерного учета затрат рассчитывать амортизацию удобнее помесячно. Поэтому можно установить срок полезного использования в месяцах. Закрепите такой порядок в учетной политике (п. 7.1 ПБУ 1/2008). </w:t>
      </w:r>
    </w:p>
    <w:p w14:paraId="24A8B0F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Обратите внимание, что по новым правилам никакие повышающие коэффициенты при амортизации способом уменьшаемого остатка не предусмотрены. Но организация вправе установить их, чтобы соблюсти требование об уменьшении сумм амортизации по мере истечения срока полезного использования. При таком способе начисления амортизации на конец срока полезного использования остается недосписанная сумма. Порядок ее списания, как и используемый коэффициент, – элементы учетной политики (п. 7.1 ПБУ 1/2008). </w:t>
      </w:r>
    </w:p>
    <w:p w14:paraId="769AB97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Пропорционально количеству продукции или объему работ</w:t>
      </w:r>
    </w:p>
    <w:p w14:paraId="28C9149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ПБУ 6/01 не ограничивало применение способа амортизации пропорционально количеству продукции или объему работ. По правилам ФСБУ 6/2020 такой способ применяют лишь к группам объектов, по которым срок полезного использования установили исходя из </w:t>
      </w:r>
      <w:r w:rsidRPr="00A37D93">
        <w:rPr>
          <w:rFonts w:ascii="Times New Roman" w:eastAsia="Times New Roman" w:hAnsi="Times New Roman" w:cs="Times New Roman"/>
          <w:sz w:val="24"/>
          <w:szCs w:val="24"/>
          <w:lang w:eastAsia="ru-RU"/>
        </w:rPr>
        <w:lastRenderedPageBreak/>
        <w:t>ожидаемого количества продукции или объема работ в натуральном выражении. Начисляйте амортизацию так, чтобы распределить подлежащую амортизации стоимость на весь срок полезного использования.</w:t>
      </w:r>
    </w:p>
    <w:p w14:paraId="4527DE7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Новые правила предписывают определять сумму амортизации за каждый отчетный период. При этом не устанавливают порядок расчета месячной суммы амортизации для случаев, когда отчетный период превышает месяц. Очевидно, что при расчете амортизации пропорционально количеству продукции (объему работ в количественном выражении) сумму расхода нужно рассчитывать ежемесячно по итогам фактических данных. </w:t>
      </w:r>
    </w:p>
    <w:p w14:paraId="258E4D8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Кроме того, согласно норме, в формуле рассчитывают отношение показателя количества продукции или объема работ в натуральном выражении к оставшемуся сроку полезного использования объекта основных средств. В данном случае срок полезного использования в формуле выражен в виде оставшегося на начало месяца ожидаемого количества продукции или объема работ в натуральном выражении. То есть вне зависимости от того, какой отчетный период установлен в организации, формула расчета будет следующей: </w:t>
      </w:r>
    </w:p>
    <w:tbl>
      <w:tblPr>
        <w:tblW w:w="5000" w:type="pct"/>
        <w:tblCellMar>
          <w:top w:w="75" w:type="dxa"/>
          <w:left w:w="150" w:type="dxa"/>
          <w:bottom w:w="75" w:type="dxa"/>
          <w:right w:w="150" w:type="dxa"/>
        </w:tblCellMar>
        <w:tblLook w:val="04A0" w:firstRow="1" w:lastRow="0" w:firstColumn="1" w:lastColumn="0" w:noHBand="0" w:noVBand="1"/>
      </w:tblPr>
      <w:tblGrid>
        <w:gridCol w:w="1619"/>
        <w:gridCol w:w="436"/>
        <w:gridCol w:w="4389"/>
        <w:gridCol w:w="1456"/>
        <w:gridCol w:w="420"/>
        <w:gridCol w:w="2029"/>
        <w:gridCol w:w="380"/>
        <w:gridCol w:w="436"/>
        <w:gridCol w:w="3405"/>
      </w:tblGrid>
      <w:tr w:rsidR="00A37D93" w:rsidRPr="00A37D93" w14:paraId="4DDDB7B5" w14:textId="77777777" w:rsidTr="00D62EB0">
        <w:tc>
          <w:tcPr>
            <w:tcW w:w="1499" w:type="dxa"/>
            <w:vMerge w:val="restart"/>
            <w:vAlign w:val="center"/>
            <w:hideMark/>
          </w:tcPr>
          <w:p w14:paraId="5F401245"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амортизации за месяц, руб.</w:t>
            </w:r>
          </w:p>
        </w:tc>
        <w:tc>
          <w:tcPr>
            <w:tcW w:w="15" w:type="dxa"/>
            <w:vMerge w:val="restart"/>
            <w:vAlign w:val="center"/>
            <w:hideMark/>
          </w:tcPr>
          <w:p w14:paraId="3809DB0D"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0" w:type="auto"/>
            <w:vMerge w:val="restart"/>
            <w:vAlign w:val="center"/>
            <w:hideMark/>
          </w:tcPr>
          <w:p w14:paraId="6D255078"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1440" w:type="dxa"/>
            <w:vMerge w:val="restart"/>
            <w:vAlign w:val="center"/>
            <w:hideMark/>
          </w:tcPr>
          <w:p w14:paraId="4B8D0820"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Балансовая стоимость объекта, руб.</w:t>
            </w:r>
          </w:p>
        </w:tc>
        <w:tc>
          <w:tcPr>
            <w:tcW w:w="135" w:type="dxa"/>
            <w:vMerge w:val="restart"/>
            <w:vAlign w:val="center"/>
            <w:hideMark/>
          </w:tcPr>
          <w:p w14:paraId="7C7D8944"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1905" w:type="dxa"/>
            <w:vMerge w:val="restart"/>
            <w:vAlign w:val="center"/>
            <w:hideMark/>
          </w:tcPr>
          <w:p w14:paraId="7707E724"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объекта, руб.</w:t>
            </w:r>
          </w:p>
        </w:tc>
        <w:tc>
          <w:tcPr>
            <w:tcW w:w="45" w:type="dxa"/>
            <w:vMerge w:val="restart"/>
            <w:vAlign w:val="center"/>
            <w:hideMark/>
          </w:tcPr>
          <w:p w14:paraId="053B5096"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135" w:type="dxa"/>
            <w:vMerge w:val="restart"/>
            <w:vAlign w:val="center"/>
            <w:hideMark/>
          </w:tcPr>
          <w:p w14:paraId="4F8F2B63"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3405" w:type="dxa"/>
            <w:tcBorders>
              <w:bottom w:val="single" w:sz="6" w:space="0" w:color="000000"/>
            </w:tcBorders>
            <w:vAlign w:val="center"/>
            <w:hideMark/>
          </w:tcPr>
          <w:p w14:paraId="428044D7"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Количество продукции или объема работ в натуральном выражении за месяц</w:t>
            </w:r>
          </w:p>
        </w:tc>
      </w:tr>
      <w:tr w:rsidR="00A37D93" w:rsidRPr="00A37D93" w14:paraId="3D1221EE" w14:textId="77777777" w:rsidTr="00D62EB0">
        <w:tc>
          <w:tcPr>
            <w:tcW w:w="0" w:type="auto"/>
            <w:vMerge/>
            <w:vAlign w:val="center"/>
            <w:hideMark/>
          </w:tcPr>
          <w:p w14:paraId="4DDD7F28"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45640AA8"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29F9A2CE"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68E76F28"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11A045D3"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4CA35F88"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3294C0DE"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14:paraId="0FB7E409"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p>
        </w:tc>
        <w:tc>
          <w:tcPr>
            <w:tcW w:w="3405" w:type="dxa"/>
            <w:tcBorders>
              <w:top w:val="single" w:sz="6" w:space="0" w:color="000000"/>
            </w:tcBorders>
            <w:tcMar>
              <w:top w:w="90" w:type="dxa"/>
              <w:left w:w="90" w:type="dxa"/>
              <w:bottom w:w="90" w:type="dxa"/>
              <w:right w:w="90" w:type="dxa"/>
            </w:tcMar>
            <w:vAlign w:val="center"/>
            <w:hideMark/>
          </w:tcPr>
          <w:p w14:paraId="1CB3E984" w14:textId="77777777" w:rsidR="00A37D93" w:rsidRPr="00A37D93" w:rsidRDefault="00A37D93" w:rsidP="00A37D93">
            <w:p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Количество ожидаемой продукции или объема работ в натуральном выражении, оставшихся на начало месяца</w:t>
            </w:r>
          </w:p>
        </w:tc>
      </w:tr>
    </w:tbl>
    <w:p w14:paraId="7BAC6B0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Обратите внимание, что правила запрещают определять сумму амортизации на основе выручки или иного аналогичного показателя от продажи продукции, работ, услуг. В правилах ПБУ 6/01 такого запрета не было. </w:t>
      </w:r>
    </w:p>
    <w:p w14:paraId="20937F0E"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Амортизация группы малоценки</w:t>
      </w:r>
    </w:p>
    <w:p w14:paraId="557E11E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организация решила отступить от правил ФСБУ 6/2020 и учитывать малоценные основные средства как групповой объект, то их амортизируют не по отдельности, а как группу. Это следует из требования рациональности, пообъектное начисление амортизации требует нерациональных издержек на ведение учета. </w:t>
      </w:r>
    </w:p>
    <w:p w14:paraId="6080BDC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Капитальные вложения в группу могут охватывать все объекты целиком, в этом случае начисление амортизации на группу не вызовет сложностей. Но если капитальные вложения в отдельные объекты осуществляются в разное время, то возникает вопрос об учете таких вложений и выбытий при начислении амортизации. </w:t>
      </w:r>
    </w:p>
    <w:p w14:paraId="45FC66D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Фонд «НРБУ "БМЦ"» в решениях 3 и 4 Рекомендации Р-125/2021-КпР «Групповая единица учета основных средств» рекомендует следующий порядок. </w:t>
      </w:r>
    </w:p>
    <w:p w14:paraId="7F02E64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Определите единую норму амортизации в процентах от суммарной балансовой стоимости объектов групповой единицы учета – средневзвешенной за период начисления амортизации. Норму определите исходя из элементов амортизации по объектам в составе группы и проверяйте так же, как и все элементы амортизации. </w:t>
      </w:r>
    </w:p>
    <w:p w14:paraId="2D49224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Начисляйте амортизацию на общую стоимость группы. В этом случае при изменении стоимости в течение отчетного периода начислить амортизацию как процент от средневзвешенной стоимости группы не составит труда. Начисленная таким образом амортизация по групповой единице учета не будет отличаться или будет несущественно отличаться от суммарной амортизации всех входящих в эту единицу объектов, как если бы она начислялась по каждому объекту в отдельности.</w:t>
      </w:r>
    </w:p>
    <w:p w14:paraId="69B4308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выбытии отдельных объектов из состава групповой единицы учета определите расчетным путем по факту выбытия их первоначальную стоимость и накопленную амортизацию. В случае планового выбытия разница между первоначальной стоимостью и накопленной амортизацией должна быть равна фактической ликвидационной стоимости выбывающего объекта, а при ее отсутствии – нулю. </w:t>
      </w:r>
    </w:p>
    <w:p w14:paraId="40B713EC"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4A840CE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Пример расчета нормы амортизации для группы малоценных объектов</w:t>
      </w:r>
    </w:p>
    <w:p w14:paraId="46EF5D9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ООО «Альфа» эксплуатирует парк офисных компьютеров – 1000 единиц. По данным IT-службы, средняя сменяемость компьютеров – один раз в три года – 36 месяцев. Этот срок установлен как срок полезного использования. </w:t>
      </w:r>
    </w:p>
    <w:p w14:paraId="67E6771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Норму амортизации бухгалтер рассчитал равной 2,78 процента (1 : 36 мес. × 100%). Ежемесячную сумму определяют по норме относительно балансовой стоимости группы на конец месяца. </w:t>
      </w:r>
    </w:p>
    <w:p w14:paraId="0F73BC9F"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Ремонт</w:t>
      </w:r>
    </w:p>
    <w:p w14:paraId="6617DEA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Учет расходов на ремонт основных средств зависит от того, относится ли он к капитальному или к текущему ремонту, от его периодичности и суммы.</w:t>
      </w:r>
    </w:p>
    <w:p w14:paraId="3CC4892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Капитальный ремонт с периодичностью больше 12 месяцев или обычного операционного цикла.</w:t>
      </w:r>
      <w:r w:rsidRPr="00A37D93">
        <w:rPr>
          <w:rFonts w:ascii="Times New Roman" w:eastAsia="Times New Roman" w:hAnsi="Times New Roman" w:cs="Times New Roman"/>
          <w:sz w:val="24"/>
          <w:szCs w:val="24"/>
          <w:lang w:eastAsia="ru-RU"/>
        </w:rPr>
        <w:t xml:space="preserve"> ФСБУ 6/2020 предписывает учитывать такой капремонт как капвложение: либо в стоимости основного средства, либо как отдельный инвентарный объект (п. 10 ФСБУ 6/2020). Минфин и раньше рекомендовал такой порядок (письмо Минфина от 09.01.2013 № 07-02-18/01). Такого же мнения придерживался и НРБУ «БМЦ» (решение 1 и примеры 1 и 2 из Рекомендации Р-32/2016-КпР, Рекомендация Р-51/2014-ОК МАШ).</w:t>
      </w:r>
    </w:p>
    <w:p w14:paraId="5ACF502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именно учитывать капремонт – в стоимости или отдельно, зависит от нескольких факторов: периодичности и суммы расходов. Так, возможно, что незначительные по сумме расходы на капремонт будут нерационально учитывать отдельно. Трудозатраты перевесят пользу от такой детализации. В этом случае компания может прописать в учетной политике, что на основании принципа рациональности учитывает расходы на капремонт меньше определенной суммы в составе расходов текущего периода (п. 7.4 ПБУ 1/2008). Без такой формулировки в учетной политике расходы даже на незначительный капремонт нужно отражать в составе капвложений.</w:t>
      </w:r>
    </w:p>
    <w:p w14:paraId="5E42A29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Существенные расходы на капремонт с периодичностью, сопоставимой с оставшимся сроком полезного использования объекта, рационально включить в стоимость основного средства. В этом случае стоимость ремонта будет амортизироваться в составе объекта (абз. 7 п. 6, п. 7, подп. «а» п 7.1 ПБУ 1/2008, п. 45 МСФО (IAS) № 16 «Основные средства»). К примеру, если капремонт крыши здания делается раз в 30 лет, а оставшийся срок полезного использования здания – 25 лет, то логично включить расходы в стоимость объекта.</w:t>
      </w:r>
    </w:p>
    <w:p w14:paraId="3D652E9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Возможны существенные расходы на капремонт с периодичностью, которая несопоставима с оставшимся сроком полезного использования объекта. Например, ремонт оборудования по техтребованиям нужно делать раз в три года, а использоваться это оборудование может еще 15 лет. В этом случае учтите расходы на основании профессионального суждения. Если основных средств немного, логичнее </w:t>
      </w:r>
      <w:r w:rsidRPr="00A37D93">
        <w:rPr>
          <w:rFonts w:ascii="Times New Roman" w:eastAsia="Times New Roman" w:hAnsi="Times New Roman" w:cs="Times New Roman"/>
          <w:sz w:val="24"/>
          <w:szCs w:val="24"/>
          <w:lang w:eastAsia="ru-RU"/>
        </w:rPr>
        <w:lastRenderedPageBreak/>
        <w:t>отражать расходы на ремонт как отдельный инвентарный объект. Однако если на практике это неудобно, то бухгалтер вправе включить расходы в стоимость объекта.</w:t>
      </w:r>
    </w:p>
    <w:p w14:paraId="6DB90A4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При любом из вариантов учета возникнет разница с налоговым учетом. По правилам главы 25 НК любой ремонт, в том числе капитальный, учитывается в составе текущих расходов (ст. 260 НК). Полученные разницы балансовым методом рассчитайте при сопоставлении стоимости активов и обязательств по данным бухгалтерского и налогового учета. </w:t>
      </w:r>
    </w:p>
    <w:p w14:paraId="6ECB50A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Капитальный ремонт с периодичностью меньше 12 месяцев или обычного операционного цикла. </w:t>
      </w:r>
      <w:r w:rsidRPr="00A37D93">
        <w:rPr>
          <w:rFonts w:ascii="Times New Roman" w:eastAsia="Times New Roman" w:hAnsi="Times New Roman" w:cs="Times New Roman"/>
          <w:sz w:val="24"/>
          <w:szCs w:val="24"/>
          <w:lang w:eastAsia="ru-RU"/>
        </w:rPr>
        <w:t>Капремонт с меньшей периодичностью учитывается в расходах текущего периода, как и текущий ремонт.</w:t>
      </w:r>
    </w:p>
    <w:p w14:paraId="08E300C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Текущий ремонт.</w:t>
      </w:r>
      <w:r w:rsidRPr="00A37D93">
        <w:rPr>
          <w:rFonts w:ascii="Times New Roman" w:eastAsia="Times New Roman" w:hAnsi="Times New Roman" w:cs="Times New Roman"/>
          <w:sz w:val="24"/>
          <w:szCs w:val="24"/>
          <w:lang w:eastAsia="ru-RU"/>
        </w:rPr>
        <w:t xml:space="preserve"> Расходы на ремонт можно признать в составе текущих расходов, если затраты по признакам нельзя отнести к капвложениям. Такие расходы учитывайте в периоде их осуществления. Например, это текущий ремонт или внеплановый из-за поломок и аварий (подп. «б», «в» п. 16 ФСБУ 26/2020). </w:t>
      </w:r>
    </w:p>
    <w:p w14:paraId="07A2670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Исключение – текущий ремонт оборудования, которое используют для капитальных вложений. Эти расходы формируют капвложения (подп. «г» п. 10 ФСБУ 26/2020).</w:t>
      </w:r>
    </w:p>
    <w:p w14:paraId="7C56637B"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Улучшение и восстановление</w:t>
      </w:r>
    </w:p>
    <w:p w14:paraId="193368E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Капвложения, связанные с улучшением основного средства, по их завершении либо увеличивают первоначальную стоимость такого ОС, либо учитываются как отдельный инвентарный объект (п. 24 ФСБУ 6/2020). Это касается расходов на любые улучшения и восстановление объекта, а не только на те, которые изменяют характеристики или срок службы. </w:t>
      </w:r>
    </w:p>
    <w:p w14:paraId="644B820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увеличении первоначальной стоимости ОС в бухучете сделайте запись: </w:t>
      </w:r>
    </w:p>
    <w:p w14:paraId="3FC88E9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01 Кредит 08</w:t>
      </w:r>
      <w:r w:rsidRPr="00A37D93">
        <w:rPr>
          <w:rFonts w:ascii="Times New Roman" w:eastAsia="Times New Roman" w:hAnsi="Times New Roman" w:cs="Times New Roman"/>
          <w:sz w:val="24"/>
          <w:szCs w:val="24"/>
          <w:lang w:eastAsia="ru-RU"/>
        </w:rPr>
        <w:br/>
        <w:t>– увеличена первоначальная стоимость основного средства на сумму капвложений.</w:t>
      </w:r>
    </w:p>
    <w:p w14:paraId="0C13830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После завершения капвложений проверьте, оказывают ли влияние улучшения и восстановление на срок полезного использования. Также оцените ликвидационную стоимость с учетом доработок (абз. 2 п. 37 ФСБУ 6/2020). При необходимости скорректируйте эти элементы амортизации. Подробнее читайте в разделах рекомендации о корректировке срока полезного использования и ликвидационной стоимости. </w:t>
      </w:r>
    </w:p>
    <w:p w14:paraId="6396C8F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Рассчитайте амортизацию за прошедший срок эксплуатации с учетом новых данных. Разницу между начисленной амортизацией и рассчитанной спишите на счета учета затрат производства или себестоимость продаж в той части, в которой они относятся к текущему периоду. По прошлым периодам – на счет 84 «Нераспределенная прибыль (непокрытый убыток». Сделайте записи:</w:t>
      </w:r>
    </w:p>
    <w:p w14:paraId="2AA947C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02 Кредит 20, 90-2, 84</w:t>
      </w:r>
      <w:r w:rsidRPr="00A37D93">
        <w:rPr>
          <w:rFonts w:ascii="Times New Roman" w:eastAsia="Times New Roman" w:hAnsi="Times New Roman" w:cs="Times New Roman"/>
          <w:sz w:val="24"/>
          <w:szCs w:val="24"/>
          <w:lang w:eastAsia="ru-RU"/>
        </w:rPr>
        <w:br/>
        <w:t>– скорректирована амортизация исходя из увеличенного срока полезного использования и уточненной ликвидационной стоимости. </w:t>
      </w:r>
    </w:p>
    <w:p w14:paraId="3B33B48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организация, которая вправе вести бухучет упрощенно, перешла на ФСБУ 6/2020 перспективно, то при переходе она не корректировала данные по ОС, которые уже числились на балансе. Но модернизация, реконструкция или иные капвложения в объекты – это новые факты хозяйственной жизни. И к ним нужно применять правила данных стандартов (п. 51 ФСБУ 6/2020). Таким образом, по завершении капвложений организация принимает решение:</w:t>
      </w:r>
    </w:p>
    <w:p w14:paraId="49A05B1B" w14:textId="77777777" w:rsidR="00A37D93" w:rsidRPr="00A37D93" w:rsidRDefault="00A37D93">
      <w:pPr>
        <w:numPr>
          <w:ilvl w:val="0"/>
          <w:numId w:val="6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либо учитывать расходы на капвложения как отдельный инвентарный объект – и тогда не нужно корректировать данные по самому основному средству;</w:t>
      </w:r>
    </w:p>
    <w:p w14:paraId="27D3F506" w14:textId="77777777" w:rsidR="00A37D93" w:rsidRPr="00A37D93" w:rsidRDefault="00A37D93">
      <w:pPr>
        <w:numPr>
          <w:ilvl w:val="0"/>
          <w:numId w:val="6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либо отнести расходы на увеличение первоначальной стоимости ОС – и тогда скорректировать данные по объекту уже по правилам ФСБУ 6/2020 и 26/2020. </w:t>
      </w:r>
    </w:p>
    <w:p w14:paraId="096BB555"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p>
    <w:p w14:paraId="041842AB"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Обесценение</w:t>
      </w:r>
    </w:p>
    <w:p w14:paraId="31C243D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Проверяйте основные средства на обесценение на конец каждого отчетного периода (п. 38 ФСБУ 6/2020). Признаки обесценения перечислены в пунктах 12, 13, 14 МСФО (IAS) 36 «Обесценение активов». Исключение – переоцениваемая инвестиционная недвижимость, в отношении нее МСФО (IAS) 36 «Обесценение активов» не применяется (подп. «f» п. 2, п. 8, 9 МСФО (IAS) 36 «Обесценение активов»). </w:t>
      </w:r>
    </w:p>
    <w:p w14:paraId="04B2091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 обесценении объекта основных средств свидетельствуют, в частности: </w:t>
      </w:r>
    </w:p>
    <w:p w14:paraId="3D12A938" w14:textId="77777777" w:rsidR="00A37D93" w:rsidRPr="00A37D93" w:rsidRDefault="00A37D93">
      <w:pPr>
        <w:numPr>
          <w:ilvl w:val="0"/>
          <w:numId w:val="6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признаки, что стоимость актива снизилась в течение периода значительно больше, чем ожидалось, в связи с течением времени или при обычном использовании;</w:t>
      </w:r>
    </w:p>
    <w:p w14:paraId="0FF28D3B" w14:textId="77777777" w:rsidR="00A37D93" w:rsidRPr="00A37D93" w:rsidRDefault="00A37D93">
      <w:pPr>
        <w:numPr>
          <w:ilvl w:val="0"/>
          <w:numId w:val="6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возможны неблагоприятные последствия из-за значительных изменений, в том числе в ближайшем будущем, технических, экономических, рыночных, правовых условий деятельности или на рынке, для которого предназначен актив;</w:t>
      </w:r>
    </w:p>
    <w:p w14:paraId="6720D9A3" w14:textId="77777777" w:rsidR="00A37D93" w:rsidRPr="00A37D93" w:rsidRDefault="00A37D93">
      <w:pPr>
        <w:numPr>
          <w:ilvl w:val="0"/>
          <w:numId w:val="6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балансовая стоимость чистых активов организации превышает ее рыночную капитализацию;</w:t>
      </w:r>
    </w:p>
    <w:p w14:paraId="724A2DCF" w14:textId="77777777" w:rsidR="00A37D93" w:rsidRPr="00A37D93" w:rsidRDefault="00A37D93">
      <w:pPr>
        <w:numPr>
          <w:ilvl w:val="0"/>
          <w:numId w:val="6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существуют признаки устаревания или физической порчи актива;</w:t>
      </w:r>
    </w:p>
    <w:p w14:paraId="22CC581C" w14:textId="77777777" w:rsidR="00A37D93" w:rsidRPr="00A37D93" w:rsidRDefault="00A37D93">
      <w:pPr>
        <w:numPr>
          <w:ilvl w:val="0"/>
          <w:numId w:val="6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произошли или ожидаются в ближайшем будущем значительные изменения в отношении интенсивности и способа использования актива, в том числе простой, планы по прекращению или реструктуризации деятельности, к которой относится актив, планы по выбытию актива до ранее запланированной даты и т. п.;</w:t>
      </w:r>
    </w:p>
    <w:p w14:paraId="145CF208" w14:textId="77777777" w:rsidR="00A37D93" w:rsidRPr="00A37D93" w:rsidRDefault="00A37D93">
      <w:pPr>
        <w:numPr>
          <w:ilvl w:val="0"/>
          <w:numId w:val="6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показатели внутренней отчетности указывают на то, что экономическая эффективность актива хуже или будет хуже, чем ожидалось; </w:t>
      </w:r>
    </w:p>
    <w:p w14:paraId="4CBDD7CD" w14:textId="77777777" w:rsidR="00A37D93" w:rsidRPr="00A37D93" w:rsidRDefault="00A37D93">
      <w:pPr>
        <w:numPr>
          <w:ilvl w:val="0"/>
          <w:numId w:val="6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суммарные данные текущего периода и бюджета на будущие периоды в отношении актива демонстрируют операционные убытки или чистые оттоки денежных средств.</w:t>
      </w:r>
    </w:p>
    <w:p w14:paraId="2A0CA47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Когда проверять на обесценение.</w:t>
      </w:r>
      <w:r w:rsidRPr="00A37D93">
        <w:rPr>
          <w:rFonts w:ascii="Times New Roman" w:eastAsia="Times New Roman" w:hAnsi="Times New Roman" w:cs="Times New Roman"/>
          <w:sz w:val="24"/>
          <w:szCs w:val="24"/>
          <w:lang w:eastAsia="ru-RU"/>
        </w:rPr>
        <w:t xml:space="preserve"> Проверять основные средства на обесценение нужно на каждую отчетную дату (п. 9 МСФО (IAS) 36 «Обесценение активов»). То есть минимум раз в год перед составлением отчетности за год. Например, при проведении годовой инвентаризации.</w:t>
      </w:r>
    </w:p>
    <w:p w14:paraId="420E76F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организация составляет промежуточную отчетность, то она может сама решить, стоит ли проверять основные средства на обесценение в середине года. Возможно, такая проверка будет целесообразна только при наличии очевидных признаков обесценения.</w:t>
      </w:r>
    </w:p>
    <w:p w14:paraId="3FF7E19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Как рассчитать сумму обесценения.</w:t>
      </w:r>
      <w:r w:rsidRPr="00A37D93">
        <w:rPr>
          <w:rFonts w:ascii="Times New Roman" w:eastAsia="Times New Roman" w:hAnsi="Times New Roman" w:cs="Times New Roman"/>
          <w:sz w:val="24"/>
          <w:szCs w:val="24"/>
          <w:lang w:eastAsia="ru-RU"/>
        </w:rPr>
        <w:t> Актив обесценивается, если его балансовая стоимость превосходит возмещаемую сумму (п. 8 МСФО (IAS) 36 «Обесценение активов»). Согласно пункту 18 МСФО (IAS) 36 «Обесценение активов», возмещаемая сумма – это наибольшая из двух величин:</w:t>
      </w:r>
    </w:p>
    <w:p w14:paraId="2396263D" w14:textId="77777777" w:rsidR="00A37D93" w:rsidRPr="00A37D93" w:rsidRDefault="00A37D93">
      <w:pPr>
        <w:numPr>
          <w:ilvl w:val="0"/>
          <w:numId w:val="6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справедливая стоимость основного средства за вычетом затрат на выбытие, к примеру затрат на возможную продажу;</w:t>
      </w:r>
    </w:p>
    <w:p w14:paraId="5245B778" w14:textId="77777777" w:rsidR="00A37D93" w:rsidRPr="00A37D93" w:rsidRDefault="00A37D93">
      <w:pPr>
        <w:numPr>
          <w:ilvl w:val="0"/>
          <w:numId w:val="6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ценность его использования.</w:t>
      </w:r>
    </w:p>
    <w:p w14:paraId="579C511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Если компания определила хотя бы одну из этих величин и она больше балансовой стоимости, то обесценения нет (п. 19 МСФО (IAS) 36 «Обесценение активов»). Если же балансовая стоимость основного средства выше возмещаемой стоимости, то убыток от обесценения рассчитайте по формуле:</w:t>
      </w:r>
    </w:p>
    <w:tbl>
      <w:tblPr>
        <w:tblW w:w="5000" w:type="pct"/>
        <w:tblCellMar>
          <w:top w:w="75" w:type="dxa"/>
          <w:left w:w="150" w:type="dxa"/>
          <w:bottom w:w="75" w:type="dxa"/>
          <w:right w:w="150" w:type="dxa"/>
        </w:tblCellMar>
        <w:tblLook w:val="04A0" w:firstRow="1" w:lastRow="0" w:firstColumn="1" w:lastColumn="0" w:noHBand="0" w:noVBand="1"/>
      </w:tblPr>
      <w:tblGrid>
        <w:gridCol w:w="4140"/>
        <w:gridCol w:w="1377"/>
        <w:gridCol w:w="3943"/>
        <w:gridCol w:w="1358"/>
        <w:gridCol w:w="3736"/>
      </w:tblGrid>
      <w:tr w:rsidR="00A37D93" w:rsidRPr="00A37D93" w14:paraId="4CD6D48D" w14:textId="77777777" w:rsidTr="00D62EB0">
        <w:tc>
          <w:tcPr>
            <w:tcW w:w="0" w:type="auto"/>
            <w:tcBorders>
              <w:top w:val="single" w:sz="6" w:space="0" w:color="000000"/>
              <w:left w:val="single" w:sz="6" w:space="0" w:color="000000"/>
              <w:bottom w:val="single" w:sz="6" w:space="0" w:color="000000"/>
              <w:right w:val="single" w:sz="6" w:space="0" w:color="000000"/>
            </w:tcBorders>
            <w:hideMark/>
          </w:tcPr>
          <w:p w14:paraId="22E062D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Убыток от обесценения</w:t>
            </w:r>
          </w:p>
        </w:tc>
        <w:tc>
          <w:tcPr>
            <w:tcW w:w="0" w:type="auto"/>
            <w:hideMark/>
          </w:tcPr>
          <w:p w14:paraId="153C600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hideMark/>
          </w:tcPr>
          <w:p w14:paraId="483D579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Балансовая стоимость</w:t>
            </w:r>
          </w:p>
        </w:tc>
        <w:tc>
          <w:tcPr>
            <w:tcW w:w="0" w:type="auto"/>
            <w:hideMark/>
          </w:tcPr>
          <w:p w14:paraId="745634A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hideMark/>
          </w:tcPr>
          <w:p w14:paraId="2A2E49E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Возмещаемая сумма</w:t>
            </w:r>
          </w:p>
        </w:tc>
      </w:tr>
    </w:tbl>
    <w:p w14:paraId="68A4FBB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На каком счете отражать обесценение.</w:t>
      </w:r>
      <w:r w:rsidRPr="00A37D93">
        <w:rPr>
          <w:rFonts w:ascii="Times New Roman" w:eastAsia="Times New Roman" w:hAnsi="Times New Roman" w:cs="Times New Roman"/>
          <w:sz w:val="24"/>
          <w:szCs w:val="24"/>
          <w:lang w:eastAsia="ru-RU"/>
        </w:rPr>
        <w:t> В бухучете суммы обесценения основных средств отражаются отдельно от фактических затрат и не изменяют их. Например, на субсчете «Обесценение основных средств», открытом к счету 02 «Амортизация основных средств».</w:t>
      </w:r>
    </w:p>
    <w:p w14:paraId="1C58804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Корреспондирующий счет зависит от причин обесценения и варианта учета основных средств: по первоначальной или переоцененной стоимости.</w:t>
      </w:r>
    </w:p>
    <w:p w14:paraId="0A3F035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Проводки, если ОС учитываются по первоначальной стоимости.</w:t>
      </w:r>
      <w:r w:rsidRPr="00A37D93">
        <w:rPr>
          <w:rFonts w:ascii="Times New Roman" w:eastAsia="Times New Roman" w:hAnsi="Times New Roman" w:cs="Times New Roman"/>
          <w:sz w:val="24"/>
          <w:szCs w:val="24"/>
          <w:lang w:eastAsia="ru-RU"/>
        </w:rPr>
        <w:t> ФСБУ 6/2020 не содержит четких инструкций, как отражать убыток от обесценения, если основные средства учитываются по первоначальной стоимости. Как вариант, если обесценение произошло в результате действий компании, то обесценение отражается как расходы на обычные виды деятельности – в корреспонденции со счетом 90-2. Например, оборудование морально устарело из-за того, что руководство вовремя его не модернизировало. Тогда проводка будет следующей:</w:t>
      </w:r>
    </w:p>
    <w:p w14:paraId="2E709DC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 xml:space="preserve">Дебет 90-2 Кредит 02 субсчет «Обесценение основных средств» </w:t>
      </w:r>
      <w:r w:rsidRPr="00A37D93">
        <w:rPr>
          <w:rFonts w:ascii="Times New Roman" w:eastAsia="Times New Roman" w:hAnsi="Times New Roman" w:cs="Times New Roman"/>
          <w:sz w:val="24"/>
          <w:szCs w:val="24"/>
          <w:lang w:eastAsia="ru-RU"/>
        </w:rPr>
        <w:br/>
        <w:t>– отражен убыток от обесценения основного средства по причинам, связанным с обычной хозяйственной деятельностью.</w:t>
      </w:r>
    </w:p>
    <w:p w14:paraId="31621F2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причиной обесценения стали внешние обстоятельства, например локдаун из-за коронавируса, то убыток от обесценения отражайте в корреспонденции со счетом 91-2. Проводка будет следующей:</w:t>
      </w:r>
    </w:p>
    <w:p w14:paraId="1C52140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 xml:space="preserve">Дебет 91-2 Кредит 02 субсчет «Обесценение основных средств» </w:t>
      </w:r>
      <w:r w:rsidRPr="00A37D93">
        <w:rPr>
          <w:rFonts w:ascii="Times New Roman" w:eastAsia="Times New Roman" w:hAnsi="Times New Roman" w:cs="Times New Roman"/>
          <w:sz w:val="24"/>
          <w:szCs w:val="24"/>
          <w:lang w:eastAsia="ru-RU"/>
        </w:rPr>
        <w:br/>
        <w:t>– отражен убыток от обесценения основного средства по причинам, которые не связаны с обычной хозяйственной деятельностью.</w:t>
      </w:r>
    </w:p>
    <w:p w14:paraId="13D729D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Проводки, если ОС учитываются по переоцененной стоимости.</w:t>
      </w:r>
      <w:r w:rsidRPr="00A37D93">
        <w:rPr>
          <w:rFonts w:ascii="Times New Roman" w:eastAsia="Times New Roman" w:hAnsi="Times New Roman" w:cs="Times New Roman"/>
          <w:sz w:val="24"/>
          <w:szCs w:val="24"/>
          <w:lang w:eastAsia="ru-RU"/>
        </w:rPr>
        <w:t> В этом случае сумма обесценения в первую очередь погашается за счет накопленной дооценки. Проводка будет следующей:</w:t>
      </w:r>
    </w:p>
    <w:p w14:paraId="406DA42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w:t>
      </w:r>
      <w:r w:rsidRPr="00A37D93">
        <w:rPr>
          <w:rFonts w:ascii="Times New Roman" w:eastAsia="Times New Roman" w:hAnsi="Times New Roman" w:cs="Times New Roman"/>
          <w:b/>
          <w:bCs/>
          <w:sz w:val="24"/>
          <w:szCs w:val="24"/>
          <w:lang w:eastAsia="ru-RU"/>
        </w:rPr>
        <w:t xml:space="preserve">Дебет 83 субсчет «Обесценение» Кредит 02 субсчет «Обесценение основных средств» </w:t>
      </w:r>
      <w:r w:rsidRPr="00A37D93">
        <w:rPr>
          <w:rFonts w:ascii="Times New Roman" w:eastAsia="Times New Roman" w:hAnsi="Times New Roman" w:cs="Times New Roman"/>
          <w:sz w:val="24"/>
          <w:szCs w:val="24"/>
          <w:lang w:eastAsia="ru-RU"/>
        </w:rPr>
        <w:br/>
        <w:t>– признан убыток от обесценения в части, которая не превышает накопленную дооценку основного средства.</w:t>
      </w:r>
    </w:p>
    <w:p w14:paraId="4940489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 xml:space="preserve">Дебет 91-2 (90-2) Кредит 02 субсчет «Обесценение основных средств» </w:t>
      </w:r>
      <w:r w:rsidRPr="00A37D93">
        <w:rPr>
          <w:rFonts w:ascii="Times New Roman" w:eastAsia="Times New Roman" w:hAnsi="Times New Roman" w:cs="Times New Roman"/>
          <w:sz w:val="24"/>
          <w:szCs w:val="24"/>
          <w:lang w:eastAsia="ru-RU"/>
        </w:rPr>
        <w:br/>
        <w:t>– отражен убыток от обесценения основного средства в сумме, которая превышает накопленную дооценку.</w:t>
      </w:r>
    </w:p>
    <w:p w14:paraId="422D6E18"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Внимание</w:t>
      </w:r>
    </w:p>
    <w:p w14:paraId="63E5731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Есть аргументы учитывать весь убыток от обесценения на счете 91</w:t>
      </w:r>
    </w:p>
    <w:p w14:paraId="747E556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Во-первых, в пункте 11 ПБУ 10/99 «Расходы организации» прямо указано, что сумма уценки активов и оценочные резервы учитываются в составе прочих расходов. Для этого предназначен счет 91 «Прочие доходы и расходы».</w:t>
      </w:r>
    </w:p>
    <w:p w14:paraId="2D9E8AB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Во-вторых, из пункта 119 МСФО (IAS) 36 «Обесценение активов» следует, что обесценение учитывается в порядке, аналогичном переоценке. А уценка в части, которая превышает дооценку, отражается в составе прочих расходов.</w:t>
      </w:r>
    </w:p>
    <w:p w14:paraId="363D2B2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В-третьих, из пункта 126 МСФО (IAS) 36 «Обесценение активов» следует, что убыток от обесценения раскрывается в отчетности в составе совокупного дохода.</w:t>
      </w:r>
    </w:p>
    <w:p w14:paraId="63AC933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Система Главбух рекомендует учитывать весь убыток от обесценения на счете 91, поскольку это упрощает отражение в бухгалтерской отчетности.</w:t>
      </w:r>
    </w:p>
    <w:p w14:paraId="6E9872F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Бухгалтерская отчетность.</w:t>
      </w:r>
      <w:r w:rsidRPr="00A37D93">
        <w:rPr>
          <w:rFonts w:ascii="Times New Roman" w:eastAsia="Times New Roman" w:hAnsi="Times New Roman" w:cs="Times New Roman"/>
          <w:sz w:val="24"/>
          <w:szCs w:val="24"/>
          <w:lang w:eastAsia="ru-RU"/>
        </w:rPr>
        <w:t> В бухгалтерской отчетности балансовую стоимость основного средства определяйте за вычетом суммы обесценения (п. 38, 39 ФСБУ 6/2020). Убыток от обесценения, независимо от счета, на котором его отразили, – 90 или 91, отражайте в составе прочих расходов, а не себестоимости. Такой порядок следует из пункта 11 ПБУ 10/99 «Расходы организации» и пункта 126 МСФО (IAS) 36 «Обесценение активов».</w:t>
      </w:r>
    </w:p>
    <w:p w14:paraId="697FE46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Учтите, что в отчете о финансовых результатах убыток от обесценения по основным средствам, которые учитываются по первоначальной стоимости, показываются отдельно от убытка по объектам, которые учитываются по переоцененной стоимости.</w:t>
      </w:r>
    </w:p>
    <w:p w14:paraId="6A69CF0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Как отразить обесценение в отчете о финансовых результатах</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3729"/>
        <w:gridCol w:w="6564"/>
        <w:gridCol w:w="4261"/>
      </w:tblGrid>
      <w:tr w:rsidR="00A37D93" w:rsidRPr="00A37D93" w14:paraId="134A4A47" w14:textId="77777777" w:rsidTr="00D62EB0">
        <w:trPr>
          <w:tblHeader/>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783845A9"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По какой стоимости учитывается основное средство</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21D569D8"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Как отражается в Отчете о финансовых результатах</w:t>
            </w:r>
          </w:p>
        </w:tc>
      </w:tr>
      <w:tr w:rsidR="00A37D93" w:rsidRPr="00A37D93" w14:paraId="715F9577" w14:textId="77777777" w:rsidTr="00D62EB0">
        <w:trPr>
          <w:tblHead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105239"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p>
        </w:tc>
        <w:tc>
          <w:tcPr>
            <w:tcW w:w="2255" w:type="pct"/>
            <w:tcBorders>
              <w:top w:val="single" w:sz="6" w:space="0" w:color="000000"/>
              <w:left w:val="single" w:sz="6" w:space="0" w:color="000000"/>
              <w:bottom w:val="single" w:sz="6" w:space="0" w:color="000000"/>
              <w:right w:val="single" w:sz="6" w:space="0" w:color="000000"/>
            </w:tcBorders>
            <w:hideMark/>
          </w:tcPr>
          <w:p w14:paraId="212F12AD"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Убыток от обесценения</w:t>
            </w:r>
          </w:p>
        </w:tc>
        <w:tc>
          <w:tcPr>
            <w:tcW w:w="1464" w:type="pct"/>
            <w:tcBorders>
              <w:top w:val="single" w:sz="6" w:space="0" w:color="000000"/>
              <w:left w:val="single" w:sz="6" w:space="0" w:color="000000"/>
              <w:bottom w:val="single" w:sz="6" w:space="0" w:color="000000"/>
              <w:right w:val="single" w:sz="6" w:space="0" w:color="000000"/>
            </w:tcBorders>
            <w:hideMark/>
          </w:tcPr>
          <w:p w14:paraId="25EC32A4"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Восстановление убытка от обесценения</w:t>
            </w:r>
          </w:p>
        </w:tc>
      </w:tr>
      <w:tr w:rsidR="00A37D93" w:rsidRPr="00A37D93" w14:paraId="23D7FA55" w14:textId="77777777" w:rsidTr="00D62EB0">
        <w:tc>
          <w:tcPr>
            <w:tcW w:w="0" w:type="auto"/>
            <w:tcBorders>
              <w:top w:val="single" w:sz="6" w:space="0" w:color="000000"/>
              <w:left w:val="single" w:sz="6" w:space="0" w:color="000000"/>
              <w:bottom w:val="single" w:sz="6" w:space="0" w:color="000000"/>
              <w:right w:val="single" w:sz="6" w:space="0" w:color="000000"/>
            </w:tcBorders>
            <w:hideMark/>
          </w:tcPr>
          <w:p w14:paraId="7AF5F8E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первоначальной стоимости</w:t>
            </w:r>
          </w:p>
        </w:tc>
        <w:tc>
          <w:tcPr>
            <w:tcW w:w="2255" w:type="pct"/>
            <w:tcBorders>
              <w:top w:val="single" w:sz="6" w:space="0" w:color="000000"/>
              <w:left w:val="single" w:sz="6" w:space="0" w:color="000000"/>
              <w:bottom w:val="single" w:sz="6" w:space="0" w:color="000000"/>
              <w:right w:val="single" w:sz="6" w:space="0" w:color="000000"/>
            </w:tcBorders>
            <w:hideMark/>
          </w:tcPr>
          <w:p w14:paraId="495AADB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строке 2350 «Прочие расходы»</w:t>
            </w:r>
          </w:p>
        </w:tc>
        <w:tc>
          <w:tcPr>
            <w:tcW w:w="1464" w:type="pct"/>
            <w:tcBorders>
              <w:top w:val="single" w:sz="6" w:space="0" w:color="000000"/>
              <w:left w:val="single" w:sz="6" w:space="0" w:color="000000"/>
              <w:bottom w:val="single" w:sz="6" w:space="0" w:color="000000"/>
              <w:right w:val="single" w:sz="6" w:space="0" w:color="000000"/>
            </w:tcBorders>
            <w:hideMark/>
          </w:tcPr>
          <w:p w14:paraId="36C7A37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строке 2340 «Прочие доходы»</w:t>
            </w:r>
          </w:p>
        </w:tc>
      </w:tr>
      <w:tr w:rsidR="00A37D93" w:rsidRPr="00A37D93" w14:paraId="660AE58D" w14:textId="77777777" w:rsidTr="00D62EB0">
        <w:tc>
          <w:tcPr>
            <w:tcW w:w="0" w:type="auto"/>
            <w:tcBorders>
              <w:top w:val="single" w:sz="6" w:space="0" w:color="000000"/>
              <w:left w:val="single" w:sz="6" w:space="0" w:color="000000"/>
              <w:bottom w:val="single" w:sz="6" w:space="0" w:color="000000"/>
              <w:right w:val="single" w:sz="6" w:space="0" w:color="000000"/>
            </w:tcBorders>
            <w:hideMark/>
          </w:tcPr>
          <w:p w14:paraId="2FAB556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переоцененной</w:t>
            </w:r>
          </w:p>
        </w:tc>
        <w:tc>
          <w:tcPr>
            <w:tcW w:w="2255" w:type="pct"/>
            <w:gridSpan w:val="2"/>
            <w:tcBorders>
              <w:top w:val="single" w:sz="6" w:space="0" w:color="000000"/>
              <w:left w:val="single" w:sz="6" w:space="0" w:color="000000"/>
              <w:bottom w:val="single" w:sz="6" w:space="0" w:color="000000"/>
              <w:right w:val="single" w:sz="6" w:space="0" w:color="000000"/>
            </w:tcBorders>
            <w:hideMark/>
          </w:tcPr>
          <w:p w14:paraId="5AF78DE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строке 2510 «Результат от переоценки внеоборотных активов, не включаемый в чистую прибыль (убыток) периода» </w:t>
            </w:r>
          </w:p>
        </w:tc>
      </w:tr>
    </w:tbl>
    <w:p w14:paraId="4B1532E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Восстановление убытка от обесценения.</w:t>
      </w:r>
      <w:r w:rsidRPr="00A37D93">
        <w:rPr>
          <w:rFonts w:ascii="Times New Roman" w:eastAsia="Times New Roman" w:hAnsi="Times New Roman" w:cs="Times New Roman"/>
          <w:sz w:val="24"/>
          <w:szCs w:val="24"/>
          <w:lang w:eastAsia="ru-RU"/>
        </w:rPr>
        <w:t> Если при проверке на обесценение выяснится, что возмещаемая сумма по уцененному основному средству больше его балансовой стоимости, то убыток от обесценения нужно восстановить.</w:t>
      </w:r>
    </w:p>
    <w:p w14:paraId="074DC7B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основное средство учитывается по первоначальной стоимости, то проводки будут следующие:</w:t>
      </w:r>
    </w:p>
    <w:p w14:paraId="4DF3997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02 «Обесценение основных средств» Кредит 91-1</w:t>
      </w:r>
      <w:r w:rsidRPr="00A37D93">
        <w:rPr>
          <w:rFonts w:ascii="Times New Roman" w:eastAsia="Times New Roman" w:hAnsi="Times New Roman" w:cs="Times New Roman"/>
          <w:sz w:val="24"/>
          <w:szCs w:val="24"/>
          <w:lang w:eastAsia="ru-RU"/>
        </w:rPr>
        <w:br/>
        <w:t>– восстановлен убыток от обесценения основного средства, который ранее был признан в расходах.</w:t>
      </w:r>
    </w:p>
    <w:p w14:paraId="15541A5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основное средство учитывается по переоцененной стоимости, то проводки будут следующие:</w:t>
      </w:r>
    </w:p>
    <w:p w14:paraId="5684465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02 «Обесценение основных средств» Кредит 83</w:t>
      </w:r>
      <w:r w:rsidRPr="00A37D93">
        <w:rPr>
          <w:rFonts w:ascii="Times New Roman" w:eastAsia="Times New Roman" w:hAnsi="Times New Roman" w:cs="Times New Roman"/>
          <w:sz w:val="24"/>
          <w:szCs w:val="24"/>
          <w:lang w:eastAsia="ru-RU"/>
        </w:rPr>
        <w:br/>
        <w:t>– восстановлен убыток от обесценения основного средства в части, которая пришлась на дооценку;</w:t>
      </w:r>
    </w:p>
    <w:p w14:paraId="2B8B484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02 «Обесценение основных средств» Кредит 91-1</w:t>
      </w:r>
      <w:r w:rsidRPr="00A37D93">
        <w:rPr>
          <w:rFonts w:ascii="Times New Roman" w:eastAsia="Times New Roman" w:hAnsi="Times New Roman" w:cs="Times New Roman"/>
          <w:sz w:val="24"/>
          <w:szCs w:val="24"/>
          <w:lang w:eastAsia="ru-RU"/>
        </w:rPr>
        <w:br/>
        <w:t>– восстановлен убыток от обесценения основного средства в части, которая превышает погашенную дооценку.</w:t>
      </w:r>
    </w:p>
    <w:p w14:paraId="1961A3D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Если причиной обесценения стали действия третьего лица, например подрядчика, и компания получила возмещение такого обесценения, то полученные суммы учитывайте как прочий доход. Дату признания дохода определяйте по моменту, когда возникло право на получение возмещения. Сделайте запись:</w:t>
      </w:r>
    </w:p>
    <w:p w14:paraId="51D832B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76 Кредит 91-1</w:t>
      </w:r>
      <w:r w:rsidRPr="00A37D93">
        <w:rPr>
          <w:rFonts w:ascii="Times New Roman" w:eastAsia="Times New Roman" w:hAnsi="Times New Roman" w:cs="Times New Roman"/>
          <w:sz w:val="24"/>
          <w:szCs w:val="24"/>
          <w:lang w:eastAsia="ru-RU"/>
        </w:rPr>
        <w:br/>
        <w:t>– признан прочий доход в размере возмещения убытков, связанных с обесценением основных средств из-за их физической порчи подрядчиком;</w:t>
      </w:r>
    </w:p>
    <w:p w14:paraId="6E1EAA1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51 Кредит 76</w:t>
      </w:r>
      <w:r w:rsidRPr="00A37D93">
        <w:rPr>
          <w:rFonts w:ascii="Times New Roman" w:eastAsia="Times New Roman" w:hAnsi="Times New Roman" w:cs="Times New Roman"/>
          <w:sz w:val="24"/>
          <w:szCs w:val="24"/>
          <w:lang w:eastAsia="ru-RU"/>
        </w:rPr>
        <w:br/>
        <w:t>– поступили денежные средства от подрядчика в счет возмещения убытков, связанных с обесценением основных средств.</w:t>
      </w:r>
    </w:p>
    <w:p w14:paraId="297007C1"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Консервация</w:t>
      </w:r>
    </w:p>
    <w:p w14:paraId="49E6310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новым правилам амортизация не приостанавливается при консервации основных средств (п. 30 ФСБУ 6/2020, подп. «б» п. 2 информационного сообщения Минфина от 03.11.2020 № ИС-учет-29). В отличие от правил по ПБУ 6/01, продолжайте амортизировать такие основные средства.</w:t>
      </w:r>
    </w:p>
    <w:p w14:paraId="1EF3E96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Исключение – законсервированные мобилизационные мощности, которые организации не используют при производстве или продаже продукции, товаров, при выполнении работ или оказании услуг, для предоставления за плату во временное пользование, для управленческих нужд. Такие активы не амортизируются вообще (абз. 4 п. 28 ФСБУ 6/2020). </w:t>
      </w:r>
    </w:p>
    <w:p w14:paraId="0E4E0B08"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Списание</w:t>
      </w:r>
    </w:p>
    <w:p w14:paraId="6309F9F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Списывайте объект основных средств, если он выбывает или становится неспособным приносить экономические выгоды в будущем. Это происходит, например, если:</w:t>
      </w:r>
    </w:p>
    <w:p w14:paraId="10C82EB6" w14:textId="77777777" w:rsidR="00A37D93" w:rsidRPr="00A37D93" w:rsidRDefault="00A37D93">
      <w:pPr>
        <w:numPr>
          <w:ilvl w:val="0"/>
          <w:numId w:val="6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прекратили использовать объект вследствие его физического или морального износа и отсутствуют перспективы продажи или возобновления использования;</w:t>
      </w:r>
    </w:p>
    <w:p w14:paraId="6AB4C0C0" w14:textId="77777777" w:rsidR="00A37D93" w:rsidRPr="00A37D93" w:rsidRDefault="00A37D93">
      <w:pPr>
        <w:numPr>
          <w:ilvl w:val="0"/>
          <w:numId w:val="6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передали объект другому лицу в связи с продажей, меной, в качестве вклада в капитал другой организации, в неоперационную (финансовую) аренду, в некоммерческую организацию;</w:t>
      </w:r>
    </w:p>
    <w:p w14:paraId="33536E47" w14:textId="77777777" w:rsidR="00A37D93" w:rsidRPr="00A37D93" w:rsidRDefault="00A37D93">
      <w:pPr>
        <w:numPr>
          <w:ilvl w:val="0"/>
          <w:numId w:val="6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объект физически выбыл в связи с утратой, стихийным бедствием, пожаром, аварией и другими чрезвычайными ситуациями;</w:t>
      </w:r>
    </w:p>
    <w:p w14:paraId="22BA5C2E" w14:textId="77777777" w:rsidR="00A37D93" w:rsidRPr="00A37D93" w:rsidRDefault="00A37D93">
      <w:pPr>
        <w:numPr>
          <w:ilvl w:val="0"/>
          <w:numId w:val="6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истекли нормативно допустимые сроки или другие предельные параметры эксплуатации объекта, в результате чего организация не может использовать его далее;</w:t>
      </w:r>
    </w:p>
    <w:p w14:paraId="626F2800" w14:textId="77777777" w:rsidR="00A37D93" w:rsidRPr="00A37D93" w:rsidRDefault="00A37D93">
      <w:pPr>
        <w:numPr>
          <w:ilvl w:val="0"/>
          <w:numId w:val="6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прекратила деятельность, в которой использовался объект, и отсутствуют возможности использовать его в продолжающейся деятельности.</w:t>
      </w:r>
    </w:p>
    <w:p w14:paraId="5D5E794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Отразите списание в периоде, когда объект выбыл или стало ясно, что он не может приносить экономические выгоды в будущем. Это относится и к ситуациям, когда физическое выбытие объекта занимает какое-то время, например, в случае длительной ликвидации (п. 40, 41 ФСБУ 6/2020, решение 5 Рекомендации Р-27/2012-КпР «Ликвидация основных средств c длительным демонтажом»).</w:t>
      </w:r>
    </w:p>
    <w:p w14:paraId="0C5FFE4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Сумму накопленной амортизации и накопленного обесценения по данному объекту при списании относите в уменьшение его первоначальной или переоцененной стоимости. Затраты на демонтаж, утилизацию и восстановление окружающей среды учтите за счет </w:t>
      </w:r>
      <w:r w:rsidRPr="00A37D93">
        <w:rPr>
          <w:rFonts w:ascii="Times New Roman" w:eastAsia="Times New Roman" w:hAnsi="Times New Roman" w:cs="Times New Roman"/>
          <w:sz w:val="24"/>
          <w:szCs w:val="24"/>
          <w:lang w:eastAsia="ru-RU"/>
        </w:rPr>
        <w:lastRenderedPageBreak/>
        <w:t>резерва, если создавали под эти цели оценочное обязательство. Если оценочное обязательство по таким затратам не создавали, учитывайте их как расходы периода, в котором они были понесены (п. 42, 43 ФСБУ 6/2020). </w:t>
      </w:r>
    </w:p>
    <w:p w14:paraId="59AB917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Таким образом, бухгалтерские записи будут следующие: </w:t>
      </w:r>
    </w:p>
    <w:p w14:paraId="25F82C4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01 субсчет «Выбытие основных средств» Кредит 01 </w:t>
      </w:r>
      <w:r w:rsidRPr="00A37D93">
        <w:rPr>
          <w:rFonts w:ascii="Times New Roman" w:eastAsia="Times New Roman" w:hAnsi="Times New Roman" w:cs="Times New Roman"/>
          <w:sz w:val="24"/>
          <w:szCs w:val="24"/>
          <w:lang w:eastAsia="ru-RU"/>
        </w:rPr>
        <w:br/>
        <w:t>– списана первоначальная стоимость объекта основных средств;</w:t>
      </w:r>
    </w:p>
    <w:p w14:paraId="3CC702B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02 субсчет «Амортизация» Кредит 01 субсчет «Выбытие основных средств»</w:t>
      </w:r>
      <w:r w:rsidRPr="00A37D93">
        <w:rPr>
          <w:rFonts w:ascii="Times New Roman" w:eastAsia="Times New Roman" w:hAnsi="Times New Roman" w:cs="Times New Roman"/>
          <w:sz w:val="24"/>
          <w:szCs w:val="24"/>
          <w:lang w:eastAsia="ru-RU"/>
        </w:rPr>
        <w:br/>
        <w:t>– списана сумма амортизации;</w:t>
      </w:r>
    </w:p>
    <w:p w14:paraId="39C03AC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02 субсчет «Обесценение основных средств» Кредит 01 субсчет «Выбытие основных средств»</w:t>
      </w:r>
      <w:r w:rsidRPr="00A37D93">
        <w:rPr>
          <w:rFonts w:ascii="Times New Roman" w:eastAsia="Times New Roman" w:hAnsi="Times New Roman" w:cs="Times New Roman"/>
          <w:sz w:val="24"/>
          <w:szCs w:val="24"/>
          <w:lang w:eastAsia="ru-RU"/>
        </w:rPr>
        <w:br/>
        <w:t>– списана сумма обесценения;</w:t>
      </w:r>
    </w:p>
    <w:p w14:paraId="1E9B369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 xml:space="preserve">Дебет 96 Кредит 60, 70, 69, 10 и др. </w:t>
      </w:r>
      <w:r w:rsidRPr="00A37D93">
        <w:rPr>
          <w:rFonts w:ascii="Times New Roman" w:eastAsia="Times New Roman" w:hAnsi="Times New Roman" w:cs="Times New Roman"/>
          <w:sz w:val="24"/>
          <w:szCs w:val="24"/>
          <w:lang w:eastAsia="ru-RU"/>
        </w:rPr>
        <w:br/>
        <w:t>– признаны затраты на демонтаж, утилизацию основного средства и восстановление окружающей среды, под которые создано оценочное обязательство;</w:t>
      </w:r>
    </w:p>
    <w:p w14:paraId="4389F9F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91-2 Кредит 60, 70, 69, 10 и др. </w:t>
      </w:r>
      <w:r w:rsidRPr="00A37D93">
        <w:rPr>
          <w:rFonts w:ascii="Times New Roman" w:eastAsia="Times New Roman" w:hAnsi="Times New Roman" w:cs="Times New Roman"/>
          <w:sz w:val="24"/>
          <w:szCs w:val="24"/>
          <w:lang w:eastAsia="ru-RU"/>
        </w:rPr>
        <w:br/>
        <w:t>– признаны затраты на демонтаж, утилизацию основного средства и восстановление окружающей среды, под которые не создано оценочное обязательство или в сумме, превышающей его.</w:t>
      </w:r>
    </w:p>
    <w:p w14:paraId="1F47AB5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Разница между балансовой стоимостью объекта и затратами на его выбытие, с одной стороны, и поступлениями от выбытия этого объекта, с другой стороны, признается доходом или расходом в составе прибыли или убытка в периоде списания (п. 44 ФСБУ 6/2020). Таким образом, остаток на счете 01 отнесите на прочие расходы, если списываете основное средство не при продаже:</w:t>
      </w:r>
    </w:p>
    <w:p w14:paraId="1B85C37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91-2 Кредит 01 субсчет «Выбытие»</w:t>
      </w:r>
      <w:r w:rsidRPr="00A37D93">
        <w:rPr>
          <w:rFonts w:ascii="Times New Roman" w:eastAsia="Times New Roman" w:hAnsi="Times New Roman" w:cs="Times New Roman"/>
          <w:sz w:val="24"/>
          <w:szCs w:val="24"/>
          <w:lang w:eastAsia="ru-RU"/>
        </w:rPr>
        <w:br/>
        <w:t>– признаны прочие расходы от выбытия основного средства.</w:t>
      </w:r>
    </w:p>
    <w:p w14:paraId="75A853F1"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Ликвидация</w:t>
      </w:r>
    </w:p>
    <w:p w14:paraId="55A928B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Ликвидация основных средств от простого выбытия отличается тем, что могут возникнуть дополнительные расходы на демонтаж и разборку объекта. Кроме того, при ликвидации могут образоваться запчасти, материалы или иные запасы, в том числе дополнительные активы к продаже.</w:t>
      </w:r>
    </w:p>
    <w:p w14:paraId="558C623A"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Перевод в долгосрочные активы к продаже</w:t>
      </w:r>
    </w:p>
    <w:p w14:paraId="05A1322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Объекты основных средств для продажи переводите в состав долгосрочных активов к продаже, если прекратили их использовать. Подтвердите документально, что прекратили использовать эти объекты и не намерены возобновлять, а также намерение продать. Таким подтверждением может быть соответствующее решение, принятое руководством организации, начало действий по подготовке актива к продаже, заключение соглашения о продаже и др. Информацию об этом раскройте в бухгалтерской отчетности (п. 10.1 ПБУ 16/02, информационное сообщение Минфина от 09.07.2019 № ИС-учет-19). </w:t>
      </w:r>
    </w:p>
    <w:p w14:paraId="140E996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Перевод основного средства в долгосрочный актив к продаже отразите записью: </w:t>
      </w:r>
    </w:p>
    <w:p w14:paraId="0F20C37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Дебет 41 субсчет «Долгосрочные активы к продаже» Кредит 01 субсчет «Выбытие основных средств»</w:t>
      </w:r>
      <w:r w:rsidRPr="00A37D93">
        <w:rPr>
          <w:rFonts w:ascii="Times New Roman" w:eastAsia="Times New Roman" w:hAnsi="Times New Roman" w:cs="Times New Roman"/>
          <w:sz w:val="24"/>
          <w:szCs w:val="24"/>
          <w:lang w:eastAsia="ru-RU"/>
        </w:rPr>
        <w:br/>
        <w:t>– отражен перевод объекта основного средства в состав долгосрочного актива к продаже.</w:t>
      </w:r>
    </w:p>
    <w:p w14:paraId="76F7700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продаже отразите выбытие через счет 91 «Прочие доходы и расходы»:</w:t>
      </w:r>
    </w:p>
    <w:p w14:paraId="0D92183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62 (76, 73...) Кредит 91-1</w:t>
      </w:r>
      <w:r w:rsidRPr="00A37D93">
        <w:rPr>
          <w:rFonts w:ascii="Times New Roman" w:eastAsia="Times New Roman" w:hAnsi="Times New Roman" w:cs="Times New Roman"/>
          <w:sz w:val="24"/>
          <w:szCs w:val="24"/>
          <w:lang w:eastAsia="ru-RU"/>
        </w:rPr>
        <w:br/>
        <w:t>– отражена реализация долгосрочного актива к продаже на дату перехода права собственности;</w:t>
      </w:r>
    </w:p>
    <w:p w14:paraId="38B87F2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91-2 Кредит 41 субсчет «Долгосрочные активы к продаже»</w:t>
      </w:r>
      <w:r w:rsidRPr="00A37D93">
        <w:rPr>
          <w:rFonts w:ascii="Times New Roman" w:eastAsia="Times New Roman" w:hAnsi="Times New Roman" w:cs="Times New Roman"/>
          <w:sz w:val="24"/>
          <w:szCs w:val="24"/>
          <w:lang w:eastAsia="ru-RU"/>
        </w:rPr>
        <w:br/>
        <w:t>– списана стоимость реализованного долгосрочного актива к продаже;</w:t>
      </w:r>
    </w:p>
    <w:p w14:paraId="18F2CE5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91-2 Кредит 23 (20, 60...)</w:t>
      </w:r>
      <w:r w:rsidRPr="00A37D93">
        <w:rPr>
          <w:rFonts w:ascii="Times New Roman" w:eastAsia="Times New Roman" w:hAnsi="Times New Roman" w:cs="Times New Roman"/>
          <w:sz w:val="24"/>
          <w:szCs w:val="24"/>
          <w:lang w:eastAsia="ru-RU"/>
        </w:rPr>
        <w:br/>
        <w:t>–списаны расходы, связанные с продажей долгосрочного актива к продаже.</w:t>
      </w:r>
    </w:p>
    <w:p w14:paraId="35E2AAE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организация – плательщик НДС, начислите налог:</w:t>
      </w:r>
    </w:p>
    <w:p w14:paraId="53C3752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91-2 Кредит 68 субсчет «Расчеты по НДС»</w:t>
      </w:r>
      <w:r w:rsidRPr="00A37D93">
        <w:rPr>
          <w:rFonts w:ascii="Times New Roman" w:eastAsia="Times New Roman" w:hAnsi="Times New Roman" w:cs="Times New Roman"/>
          <w:sz w:val="24"/>
          <w:szCs w:val="24"/>
          <w:lang w:eastAsia="ru-RU"/>
        </w:rPr>
        <w:br/>
        <w:t>– начислен НДС с реализации долгосрочного актива к продаже.</w:t>
      </w:r>
    </w:p>
    <w:p w14:paraId="0C731299" w14:textId="77777777" w:rsidR="00A37D93" w:rsidRPr="00A37D93" w:rsidRDefault="00A37D93" w:rsidP="00A37D93">
      <w:pPr>
        <w:spacing w:after="0" w:line="240" w:lineRule="auto"/>
        <w:ind w:left="720"/>
        <w:rPr>
          <w:rFonts w:ascii="Times New Roman" w:eastAsia="Times New Roman" w:hAnsi="Times New Roman" w:cs="Times New Roman"/>
          <w:sz w:val="24"/>
          <w:szCs w:val="24"/>
          <w:lang w:eastAsia="ru-RU"/>
        </w:rPr>
      </w:pPr>
    </w:p>
    <w:p w14:paraId="359D237E"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Ответственность</w:t>
      </w:r>
    </w:p>
    <w:p w14:paraId="68675D2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применять ФСБУ 6/2020 рискованно. Могут оштрафовать за грубое нарушение правил учета доходов и расходов, а также за искажение показателей бухгалтерской отчетности более чем на 10 процентов. При аудиторской проверке такая компания рискует получить заключение с оговоркой или даже отрицательное заключение.</w:t>
      </w:r>
    </w:p>
    <w:p w14:paraId="606EA7B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Кроме этого, учет основных средств влияет на сумму бухгалтерских расходов, а значит, на сумму дивидендов. Искажение их размера может привести к неправильному расчету налога с дивидендов.</w:t>
      </w:r>
    </w:p>
    <w:p w14:paraId="1024266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Занижение стоимости недвижимости приведет к занижению налога на имущество, уплачиваемого со среднегодовой стоимости объектов. Это грозит штрафами за неуплату налогов и пенями. </w:t>
      </w:r>
    </w:p>
    <w:p w14:paraId="55E286A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Неправильный учет основных средств исказит сумму активов организации, а значит, организация неправильно определит величину собственного капитала. Этот показатель учитывают при расчете суммы процентов по контролируемой задолженности, которая может уменьшить базу по налогу на прибыль у заемщика. </w:t>
      </w:r>
    </w:p>
    <w:p w14:paraId="6E557057"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p>
    <w:p w14:paraId="5EC39D1C" w14:textId="77777777" w:rsidR="00A37D93" w:rsidRPr="00A37D93" w:rsidRDefault="00A37D93" w:rsidP="00A37D93">
      <w:pPr>
        <w:spacing w:after="0" w:line="240" w:lineRule="auto"/>
        <w:ind w:firstLine="709"/>
        <w:jc w:val="center"/>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Как вести учет капитальных вложений в основные средства по ФСБУ 26/2020</w:t>
      </w:r>
    </w:p>
    <w:p w14:paraId="116F1D6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Капитальные вложения – это затраты организации на приобретение, создание, улучшение или восстановление основных средств (</w:t>
      </w:r>
      <w:r w:rsidRPr="00A37D93">
        <w:rPr>
          <w:rFonts w:ascii="Times New Roman" w:eastAsia="Times New Roman" w:hAnsi="Times New Roman" w:cs="Times New Roman"/>
          <w:color w:val="0000FF"/>
          <w:sz w:val="24"/>
          <w:szCs w:val="24"/>
          <w:u w:val="single"/>
          <w:lang w:eastAsia="ru-RU"/>
        </w:rPr>
        <w:t>п. 5 ФСБУ 26/2020</w:t>
      </w:r>
      <w:r w:rsidRPr="00A37D93">
        <w:rPr>
          <w:rFonts w:ascii="Times New Roman" w:eastAsia="Times New Roman" w:hAnsi="Times New Roman" w:cs="Times New Roman"/>
          <w:sz w:val="24"/>
          <w:szCs w:val="24"/>
          <w:lang w:eastAsia="ru-RU"/>
        </w:rPr>
        <w:t>). С 2022 года их учитывают и отражают по правилам </w:t>
      </w:r>
      <w:r w:rsidRPr="00A37D93">
        <w:rPr>
          <w:rFonts w:ascii="Times New Roman" w:eastAsia="Times New Roman" w:hAnsi="Times New Roman" w:cs="Times New Roman"/>
          <w:color w:val="0000FF"/>
          <w:sz w:val="24"/>
          <w:szCs w:val="24"/>
          <w:u w:val="single"/>
          <w:lang w:eastAsia="ru-RU"/>
        </w:rPr>
        <w:t>ФСБУ 26/2020 «Капитальные вложения»</w:t>
      </w:r>
      <w:r w:rsidRPr="00A37D93">
        <w:rPr>
          <w:rFonts w:ascii="Times New Roman" w:eastAsia="Times New Roman" w:hAnsi="Times New Roman" w:cs="Times New Roman"/>
          <w:sz w:val="24"/>
          <w:szCs w:val="24"/>
          <w:lang w:eastAsia="ru-RU"/>
        </w:rPr>
        <w:t xml:space="preserve">, который Минфин утвердил </w:t>
      </w:r>
      <w:r w:rsidRPr="00A37D93">
        <w:rPr>
          <w:rFonts w:ascii="Times New Roman" w:eastAsia="Times New Roman" w:hAnsi="Times New Roman" w:cs="Times New Roman"/>
          <w:color w:val="0000FF"/>
          <w:sz w:val="24"/>
          <w:szCs w:val="24"/>
          <w:u w:val="single"/>
          <w:lang w:eastAsia="ru-RU"/>
        </w:rPr>
        <w:t>приказом от 17.09.2020 № 204н</w:t>
      </w:r>
      <w:r w:rsidRPr="00A37D93">
        <w:rPr>
          <w:rFonts w:ascii="Times New Roman" w:eastAsia="Times New Roman" w:hAnsi="Times New Roman" w:cs="Times New Roman"/>
          <w:sz w:val="24"/>
          <w:szCs w:val="24"/>
          <w:lang w:eastAsia="ru-RU"/>
        </w:rPr>
        <w:t>. На новый стандарт можно перейти досрочно уже в 2021 году (</w:t>
      </w:r>
      <w:r w:rsidRPr="00A37D93">
        <w:rPr>
          <w:rFonts w:ascii="Times New Roman" w:eastAsia="Times New Roman" w:hAnsi="Times New Roman" w:cs="Times New Roman"/>
          <w:color w:val="0000FF"/>
          <w:sz w:val="24"/>
          <w:szCs w:val="24"/>
          <w:u w:val="single"/>
          <w:lang w:eastAsia="ru-RU"/>
        </w:rPr>
        <w:t>п. 2 приказа Минфина от 17.09.2020 № 204н</w:t>
      </w:r>
      <w:r w:rsidRPr="00A37D93">
        <w:rPr>
          <w:rFonts w:ascii="Times New Roman" w:eastAsia="Times New Roman" w:hAnsi="Times New Roman" w:cs="Times New Roman"/>
          <w:sz w:val="24"/>
          <w:szCs w:val="24"/>
          <w:lang w:eastAsia="ru-RU"/>
        </w:rPr>
        <w:t>).</w:t>
      </w:r>
    </w:p>
    <w:p w14:paraId="6EC7D746"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Кто применяет ФСБУ 26/2020</w:t>
      </w:r>
    </w:p>
    <w:p w14:paraId="039A96F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 xml:space="preserve">ФСБУ 26/2020 обязателен для всех компаний, кроме бюджетных организаций. Организации с правом упрощенного ведения бухучета могут применять стандарт за </w:t>
      </w:r>
      <w:r w:rsidRPr="00A37D93">
        <w:rPr>
          <w:rFonts w:ascii="Times New Roman" w:eastAsia="Times New Roman" w:hAnsi="Times New Roman" w:cs="Times New Roman"/>
          <w:color w:val="0000FF"/>
          <w:sz w:val="24"/>
          <w:szCs w:val="24"/>
          <w:u w:val="single"/>
          <w:lang w:eastAsia="ru-RU"/>
        </w:rPr>
        <w:t>некоторыми исключениями</w:t>
      </w:r>
      <w:r w:rsidRPr="00A37D93">
        <w:rPr>
          <w:rFonts w:ascii="Times New Roman" w:eastAsia="Times New Roman" w:hAnsi="Times New Roman" w:cs="Times New Roman"/>
          <w:sz w:val="24"/>
          <w:szCs w:val="24"/>
          <w:lang w:eastAsia="ru-RU"/>
        </w:rPr>
        <w:t xml:space="preserve"> (п. </w:t>
      </w:r>
      <w:r w:rsidRPr="00A37D93">
        <w:rPr>
          <w:rFonts w:ascii="Times New Roman" w:eastAsia="Times New Roman" w:hAnsi="Times New Roman" w:cs="Times New Roman"/>
          <w:color w:val="0000FF"/>
          <w:sz w:val="24"/>
          <w:szCs w:val="24"/>
          <w:u w:val="single"/>
          <w:lang w:eastAsia="ru-RU"/>
        </w:rPr>
        <w:t>2</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4</w:t>
      </w:r>
      <w:r w:rsidRPr="00A37D93">
        <w:rPr>
          <w:rFonts w:ascii="Times New Roman" w:eastAsia="Times New Roman" w:hAnsi="Times New Roman" w:cs="Times New Roman"/>
          <w:sz w:val="24"/>
          <w:szCs w:val="24"/>
          <w:lang w:eastAsia="ru-RU"/>
        </w:rPr>
        <w:t xml:space="preserve"> ФСБУ 26/2020). К таким организациям, в частности, относятся малые предприятия и некоммерческие организации, которые не подлежат обязательному аудиту (п. </w:t>
      </w:r>
      <w:r w:rsidRPr="00A37D93">
        <w:rPr>
          <w:rFonts w:ascii="Times New Roman" w:eastAsia="Times New Roman" w:hAnsi="Times New Roman" w:cs="Times New Roman"/>
          <w:color w:val="0000FF"/>
          <w:sz w:val="24"/>
          <w:szCs w:val="24"/>
          <w:u w:val="single"/>
          <w:lang w:eastAsia="ru-RU"/>
        </w:rPr>
        <w:t>4</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5</w:t>
      </w:r>
      <w:r w:rsidRPr="00A37D93">
        <w:rPr>
          <w:rFonts w:ascii="Times New Roman" w:eastAsia="Times New Roman" w:hAnsi="Times New Roman" w:cs="Times New Roman"/>
          <w:sz w:val="24"/>
          <w:szCs w:val="24"/>
          <w:lang w:eastAsia="ru-RU"/>
        </w:rPr>
        <w:t xml:space="preserve"> ст. 6 Закона от 06.12.2011 № 402-ФЗ).</w:t>
      </w:r>
    </w:p>
    <w:p w14:paraId="5C9F137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Компаниям без права на упрощенный учет нужно перейти на новый порядок учета уже с 1 января 2022 года. Допускается учитывать капитальные вложения как вид актива уже с 2021 года.</w:t>
      </w:r>
    </w:p>
    <w:p w14:paraId="5DB9C458"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Малые предприятия и НКО</w:t>
      </w:r>
    </w:p>
    <w:p w14:paraId="3AAE4C3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Малые предприятия и некоммерческие организации с правом упрощенного ведения бухучета вправе отступить от общего порядка. В частности, малые предприятия и НКО вправе:</w:t>
      </w:r>
    </w:p>
    <w:p w14:paraId="4BADE70A" w14:textId="77777777" w:rsidR="00A37D93" w:rsidRPr="00A37D93" w:rsidRDefault="00A37D93">
      <w:pPr>
        <w:numPr>
          <w:ilvl w:val="0"/>
          <w:numId w:val="6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учитывать капвложения только в сумме, которая уплачена или подлежит уплате поставщику или подрядчику (</w:t>
      </w:r>
      <w:r w:rsidRPr="00A37D93">
        <w:rPr>
          <w:rFonts w:ascii="Times New Roman" w:eastAsia="Times New Roman" w:hAnsi="Times New Roman" w:cs="Times New Roman"/>
          <w:color w:val="0000FF"/>
          <w:sz w:val="24"/>
          <w:szCs w:val="24"/>
          <w:u w:val="single"/>
          <w:lang w:eastAsia="ru-RU"/>
        </w:rPr>
        <w:t>подп. «а» п. 10 ФСБУ 26/2020</w:t>
      </w:r>
      <w:r w:rsidRPr="00A37D93">
        <w:rPr>
          <w:rFonts w:ascii="Times New Roman" w:eastAsia="Times New Roman" w:hAnsi="Times New Roman" w:cs="Times New Roman"/>
          <w:sz w:val="24"/>
          <w:szCs w:val="24"/>
          <w:lang w:eastAsia="ru-RU"/>
        </w:rPr>
        <w:t>). Все прочие расходы, связанные с приобретением, улучшением, восстановлением ОС, они могут признать в отчетном периоде;</w:t>
      </w:r>
    </w:p>
    <w:p w14:paraId="69855268" w14:textId="77777777" w:rsidR="00A37D93" w:rsidRPr="00A37D93" w:rsidRDefault="00A37D93">
      <w:pPr>
        <w:numPr>
          <w:ilvl w:val="0"/>
          <w:numId w:val="6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считать стоимость капвложения без учета скидок, уступок, вычетов, премий и т. д. (</w:t>
      </w:r>
      <w:r w:rsidRPr="00A37D93">
        <w:rPr>
          <w:rFonts w:ascii="Times New Roman" w:eastAsia="Times New Roman" w:hAnsi="Times New Roman" w:cs="Times New Roman"/>
          <w:color w:val="0000FF"/>
          <w:sz w:val="24"/>
          <w:szCs w:val="24"/>
          <w:u w:val="single"/>
          <w:lang w:eastAsia="ru-RU"/>
        </w:rPr>
        <w:t>подп. «б» п. 11 ФСБУ 26/2020</w:t>
      </w:r>
      <w:r w:rsidRPr="00A37D93">
        <w:rPr>
          <w:rFonts w:ascii="Times New Roman" w:eastAsia="Times New Roman" w:hAnsi="Times New Roman" w:cs="Times New Roman"/>
          <w:sz w:val="24"/>
          <w:szCs w:val="24"/>
          <w:lang w:eastAsia="ru-RU"/>
        </w:rPr>
        <w:t>);</w:t>
      </w:r>
    </w:p>
    <w:p w14:paraId="3AB74F93" w14:textId="77777777" w:rsidR="00A37D93" w:rsidRPr="00A37D93" w:rsidRDefault="00A37D93">
      <w:pPr>
        <w:numPr>
          <w:ilvl w:val="0"/>
          <w:numId w:val="6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дисконтировать платежи поставщикам и подрядчикам при отсрочке или рассрочке платежа свыше 12 месяцев (</w:t>
      </w:r>
      <w:r w:rsidRPr="00A37D93">
        <w:rPr>
          <w:rFonts w:ascii="Times New Roman" w:eastAsia="Times New Roman" w:hAnsi="Times New Roman" w:cs="Times New Roman"/>
          <w:color w:val="0000FF"/>
          <w:sz w:val="24"/>
          <w:szCs w:val="24"/>
          <w:u w:val="single"/>
          <w:lang w:eastAsia="ru-RU"/>
        </w:rPr>
        <w:t>подп. 12 ФСБУ 26/2020</w:t>
      </w:r>
      <w:r w:rsidRPr="00A37D93">
        <w:rPr>
          <w:rFonts w:ascii="Times New Roman" w:eastAsia="Times New Roman" w:hAnsi="Times New Roman" w:cs="Times New Roman"/>
          <w:sz w:val="24"/>
          <w:szCs w:val="24"/>
          <w:lang w:eastAsia="ru-RU"/>
        </w:rPr>
        <w:t>);</w:t>
      </w:r>
    </w:p>
    <w:p w14:paraId="2574948B" w14:textId="77777777" w:rsidR="00A37D93" w:rsidRPr="00A37D93" w:rsidRDefault="00A37D93">
      <w:pPr>
        <w:numPr>
          <w:ilvl w:val="0"/>
          <w:numId w:val="6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считать фактическими затратами на капвложения, которые оплачены неденежными средствами, сумму не справедливой, а балансовой стоимости передаваемых активов, выполненных работ или оказанных услуг (</w:t>
      </w:r>
      <w:r w:rsidRPr="00A37D93">
        <w:rPr>
          <w:rFonts w:ascii="Times New Roman" w:eastAsia="Times New Roman" w:hAnsi="Times New Roman" w:cs="Times New Roman"/>
          <w:color w:val="0000FF"/>
          <w:sz w:val="24"/>
          <w:szCs w:val="24"/>
          <w:u w:val="single"/>
          <w:lang w:eastAsia="ru-RU"/>
        </w:rPr>
        <w:t>подп. 13 ФСБУ 26/2020</w:t>
      </w:r>
      <w:r w:rsidRPr="00A37D93">
        <w:rPr>
          <w:rFonts w:ascii="Times New Roman" w:eastAsia="Times New Roman" w:hAnsi="Times New Roman" w:cs="Times New Roman"/>
          <w:sz w:val="24"/>
          <w:szCs w:val="24"/>
          <w:lang w:eastAsia="ru-RU"/>
        </w:rPr>
        <w:t>);</w:t>
      </w:r>
    </w:p>
    <w:p w14:paraId="04735FAF" w14:textId="77777777" w:rsidR="00A37D93" w:rsidRPr="00A37D93" w:rsidRDefault="00A37D93">
      <w:pPr>
        <w:numPr>
          <w:ilvl w:val="0"/>
          <w:numId w:val="6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проверять капвложения на обесценение (</w:t>
      </w:r>
      <w:r w:rsidRPr="00A37D93">
        <w:rPr>
          <w:rFonts w:ascii="Times New Roman" w:eastAsia="Times New Roman" w:hAnsi="Times New Roman" w:cs="Times New Roman"/>
          <w:color w:val="0000FF"/>
          <w:sz w:val="24"/>
          <w:szCs w:val="24"/>
          <w:u w:val="single"/>
          <w:lang w:eastAsia="ru-RU"/>
        </w:rPr>
        <w:t>п. 17 ФСБУ 26/2020</w:t>
      </w:r>
      <w:r w:rsidRPr="00A37D93">
        <w:rPr>
          <w:rFonts w:ascii="Times New Roman" w:eastAsia="Times New Roman" w:hAnsi="Times New Roman" w:cs="Times New Roman"/>
          <w:sz w:val="24"/>
          <w:szCs w:val="24"/>
          <w:lang w:eastAsia="ru-RU"/>
        </w:rPr>
        <w:t>);</w:t>
      </w:r>
    </w:p>
    <w:p w14:paraId="592A5F1D" w14:textId="77777777" w:rsidR="00A37D93" w:rsidRPr="00A37D93" w:rsidRDefault="00A37D93">
      <w:pPr>
        <w:numPr>
          <w:ilvl w:val="0"/>
          <w:numId w:val="6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раскрывать часть информации в отчетности (</w:t>
      </w:r>
      <w:r w:rsidRPr="00A37D93">
        <w:rPr>
          <w:rFonts w:ascii="Times New Roman" w:eastAsia="Times New Roman" w:hAnsi="Times New Roman" w:cs="Times New Roman"/>
          <w:color w:val="0000FF"/>
          <w:sz w:val="24"/>
          <w:szCs w:val="24"/>
          <w:u w:val="single"/>
          <w:lang w:eastAsia="ru-RU"/>
        </w:rPr>
        <w:t>подп. «в»–«д» п. 23</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п. 24</w:t>
      </w:r>
      <w:r w:rsidRPr="00A37D93">
        <w:rPr>
          <w:rFonts w:ascii="Times New Roman" w:eastAsia="Times New Roman" w:hAnsi="Times New Roman" w:cs="Times New Roman"/>
          <w:sz w:val="24"/>
          <w:szCs w:val="24"/>
          <w:lang w:eastAsia="ru-RU"/>
        </w:rPr>
        <w:t xml:space="preserve"> ФСБУ 26/2020).</w:t>
      </w:r>
    </w:p>
    <w:p w14:paraId="498FD19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Чтобы воспользоваться послаблениями, закрепите такой порядок учета в учетной политике (</w:t>
      </w:r>
      <w:hyperlink r:id="rId14" w:anchor="/document/97/493125/dfasxcn121/" w:history="1">
        <w:r w:rsidRPr="00A37D93">
          <w:rPr>
            <w:rFonts w:ascii="Times New Roman" w:eastAsia="Times New Roman" w:hAnsi="Times New Roman" w:cs="Times New Roman"/>
            <w:color w:val="0000FF"/>
            <w:sz w:val="24"/>
            <w:szCs w:val="24"/>
            <w:u w:val="single"/>
            <w:lang w:eastAsia="ru-RU"/>
          </w:rPr>
          <w:t>п. 4 ФСБУ 26/2020</w:t>
        </w:r>
      </w:hyperlink>
      <w:r w:rsidRPr="00A37D93">
        <w:rPr>
          <w:rFonts w:ascii="Times New Roman" w:eastAsia="Times New Roman" w:hAnsi="Times New Roman" w:cs="Times New Roman"/>
          <w:sz w:val="24"/>
          <w:szCs w:val="24"/>
          <w:lang w:eastAsia="ru-RU"/>
        </w:rPr>
        <w:t xml:space="preserve">, </w:t>
      </w:r>
      <w:hyperlink r:id="rId15" w:anchor="/document/99/902126008/XA00M6U2MJ/" w:tgtFrame="_self" w:history="1">
        <w:r w:rsidRPr="00A37D93">
          <w:rPr>
            <w:rFonts w:ascii="Times New Roman" w:eastAsia="Times New Roman" w:hAnsi="Times New Roman" w:cs="Times New Roman"/>
            <w:color w:val="0000FF"/>
            <w:sz w:val="24"/>
            <w:szCs w:val="24"/>
            <w:u w:val="single"/>
            <w:lang w:eastAsia="ru-RU"/>
          </w:rPr>
          <w:t>п. 7 ПБУ 1/2008</w:t>
        </w:r>
      </w:hyperlink>
      <w:r w:rsidRPr="00A37D93">
        <w:rPr>
          <w:rFonts w:ascii="Times New Roman" w:eastAsia="Times New Roman" w:hAnsi="Times New Roman" w:cs="Times New Roman"/>
          <w:sz w:val="24"/>
          <w:szCs w:val="24"/>
          <w:lang w:eastAsia="ru-RU"/>
        </w:rPr>
        <w:t xml:space="preserve">). </w:t>
      </w:r>
    </w:p>
    <w:p w14:paraId="2D69A4CB"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Что изменилось с 2022 года</w:t>
      </w:r>
    </w:p>
    <w:p w14:paraId="48E3C60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 принятия ФСБУ 26/2020 в бухучете не было такого объекта учета, как капитальные вложения. Как близкий аналог существовали долгосрочные инвестиции и инвестиционный актив.</w:t>
      </w:r>
    </w:p>
    <w:p w14:paraId="6530E2E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отличие от долгосрочных инвестиций капитальные вложения подразумевают и затраты на улучшение или восстановление основных средств, а не только на создание, приобретение и увеличение, например, площади, реконструкции, расширения. Кроме того, стандарт сформулировал требования к признанию, определил порядок учета имущества, относящегося к капвложениям (информационное сообщение Минфина от 03.11.2020 № ИС-учет-28). </w:t>
      </w:r>
    </w:p>
    <w:p w14:paraId="1F7E2C3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Инвестиционный актив, как и капвложения, может быть создаваемым объектом основных средств, незавершенным строительством. Но инвестиционные активы относятся не только к вложениям в будущие основные средства. Это также нематериальные активы, а у подрядчиков – незавершенное производство. Кроме того, признаки инвестиционного актива – длительный срок подготовки и существенные расходы на приобретение, сооружение или изготовление. У капитальных вложений таких признаков нет (</w:t>
      </w:r>
      <w:r w:rsidRPr="00A37D93">
        <w:rPr>
          <w:rFonts w:ascii="Times New Roman" w:eastAsia="Times New Roman" w:hAnsi="Times New Roman" w:cs="Times New Roman"/>
          <w:color w:val="0000FF"/>
          <w:sz w:val="24"/>
          <w:szCs w:val="24"/>
          <w:u w:val="single"/>
          <w:lang w:eastAsia="ru-RU"/>
        </w:rPr>
        <w:t>абз. 3 п. 7 ПБУ 15/2008</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абз. 5 п. 10 ПБУ 14/2007</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подп. «д» п. 11 ФСБУ 5/2019</w:t>
      </w:r>
      <w:r w:rsidRPr="00A37D93">
        <w:rPr>
          <w:rFonts w:ascii="Times New Roman" w:eastAsia="Times New Roman" w:hAnsi="Times New Roman" w:cs="Times New Roman"/>
          <w:sz w:val="24"/>
          <w:szCs w:val="24"/>
          <w:lang w:eastAsia="ru-RU"/>
        </w:rPr>
        <w:t>).</w:t>
      </w:r>
    </w:p>
    <w:p w14:paraId="4671E69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Наглядно общие черты и отличия представлены в таблице.</w:t>
      </w:r>
    </w:p>
    <w:tbl>
      <w:tblPr>
        <w:tblW w:w="5000" w:type="pct"/>
        <w:tblCellMar>
          <w:top w:w="75" w:type="dxa"/>
          <w:left w:w="150" w:type="dxa"/>
          <w:bottom w:w="75" w:type="dxa"/>
          <w:right w:w="150" w:type="dxa"/>
        </w:tblCellMar>
        <w:tblLook w:val="04A0" w:firstRow="1" w:lastRow="0" w:firstColumn="1" w:lastColumn="0" w:noHBand="0" w:noVBand="1"/>
      </w:tblPr>
      <w:tblGrid>
        <w:gridCol w:w="3616"/>
        <w:gridCol w:w="3185"/>
        <w:gridCol w:w="4386"/>
        <w:gridCol w:w="3383"/>
      </w:tblGrid>
      <w:tr w:rsidR="00A37D93" w:rsidRPr="00A37D93" w14:paraId="7D5CE286" w14:textId="77777777" w:rsidTr="00D62EB0">
        <w:trPr>
          <w:tblHeader/>
        </w:trPr>
        <w:tc>
          <w:tcPr>
            <w:tcW w:w="1239" w:type="pct"/>
            <w:tcBorders>
              <w:top w:val="single" w:sz="6" w:space="0" w:color="000000"/>
            </w:tcBorders>
            <w:tcMar>
              <w:top w:w="90" w:type="dxa"/>
              <w:left w:w="90" w:type="dxa"/>
              <w:bottom w:w="90" w:type="dxa"/>
              <w:right w:w="90" w:type="dxa"/>
            </w:tcMar>
            <w:hideMark/>
          </w:tcPr>
          <w:p w14:paraId="1AA8B8DA"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lastRenderedPageBreak/>
              <w:t>Признаки</w:t>
            </w:r>
          </w:p>
        </w:tc>
        <w:tc>
          <w:tcPr>
            <w:tcW w:w="1091" w:type="pct"/>
            <w:tcBorders>
              <w:top w:val="single" w:sz="6" w:space="0" w:color="000000"/>
            </w:tcBorders>
            <w:tcMar>
              <w:top w:w="90" w:type="dxa"/>
              <w:left w:w="90" w:type="dxa"/>
              <w:bottom w:w="90" w:type="dxa"/>
              <w:right w:w="90" w:type="dxa"/>
            </w:tcMar>
            <w:hideMark/>
          </w:tcPr>
          <w:p w14:paraId="55C8564A"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Инвестиционный актив</w:t>
            </w:r>
          </w:p>
        </w:tc>
        <w:tc>
          <w:tcPr>
            <w:tcW w:w="1502" w:type="pct"/>
            <w:tcBorders>
              <w:top w:val="single" w:sz="6" w:space="0" w:color="000000"/>
            </w:tcBorders>
            <w:tcMar>
              <w:top w:w="90" w:type="dxa"/>
              <w:left w:w="90" w:type="dxa"/>
              <w:bottom w:w="90" w:type="dxa"/>
              <w:right w:w="90" w:type="dxa"/>
            </w:tcMar>
            <w:hideMark/>
          </w:tcPr>
          <w:p w14:paraId="01A33F96"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Долгосрочные инвестиции</w:t>
            </w:r>
          </w:p>
        </w:tc>
        <w:tc>
          <w:tcPr>
            <w:tcW w:w="1159" w:type="pct"/>
            <w:tcBorders>
              <w:top w:val="single" w:sz="6" w:space="0" w:color="000000"/>
            </w:tcBorders>
            <w:tcMar>
              <w:top w:w="90" w:type="dxa"/>
              <w:left w:w="90" w:type="dxa"/>
              <w:bottom w:w="90" w:type="dxa"/>
              <w:right w:w="90" w:type="dxa"/>
            </w:tcMar>
            <w:hideMark/>
          </w:tcPr>
          <w:p w14:paraId="6ECB03C7"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Капитальные вложения</w:t>
            </w:r>
          </w:p>
        </w:tc>
      </w:tr>
      <w:tr w:rsidR="00A37D93" w:rsidRPr="00A37D93" w14:paraId="3C5C3E12" w14:textId="77777777" w:rsidTr="00D62EB0">
        <w:tc>
          <w:tcPr>
            <w:tcW w:w="1239" w:type="pct"/>
            <w:tcBorders>
              <w:top w:val="single" w:sz="6" w:space="0" w:color="000000"/>
              <w:bottom w:val="single" w:sz="6" w:space="0" w:color="000000"/>
            </w:tcBorders>
            <w:hideMark/>
          </w:tcPr>
          <w:p w14:paraId="6F6B365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Объект незавершенного строительства</w:t>
            </w:r>
          </w:p>
        </w:tc>
        <w:tc>
          <w:tcPr>
            <w:tcW w:w="1091" w:type="pct"/>
            <w:tcBorders>
              <w:top w:val="single" w:sz="6" w:space="0" w:color="000000"/>
              <w:bottom w:val="single" w:sz="6" w:space="0" w:color="000000"/>
            </w:tcBorders>
            <w:hideMark/>
          </w:tcPr>
          <w:p w14:paraId="7F11D8E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Да</w:t>
            </w:r>
          </w:p>
        </w:tc>
        <w:tc>
          <w:tcPr>
            <w:tcW w:w="1502" w:type="pct"/>
            <w:tcBorders>
              <w:top w:val="single" w:sz="6" w:space="0" w:color="000000"/>
              <w:bottom w:val="single" w:sz="6" w:space="0" w:color="000000"/>
            </w:tcBorders>
            <w:hideMark/>
          </w:tcPr>
          <w:p w14:paraId="6ABB735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Да </w:t>
            </w:r>
          </w:p>
        </w:tc>
        <w:tc>
          <w:tcPr>
            <w:tcW w:w="1159" w:type="pct"/>
            <w:tcBorders>
              <w:top w:val="single" w:sz="6" w:space="0" w:color="000000"/>
              <w:bottom w:val="single" w:sz="6" w:space="0" w:color="000000"/>
            </w:tcBorders>
            <w:hideMark/>
          </w:tcPr>
          <w:p w14:paraId="3444542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Да</w:t>
            </w:r>
          </w:p>
        </w:tc>
      </w:tr>
      <w:tr w:rsidR="00A37D93" w:rsidRPr="00A37D93" w14:paraId="18E07B51" w14:textId="77777777" w:rsidTr="00D62EB0">
        <w:tc>
          <w:tcPr>
            <w:tcW w:w="1239" w:type="pct"/>
            <w:tcBorders>
              <w:top w:val="single" w:sz="6" w:space="0" w:color="000000"/>
              <w:bottom w:val="single" w:sz="6" w:space="0" w:color="000000"/>
            </w:tcBorders>
            <w:hideMark/>
          </w:tcPr>
          <w:p w14:paraId="39C6085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Объект незавершенного производства </w:t>
            </w:r>
          </w:p>
        </w:tc>
        <w:tc>
          <w:tcPr>
            <w:tcW w:w="1091" w:type="pct"/>
            <w:tcBorders>
              <w:top w:val="single" w:sz="6" w:space="0" w:color="000000"/>
              <w:bottom w:val="single" w:sz="6" w:space="0" w:color="000000"/>
            </w:tcBorders>
            <w:hideMark/>
          </w:tcPr>
          <w:p w14:paraId="7D3AB63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Да </w:t>
            </w:r>
          </w:p>
        </w:tc>
        <w:tc>
          <w:tcPr>
            <w:tcW w:w="1502" w:type="pct"/>
            <w:tcBorders>
              <w:top w:val="single" w:sz="6" w:space="0" w:color="000000"/>
              <w:bottom w:val="single" w:sz="6" w:space="0" w:color="000000"/>
            </w:tcBorders>
            <w:hideMark/>
          </w:tcPr>
          <w:p w14:paraId="506E2AA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Нет</w:t>
            </w:r>
          </w:p>
        </w:tc>
        <w:tc>
          <w:tcPr>
            <w:tcW w:w="1159" w:type="pct"/>
            <w:tcBorders>
              <w:top w:val="single" w:sz="6" w:space="0" w:color="000000"/>
              <w:bottom w:val="single" w:sz="6" w:space="0" w:color="000000"/>
            </w:tcBorders>
            <w:hideMark/>
          </w:tcPr>
          <w:p w14:paraId="2D68646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Нет</w:t>
            </w:r>
          </w:p>
        </w:tc>
      </w:tr>
      <w:tr w:rsidR="00A37D93" w:rsidRPr="00A37D93" w14:paraId="60B19E7D" w14:textId="77777777" w:rsidTr="00D62EB0">
        <w:tc>
          <w:tcPr>
            <w:tcW w:w="1239" w:type="pct"/>
            <w:tcBorders>
              <w:top w:val="single" w:sz="6" w:space="0" w:color="000000"/>
              <w:bottom w:val="single" w:sz="6" w:space="0" w:color="000000"/>
            </w:tcBorders>
            <w:hideMark/>
          </w:tcPr>
          <w:p w14:paraId="76E7993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Реконструкция, расширение и техническое перевооружение</w:t>
            </w:r>
          </w:p>
        </w:tc>
        <w:tc>
          <w:tcPr>
            <w:tcW w:w="1091" w:type="pct"/>
            <w:tcBorders>
              <w:top w:val="single" w:sz="6" w:space="0" w:color="000000"/>
              <w:bottom w:val="single" w:sz="6" w:space="0" w:color="000000"/>
            </w:tcBorders>
            <w:hideMark/>
          </w:tcPr>
          <w:p w14:paraId="2DEE5F3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Нет</w:t>
            </w:r>
          </w:p>
        </w:tc>
        <w:tc>
          <w:tcPr>
            <w:tcW w:w="1502" w:type="pct"/>
            <w:tcBorders>
              <w:top w:val="single" w:sz="6" w:space="0" w:color="000000"/>
              <w:bottom w:val="single" w:sz="6" w:space="0" w:color="000000"/>
            </w:tcBorders>
            <w:hideMark/>
          </w:tcPr>
          <w:p w14:paraId="2CC7F20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Да</w:t>
            </w:r>
          </w:p>
        </w:tc>
        <w:tc>
          <w:tcPr>
            <w:tcW w:w="1159" w:type="pct"/>
            <w:tcBorders>
              <w:top w:val="single" w:sz="6" w:space="0" w:color="000000"/>
              <w:bottom w:val="single" w:sz="6" w:space="0" w:color="000000"/>
            </w:tcBorders>
            <w:hideMark/>
          </w:tcPr>
          <w:p w14:paraId="0D9D256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Да</w:t>
            </w:r>
          </w:p>
        </w:tc>
      </w:tr>
      <w:tr w:rsidR="00A37D93" w:rsidRPr="00A37D93" w14:paraId="755CF11F" w14:textId="77777777" w:rsidTr="00D62EB0">
        <w:tc>
          <w:tcPr>
            <w:tcW w:w="1239" w:type="pct"/>
            <w:tcBorders>
              <w:top w:val="single" w:sz="6" w:space="0" w:color="000000"/>
              <w:bottom w:val="single" w:sz="6" w:space="0" w:color="000000"/>
            </w:tcBorders>
            <w:hideMark/>
          </w:tcPr>
          <w:p w14:paraId="1919FDB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улучшение и восстановление, например, ремонт</w:t>
            </w:r>
          </w:p>
        </w:tc>
        <w:tc>
          <w:tcPr>
            <w:tcW w:w="1091" w:type="pct"/>
            <w:tcBorders>
              <w:top w:val="single" w:sz="6" w:space="0" w:color="000000"/>
              <w:bottom w:val="single" w:sz="6" w:space="0" w:color="000000"/>
            </w:tcBorders>
            <w:hideMark/>
          </w:tcPr>
          <w:p w14:paraId="152773A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Нет</w:t>
            </w:r>
          </w:p>
        </w:tc>
        <w:tc>
          <w:tcPr>
            <w:tcW w:w="1502" w:type="pct"/>
            <w:tcBorders>
              <w:top w:val="single" w:sz="6" w:space="0" w:color="000000"/>
              <w:bottom w:val="single" w:sz="6" w:space="0" w:color="000000"/>
            </w:tcBorders>
            <w:hideMark/>
          </w:tcPr>
          <w:p w14:paraId="258CB88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Нет</w:t>
            </w:r>
          </w:p>
        </w:tc>
        <w:tc>
          <w:tcPr>
            <w:tcW w:w="1159" w:type="pct"/>
            <w:tcBorders>
              <w:top w:val="single" w:sz="6" w:space="0" w:color="000000"/>
              <w:bottom w:val="single" w:sz="6" w:space="0" w:color="000000"/>
            </w:tcBorders>
            <w:hideMark/>
          </w:tcPr>
          <w:p w14:paraId="228F7A8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Да</w:t>
            </w:r>
          </w:p>
        </w:tc>
      </w:tr>
      <w:tr w:rsidR="00A37D93" w:rsidRPr="00A37D93" w14:paraId="7B5DAEE4" w14:textId="77777777" w:rsidTr="00D62EB0">
        <w:tc>
          <w:tcPr>
            <w:tcW w:w="1239" w:type="pct"/>
            <w:tcBorders>
              <w:top w:val="single" w:sz="6" w:space="0" w:color="000000"/>
              <w:bottom w:val="single" w:sz="6" w:space="0" w:color="000000"/>
            </w:tcBorders>
            <w:hideMark/>
          </w:tcPr>
          <w:p w14:paraId="099B2F2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Будет принят к учету как</w:t>
            </w:r>
          </w:p>
        </w:tc>
        <w:tc>
          <w:tcPr>
            <w:tcW w:w="1091" w:type="pct"/>
            <w:tcBorders>
              <w:top w:val="single" w:sz="6" w:space="0" w:color="000000"/>
              <w:bottom w:val="single" w:sz="6" w:space="0" w:color="000000"/>
            </w:tcBorders>
            <w:hideMark/>
          </w:tcPr>
          <w:p w14:paraId="216D56A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Основное средство, нематериальный актив или иной внеоборотный актив</w:t>
            </w:r>
          </w:p>
        </w:tc>
        <w:tc>
          <w:tcPr>
            <w:tcW w:w="1502" w:type="pct"/>
            <w:tcBorders>
              <w:top w:val="single" w:sz="6" w:space="0" w:color="000000"/>
              <w:bottom w:val="single" w:sz="6" w:space="0" w:color="000000"/>
            </w:tcBorders>
            <w:hideMark/>
          </w:tcPr>
          <w:p w14:paraId="7AA2B3F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Основное средство, нематериальный актив или иной внеоборотный актив или увеличит стоимость основного средства </w:t>
            </w:r>
          </w:p>
        </w:tc>
        <w:tc>
          <w:tcPr>
            <w:tcW w:w="1159" w:type="pct"/>
            <w:tcBorders>
              <w:top w:val="single" w:sz="6" w:space="0" w:color="000000"/>
              <w:bottom w:val="single" w:sz="6" w:space="0" w:color="000000"/>
            </w:tcBorders>
            <w:hideMark/>
          </w:tcPr>
          <w:p w14:paraId="4EDFD0E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Основное средство или увеличит стоимость основного средства</w:t>
            </w:r>
          </w:p>
        </w:tc>
      </w:tr>
      <w:tr w:rsidR="00A37D93" w:rsidRPr="00A37D93" w14:paraId="3F35A491" w14:textId="77777777" w:rsidTr="00D62EB0">
        <w:tc>
          <w:tcPr>
            <w:tcW w:w="1239" w:type="pct"/>
            <w:tcBorders>
              <w:top w:val="single" w:sz="6" w:space="0" w:color="000000"/>
              <w:bottom w:val="single" w:sz="6" w:space="0" w:color="000000"/>
            </w:tcBorders>
            <w:hideMark/>
          </w:tcPr>
          <w:p w14:paraId="540B488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Критерий срока</w:t>
            </w:r>
          </w:p>
        </w:tc>
        <w:tc>
          <w:tcPr>
            <w:tcW w:w="1091" w:type="pct"/>
            <w:tcBorders>
              <w:top w:val="single" w:sz="6" w:space="0" w:color="000000"/>
              <w:bottom w:val="single" w:sz="6" w:space="0" w:color="000000"/>
            </w:tcBorders>
            <w:hideMark/>
          </w:tcPr>
          <w:p w14:paraId="4FEA4BD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Длительный срок подготовки</w:t>
            </w:r>
          </w:p>
        </w:tc>
        <w:tc>
          <w:tcPr>
            <w:tcW w:w="1502" w:type="pct"/>
            <w:tcBorders>
              <w:top w:val="single" w:sz="6" w:space="0" w:color="000000"/>
              <w:bottom w:val="single" w:sz="6" w:space="0" w:color="000000"/>
            </w:tcBorders>
            <w:hideMark/>
          </w:tcPr>
          <w:p w14:paraId="6A6D61E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Длительный срок использования</w:t>
            </w:r>
          </w:p>
        </w:tc>
        <w:tc>
          <w:tcPr>
            <w:tcW w:w="1159" w:type="pct"/>
            <w:tcBorders>
              <w:top w:val="single" w:sz="6" w:space="0" w:color="000000"/>
              <w:bottom w:val="single" w:sz="6" w:space="0" w:color="000000"/>
            </w:tcBorders>
            <w:hideMark/>
          </w:tcPr>
          <w:p w14:paraId="0151EE7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Длительный срок использования</w:t>
            </w:r>
          </w:p>
        </w:tc>
      </w:tr>
      <w:tr w:rsidR="00A37D93" w:rsidRPr="00A37D93" w14:paraId="5D7B3525" w14:textId="77777777" w:rsidTr="00D62EB0">
        <w:tc>
          <w:tcPr>
            <w:tcW w:w="1239" w:type="pct"/>
            <w:tcBorders>
              <w:top w:val="single" w:sz="6" w:space="0" w:color="000000"/>
              <w:bottom w:val="single" w:sz="6" w:space="0" w:color="000000"/>
            </w:tcBorders>
            <w:hideMark/>
          </w:tcPr>
          <w:p w14:paraId="07F7330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Критерий стоимости</w:t>
            </w:r>
          </w:p>
        </w:tc>
        <w:tc>
          <w:tcPr>
            <w:tcW w:w="1091" w:type="pct"/>
            <w:tcBorders>
              <w:top w:val="single" w:sz="6" w:space="0" w:color="000000"/>
              <w:bottom w:val="single" w:sz="6" w:space="0" w:color="000000"/>
            </w:tcBorders>
            <w:hideMark/>
          </w:tcPr>
          <w:p w14:paraId="316C9AF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Существенные расходы на приобретение, сооружение или изготовление</w:t>
            </w:r>
          </w:p>
        </w:tc>
        <w:tc>
          <w:tcPr>
            <w:tcW w:w="1502" w:type="pct"/>
            <w:tcBorders>
              <w:top w:val="single" w:sz="6" w:space="0" w:color="000000"/>
              <w:bottom w:val="single" w:sz="6" w:space="0" w:color="000000"/>
            </w:tcBorders>
            <w:hideMark/>
          </w:tcPr>
          <w:p w14:paraId="2E82856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Установленная учетной политикой или стандартами по бухучету стоимость для разных видов внеоборотных активов</w:t>
            </w:r>
          </w:p>
        </w:tc>
        <w:tc>
          <w:tcPr>
            <w:tcW w:w="1159" w:type="pct"/>
            <w:tcBorders>
              <w:top w:val="single" w:sz="6" w:space="0" w:color="000000"/>
              <w:bottom w:val="single" w:sz="6" w:space="0" w:color="000000"/>
            </w:tcBorders>
            <w:hideMark/>
          </w:tcPr>
          <w:p w14:paraId="60454BD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Нет</w:t>
            </w:r>
            <w:r w:rsidRPr="00A37D93">
              <w:rPr>
                <w:rFonts w:ascii="Times New Roman" w:eastAsia="Times New Roman" w:hAnsi="Times New Roman" w:cs="Times New Roman"/>
                <w:color w:val="0000FF"/>
                <w:sz w:val="24"/>
                <w:szCs w:val="24"/>
                <w:u w:val="single"/>
                <w:lang w:eastAsia="ru-RU"/>
              </w:rPr>
              <w:t>*</w:t>
            </w:r>
          </w:p>
        </w:tc>
      </w:tr>
    </w:tbl>
    <w:p w14:paraId="5AB2B59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color w:val="0000FF"/>
          <w:sz w:val="24"/>
          <w:szCs w:val="24"/>
          <w:u w:val="single"/>
          <w:lang w:eastAsia="ru-RU"/>
        </w:rPr>
        <w:t>*</w:t>
      </w:r>
      <w:r w:rsidRPr="00A37D93">
        <w:rPr>
          <w:rFonts w:ascii="Times New Roman" w:eastAsia="Times New Roman" w:hAnsi="Times New Roman" w:cs="Times New Roman"/>
          <w:sz w:val="24"/>
          <w:szCs w:val="24"/>
          <w:lang w:eastAsia="ru-RU"/>
        </w:rPr>
        <w:t> ФСБУ 26/2020 не требует проверять сумму капвложений на предмет их соответствия лимиту по стоимости основных средств. Единицей учета капвложений может быть как создаваемое, так и уже существующее основное средство (</w:t>
      </w:r>
      <w:r w:rsidRPr="00A37D93">
        <w:rPr>
          <w:rFonts w:ascii="Times New Roman" w:eastAsia="Times New Roman" w:hAnsi="Times New Roman" w:cs="Times New Roman"/>
          <w:color w:val="0000FF"/>
          <w:sz w:val="24"/>
          <w:szCs w:val="24"/>
          <w:u w:val="single"/>
          <w:lang w:eastAsia="ru-RU"/>
        </w:rPr>
        <w:t>п. 7 ФСБУ 26/2020</w:t>
      </w:r>
      <w:r w:rsidRPr="00A37D93">
        <w:rPr>
          <w:rFonts w:ascii="Times New Roman" w:eastAsia="Times New Roman" w:hAnsi="Times New Roman" w:cs="Times New Roman"/>
          <w:sz w:val="24"/>
          <w:szCs w:val="24"/>
          <w:lang w:eastAsia="ru-RU"/>
        </w:rPr>
        <w:t xml:space="preserve">). Таким образом, отдельные капвложения могут быть меньше лимита. </w:t>
      </w:r>
    </w:p>
    <w:p w14:paraId="14EC4F73"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Что относится к капвложениям</w:t>
      </w:r>
    </w:p>
    <w:p w14:paraId="48B0A51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Капитальные вложения – это затраты на приобретение, создание, улучшение или восстановление основных средств (</w:t>
      </w:r>
      <w:r w:rsidRPr="00A37D93">
        <w:rPr>
          <w:rFonts w:ascii="Times New Roman" w:eastAsia="Times New Roman" w:hAnsi="Times New Roman" w:cs="Times New Roman"/>
          <w:color w:val="0000FF"/>
          <w:sz w:val="24"/>
          <w:szCs w:val="24"/>
          <w:u w:val="single"/>
          <w:lang w:eastAsia="ru-RU"/>
        </w:rPr>
        <w:t>п. 5 ФСБУ 26/2020</w:t>
      </w:r>
      <w:r w:rsidRPr="00A37D93">
        <w:rPr>
          <w:rFonts w:ascii="Times New Roman" w:eastAsia="Times New Roman" w:hAnsi="Times New Roman" w:cs="Times New Roman"/>
          <w:sz w:val="24"/>
          <w:szCs w:val="24"/>
          <w:lang w:eastAsia="ru-RU"/>
        </w:rPr>
        <w:t>). Единица учета капвложений – это приобретаемый, создаваемый, улучшаемый или восстанавливаемый объект основных средств (</w:t>
      </w:r>
      <w:r w:rsidRPr="00A37D93">
        <w:rPr>
          <w:rFonts w:ascii="Times New Roman" w:eastAsia="Times New Roman" w:hAnsi="Times New Roman" w:cs="Times New Roman"/>
          <w:color w:val="0000FF"/>
          <w:sz w:val="24"/>
          <w:szCs w:val="24"/>
          <w:u w:val="single"/>
          <w:lang w:eastAsia="ru-RU"/>
        </w:rPr>
        <w:t>п. 7 ФСБУ 26/2020</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п. 1 информационного сообщения Минфина от 03.11.2020 № ИС-учет-28</w:t>
      </w:r>
      <w:r w:rsidRPr="00A37D93">
        <w:rPr>
          <w:rFonts w:ascii="Times New Roman" w:eastAsia="Times New Roman" w:hAnsi="Times New Roman" w:cs="Times New Roman"/>
          <w:sz w:val="24"/>
          <w:szCs w:val="24"/>
          <w:lang w:eastAsia="ru-RU"/>
        </w:rPr>
        <w:t>). </w:t>
      </w:r>
    </w:p>
    <w:p w14:paraId="3BBAA45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Упрощенно можно представить систему учета так. По новому порядку учет основных средств начинается с момента первых затрат. Эти затраты отражают по правилам ФСБУ 26/2020 как капвложения. После завершения вложений актив принимают к учету как основные средства по правилам ФСБУ 6/2020. Улучшение или восстановление основных средств – новые капитальные вложения. По завершении их учитывают как самостоятельные основные средства или включают в первоначальную стоимость тех основных средств, которые улучшали или восстанавливали (</w:t>
      </w:r>
      <w:r w:rsidRPr="00A37D93">
        <w:rPr>
          <w:rFonts w:ascii="Times New Roman" w:eastAsia="Times New Roman" w:hAnsi="Times New Roman" w:cs="Times New Roman"/>
          <w:color w:val="0000FF"/>
          <w:sz w:val="24"/>
          <w:szCs w:val="24"/>
          <w:u w:val="single"/>
          <w:lang w:eastAsia="ru-RU"/>
        </w:rPr>
        <w:t>п. 18 ФСБУ 26/2020</w:t>
      </w:r>
      <w:r w:rsidRPr="00A37D93">
        <w:rPr>
          <w:rFonts w:ascii="Times New Roman" w:eastAsia="Times New Roman" w:hAnsi="Times New Roman" w:cs="Times New Roman"/>
          <w:sz w:val="24"/>
          <w:szCs w:val="24"/>
          <w:lang w:eastAsia="ru-RU"/>
        </w:rPr>
        <w:t>, п. </w:t>
      </w:r>
      <w:r w:rsidRPr="00A37D93">
        <w:rPr>
          <w:rFonts w:ascii="Times New Roman" w:eastAsia="Times New Roman" w:hAnsi="Times New Roman" w:cs="Times New Roman"/>
          <w:color w:val="0000FF"/>
          <w:sz w:val="24"/>
          <w:szCs w:val="24"/>
          <w:u w:val="single"/>
          <w:lang w:eastAsia="ru-RU"/>
        </w:rPr>
        <w:t>12</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24</w:t>
      </w:r>
      <w:r w:rsidRPr="00A37D93">
        <w:rPr>
          <w:rFonts w:ascii="Times New Roman" w:eastAsia="Times New Roman" w:hAnsi="Times New Roman" w:cs="Times New Roman"/>
          <w:sz w:val="24"/>
          <w:szCs w:val="24"/>
          <w:lang w:eastAsia="ru-RU"/>
        </w:rPr>
        <w:t xml:space="preserve"> ФСБУ 6/2020).</w:t>
      </w:r>
    </w:p>
    <w:p w14:paraId="0240A6C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частности, учитывайте как капвложения затраты:</w:t>
      </w:r>
    </w:p>
    <w:p w14:paraId="054A1694" w14:textId="77777777" w:rsidR="00A37D93" w:rsidRPr="00A37D93" w:rsidRDefault="00A37D93">
      <w:pPr>
        <w:numPr>
          <w:ilvl w:val="0"/>
          <w:numId w:val="6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приобретение имущества, предназначенного для использования непосредственно в качестве ОС или их частей либо для использования в процессе приобретения, создания, улучшения или восстановления ОС;</w:t>
      </w:r>
    </w:p>
    <w:p w14:paraId="0650E4CB" w14:textId="77777777" w:rsidR="00A37D93" w:rsidRPr="00A37D93" w:rsidRDefault="00A37D93">
      <w:pPr>
        <w:numPr>
          <w:ilvl w:val="0"/>
          <w:numId w:val="6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строительство, сооружение, изготовление ОС;</w:t>
      </w:r>
    </w:p>
    <w:p w14:paraId="6865EC9E" w14:textId="77777777" w:rsidR="00A37D93" w:rsidRPr="00A37D93" w:rsidRDefault="00A37D93">
      <w:pPr>
        <w:numPr>
          <w:ilvl w:val="0"/>
          <w:numId w:val="6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коренное улучшение земель;</w:t>
      </w:r>
    </w:p>
    <w:p w14:paraId="293352C7" w14:textId="77777777" w:rsidR="00A37D93" w:rsidRPr="00A37D93" w:rsidRDefault="00A37D93">
      <w:pPr>
        <w:numPr>
          <w:ilvl w:val="0"/>
          <w:numId w:val="6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подготовку проектной, рабочей и организационно-технологической документации, например, архитектурных проектов, разрешений на строительство, др.;</w:t>
      </w:r>
    </w:p>
    <w:p w14:paraId="30FB6606" w14:textId="77777777" w:rsidR="00A37D93" w:rsidRPr="00A37D93" w:rsidRDefault="00A37D93">
      <w:pPr>
        <w:numPr>
          <w:ilvl w:val="0"/>
          <w:numId w:val="6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организацию строительной площадки;</w:t>
      </w:r>
    </w:p>
    <w:p w14:paraId="3785C3D4" w14:textId="77777777" w:rsidR="00A37D93" w:rsidRPr="00A37D93" w:rsidRDefault="00A37D93">
      <w:pPr>
        <w:numPr>
          <w:ilvl w:val="0"/>
          <w:numId w:val="6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осуществление авторского надзора;</w:t>
      </w:r>
    </w:p>
    <w:p w14:paraId="21B67914" w14:textId="77777777" w:rsidR="00A37D93" w:rsidRPr="00A37D93" w:rsidRDefault="00A37D93">
      <w:pPr>
        <w:numPr>
          <w:ilvl w:val="0"/>
          <w:numId w:val="6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улучшение или восстановление объекта основных средств, например, достройку, дооборудование, модернизацию, реконструкцию, замену частей, ремонт, технические осмотры, техническое обслуживание;</w:t>
      </w:r>
    </w:p>
    <w:p w14:paraId="704FBEAB" w14:textId="77777777" w:rsidR="00A37D93" w:rsidRPr="00A37D93" w:rsidRDefault="00A37D93">
      <w:pPr>
        <w:numPr>
          <w:ilvl w:val="0"/>
          <w:numId w:val="6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доставку и приведение объекта в состояние и местоположение, в которых он пригоден к использованию в запланированных целях, в том числе его монтаж, установку;</w:t>
      </w:r>
    </w:p>
    <w:p w14:paraId="3E528E1F" w14:textId="77777777" w:rsidR="00A37D93" w:rsidRPr="00A37D93" w:rsidRDefault="00A37D93">
      <w:pPr>
        <w:numPr>
          <w:ilvl w:val="0"/>
          <w:numId w:val="6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проведение пусконаладочных работ, испытаний.</w:t>
      </w:r>
    </w:p>
    <w:p w14:paraId="0023199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Что не входит в капитальные вложения</w:t>
      </w:r>
    </w:p>
    <w:p w14:paraId="5D99D05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учитывайте в составе капитальных вложений: </w:t>
      </w:r>
    </w:p>
    <w:p w14:paraId="70DB21BA" w14:textId="77777777" w:rsidR="00A37D93" w:rsidRPr="00A37D93" w:rsidRDefault="00A37D93">
      <w:pPr>
        <w:numPr>
          <w:ilvl w:val="0"/>
          <w:numId w:val="69"/>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работы, услуги по созданию, улучшению, восстановлению средств производства для других лиц;</w:t>
      </w:r>
    </w:p>
    <w:p w14:paraId="21A9CFAA" w14:textId="77777777" w:rsidR="00A37D93" w:rsidRPr="00A37D93" w:rsidRDefault="00A37D93">
      <w:pPr>
        <w:numPr>
          <w:ilvl w:val="0"/>
          <w:numId w:val="69"/>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при приобретении, создании активов, предназначенных для продажи;</w:t>
      </w:r>
    </w:p>
    <w:p w14:paraId="0A90603D" w14:textId="77777777" w:rsidR="00A37D93" w:rsidRPr="00A37D93" w:rsidRDefault="00A37D93">
      <w:pPr>
        <w:numPr>
          <w:ilvl w:val="0"/>
          <w:numId w:val="69"/>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текущий ремонт, за исключением активов, используемых для капвложений;</w:t>
      </w:r>
    </w:p>
    <w:p w14:paraId="5FC8AF78" w14:textId="77777777" w:rsidR="00A37D93" w:rsidRPr="00A37D93" w:rsidRDefault="00A37D93">
      <w:pPr>
        <w:numPr>
          <w:ilvl w:val="0"/>
          <w:numId w:val="69"/>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неплановые ремонты основных средств из-за поломок, аварий, дефектов, ненадлежащей эксплуатации, если нет улучшения объектов или увеличения срока полезного использования.</w:t>
      </w:r>
    </w:p>
    <w:p w14:paraId="310067F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работы, услуги в пользу третьих лиц и имущество для продажи не распространяется действие ФСБУ 26/2020. Эти расходы учитывайте в себестоимости продаж товаров, работ, услуг. Также признавайте расходами текущего периода затраты на ремонт активов, не занятых в капвложениях (п. </w:t>
      </w:r>
      <w:r w:rsidRPr="00A37D93">
        <w:rPr>
          <w:rFonts w:ascii="Times New Roman" w:eastAsia="Times New Roman" w:hAnsi="Times New Roman" w:cs="Times New Roman"/>
          <w:color w:val="0000FF"/>
          <w:sz w:val="24"/>
          <w:szCs w:val="24"/>
          <w:u w:val="single"/>
          <w:lang w:eastAsia="ru-RU"/>
        </w:rPr>
        <w:t>3</w:t>
      </w:r>
      <w:r w:rsidRPr="00A37D93">
        <w:rPr>
          <w:rFonts w:ascii="Times New Roman" w:eastAsia="Times New Roman" w:hAnsi="Times New Roman" w:cs="Times New Roman"/>
          <w:sz w:val="24"/>
          <w:szCs w:val="24"/>
          <w:lang w:eastAsia="ru-RU"/>
        </w:rPr>
        <w:t>, </w:t>
      </w:r>
      <w:r w:rsidRPr="00A37D93">
        <w:rPr>
          <w:rFonts w:ascii="Times New Roman" w:eastAsia="Times New Roman" w:hAnsi="Times New Roman" w:cs="Times New Roman"/>
          <w:color w:val="0000FF"/>
          <w:sz w:val="24"/>
          <w:szCs w:val="24"/>
          <w:u w:val="single"/>
          <w:lang w:eastAsia="ru-RU"/>
        </w:rPr>
        <w:t>16</w:t>
      </w:r>
      <w:r w:rsidRPr="00A37D93">
        <w:rPr>
          <w:rFonts w:ascii="Times New Roman" w:eastAsia="Times New Roman" w:hAnsi="Times New Roman" w:cs="Times New Roman"/>
          <w:sz w:val="24"/>
          <w:szCs w:val="24"/>
          <w:lang w:eastAsia="ru-RU"/>
        </w:rPr>
        <w:t xml:space="preserve"> ФСБУ 26/2020). </w:t>
      </w:r>
    </w:p>
    <w:p w14:paraId="77A1FCC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 xml:space="preserve">Способ осуществления капвложений не имеет значения. Организация может купить объект, построить его, улучшать или восстанавливать имеющийся. Признавайте капвложения в бухучете, если одновременно соблюдаются условия из </w:t>
      </w:r>
      <w:r w:rsidRPr="00A37D93">
        <w:rPr>
          <w:rFonts w:ascii="Times New Roman" w:eastAsia="Times New Roman" w:hAnsi="Times New Roman" w:cs="Times New Roman"/>
          <w:color w:val="0000FF"/>
          <w:sz w:val="24"/>
          <w:szCs w:val="24"/>
          <w:u w:val="single"/>
          <w:lang w:eastAsia="ru-RU"/>
        </w:rPr>
        <w:t>пункта 6 ФСБУ 26/2020</w:t>
      </w:r>
      <w:r w:rsidRPr="00A37D93">
        <w:rPr>
          <w:rFonts w:ascii="Times New Roman" w:eastAsia="Times New Roman" w:hAnsi="Times New Roman" w:cs="Times New Roman"/>
          <w:sz w:val="24"/>
          <w:szCs w:val="24"/>
          <w:lang w:eastAsia="ru-RU"/>
        </w:rPr>
        <w:t>:</w:t>
      </w:r>
    </w:p>
    <w:p w14:paraId="1C6B03AF" w14:textId="77777777" w:rsidR="00A37D93" w:rsidRPr="00A37D93" w:rsidRDefault="00A37D93">
      <w:pPr>
        <w:numPr>
          <w:ilvl w:val="0"/>
          <w:numId w:val="70"/>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понесенные затраты обеспечат получение в будущем экономических выгод в течение периода более 12 месяцев или более длительного операционного цикла. У НКО условием признания затрат могут быть не экономические выгоды, а достижение целей, ради которых она создана;</w:t>
      </w:r>
    </w:p>
    <w:p w14:paraId="50791CA0" w14:textId="77777777" w:rsidR="00A37D93" w:rsidRPr="00A37D93" w:rsidRDefault="00A37D93">
      <w:pPr>
        <w:numPr>
          <w:ilvl w:val="0"/>
          <w:numId w:val="70"/>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можно определить сумму понесенных затрат или приравненную к ней величину.</w:t>
      </w:r>
    </w:p>
    <w:p w14:paraId="514C0DFA"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Ситуация</w:t>
      </w:r>
    </w:p>
    <w:p w14:paraId="6DC1003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Нужно ли применять ФСБУ 26/2020, если на этапе первых затрат не известно, станет ли актив основным средством</w:t>
      </w:r>
    </w:p>
    <w:p w14:paraId="20323A5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Основывайтесь на данных, полученных от других служб, и профессиональном суждении бухгалтера. Критерий для применения ФСБУ 26/2020 только один: мы предполагаем, что полученный актив или затраты будут учтены как основное средство или изменят стоимость существующего объекта. Квалификацию проводим исходя из предполагаемого срока полезного использования в предпринимательской деятельности или уставной деятельности некоммерческой организации.</w:t>
      </w:r>
    </w:p>
    <w:p w14:paraId="41F5C95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срок превышает 12 месяцев или использование за рамками операционного цикла, применяйте ФСБУ 26/2020. В аналогичном порядке до ввода новых стандартов принимали решение об отражении затрат как расходов на приобретение или изготовление запасов, текущих расходов или капитальных вложений, учитываемых на </w:t>
      </w:r>
      <w:r w:rsidRPr="00A37D93">
        <w:rPr>
          <w:rFonts w:ascii="Times New Roman" w:eastAsia="Times New Roman" w:hAnsi="Times New Roman" w:cs="Times New Roman"/>
          <w:color w:val="0000FF"/>
          <w:sz w:val="24"/>
          <w:szCs w:val="24"/>
          <w:u w:val="single"/>
          <w:lang w:eastAsia="ru-RU"/>
        </w:rPr>
        <w:t>счете 08</w:t>
      </w:r>
      <w:r w:rsidRPr="00A37D93">
        <w:rPr>
          <w:rFonts w:ascii="Times New Roman" w:eastAsia="Times New Roman" w:hAnsi="Times New Roman" w:cs="Times New Roman"/>
          <w:sz w:val="24"/>
          <w:szCs w:val="24"/>
          <w:lang w:eastAsia="ru-RU"/>
        </w:rPr>
        <w:t xml:space="preserve"> «Вложения во внеоборотные активы».</w:t>
      </w:r>
    </w:p>
    <w:p w14:paraId="0D39FA5B"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Незавершенные капвложения</w:t>
      </w:r>
    </w:p>
    <w:p w14:paraId="0446302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 незавершенным относят все капвложения, которые уже начали формировать стоимость будущего объекта ОС, но которые еще не перевели на счет 01. После завершения капвложений они считаются основными средствами.</w:t>
      </w:r>
    </w:p>
    <w:p w14:paraId="13B3144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Стандарт не устанавливает никаких ограничений по длительности учета затрат на счете 08. В случае приостановления капвложений они продолжают учитываться в том же порядке до их завершения или списания.</w:t>
      </w:r>
    </w:p>
    <w:p w14:paraId="581CB64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незавершенные капвложения частично используют в деятельности, то в этой части их признают основными средствами. Списывают капвложения при выбытии или прекращении без намерения продолжить в будущем (п. </w:t>
      </w:r>
      <w:r w:rsidRPr="00A37D93">
        <w:rPr>
          <w:rFonts w:ascii="Times New Roman" w:eastAsia="Times New Roman" w:hAnsi="Times New Roman" w:cs="Times New Roman"/>
          <w:color w:val="0000FF"/>
          <w:sz w:val="24"/>
          <w:szCs w:val="24"/>
          <w:u w:val="single"/>
          <w:lang w:eastAsia="ru-RU"/>
        </w:rPr>
        <w:t>18</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19</w:t>
      </w:r>
      <w:r w:rsidRPr="00A37D93">
        <w:rPr>
          <w:rFonts w:ascii="Times New Roman" w:eastAsia="Times New Roman" w:hAnsi="Times New Roman" w:cs="Times New Roman"/>
          <w:sz w:val="24"/>
          <w:szCs w:val="24"/>
          <w:lang w:eastAsia="ru-RU"/>
        </w:rPr>
        <w:t xml:space="preserve"> ФСБУ 26/2020). </w:t>
      </w:r>
    </w:p>
    <w:p w14:paraId="608A02F5"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Ремонт </w:t>
      </w:r>
    </w:p>
    <w:p w14:paraId="29A0552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ФСБУ 26/2020 капитальный ремонт, техобслуживание и техосмотр могут учитываться как:</w:t>
      </w:r>
    </w:p>
    <w:p w14:paraId="06F0C04C" w14:textId="77777777" w:rsidR="00A37D93" w:rsidRPr="00A37D93" w:rsidRDefault="00A37D93">
      <w:pPr>
        <w:numPr>
          <w:ilvl w:val="0"/>
          <w:numId w:val="71"/>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отдельное основное средство;</w:t>
      </w:r>
    </w:p>
    <w:p w14:paraId="5D0DDD61" w14:textId="77777777" w:rsidR="00A37D93" w:rsidRPr="00A37D93" w:rsidRDefault="00A37D93">
      <w:pPr>
        <w:numPr>
          <w:ilvl w:val="0"/>
          <w:numId w:val="71"/>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капвложения, которые увеличивают стоимость уже существующего ОС;</w:t>
      </w:r>
    </w:p>
    <w:p w14:paraId="77F2ADCC" w14:textId="77777777" w:rsidR="00A37D93" w:rsidRPr="00A37D93" w:rsidRDefault="00A37D93">
      <w:pPr>
        <w:numPr>
          <w:ilvl w:val="0"/>
          <w:numId w:val="71"/>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текущие расходы.</w:t>
      </w:r>
    </w:p>
    <w:p w14:paraId="340269F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Отдельное основное средство</w:t>
      </w:r>
    </w:p>
    <w:p w14:paraId="5BA7F02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Существенные по величине затраты на проведение ремонта, технического осмотра, технического обслуживания основных средств с частотой более 12 месяцев или более длительного обычного операционного цикла учитываются как самостоятельные инвентарные объекты (</w:t>
      </w:r>
      <w:r w:rsidRPr="00A37D93">
        <w:rPr>
          <w:rFonts w:ascii="Times New Roman" w:eastAsia="Times New Roman" w:hAnsi="Times New Roman" w:cs="Times New Roman"/>
          <w:color w:val="0000FF"/>
          <w:sz w:val="24"/>
          <w:szCs w:val="24"/>
          <w:u w:val="single"/>
          <w:lang w:eastAsia="ru-RU"/>
        </w:rPr>
        <w:t>п. 10</w:t>
      </w:r>
      <w:r w:rsidRPr="00A37D93">
        <w:rPr>
          <w:rFonts w:ascii="Times New Roman" w:eastAsia="Times New Roman" w:hAnsi="Times New Roman" w:cs="Times New Roman"/>
          <w:sz w:val="24"/>
          <w:szCs w:val="24"/>
          <w:lang w:eastAsia="ru-RU"/>
        </w:rPr>
        <w:t xml:space="preserve"> ФСБУ 6/2020). В бухгалтерском учете такие расходы отражайте на счетах учета капитальных затрат. </w:t>
      </w:r>
    </w:p>
    <w:p w14:paraId="54B44C8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По завершении работ эти объекты примите к учету как инвентарный объект основных средств или включите в первоначальную стоимость основного средства. </w:t>
      </w:r>
    </w:p>
    <w:p w14:paraId="23E89A6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Отметим, что для расходов по капремонту, периодичность которого превышает 12 месяцев, Минфин и раньше рекомендовал такой порядок (</w:t>
      </w:r>
      <w:r w:rsidRPr="00A37D93">
        <w:rPr>
          <w:rFonts w:ascii="Times New Roman" w:eastAsia="Times New Roman" w:hAnsi="Times New Roman" w:cs="Times New Roman"/>
          <w:color w:val="0000FF"/>
          <w:sz w:val="24"/>
          <w:szCs w:val="24"/>
          <w:u w:val="single"/>
          <w:lang w:eastAsia="ru-RU"/>
        </w:rPr>
        <w:t>письмо Минфина от 09.01.2013 № 07-02-18/01</w:t>
      </w:r>
      <w:r w:rsidRPr="00A37D93">
        <w:rPr>
          <w:rFonts w:ascii="Times New Roman" w:eastAsia="Times New Roman" w:hAnsi="Times New Roman" w:cs="Times New Roman"/>
          <w:sz w:val="24"/>
          <w:szCs w:val="24"/>
          <w:lang w:eastAsia="ru-RU"/>
        </w:rPr>
        <w:t xml:space="preserve">). Такого же мнения придерживался и НРБУ «БМЦ». В частности, смотрите </w:t>
      </w:r>
      <w:r w:rsidRPr="00A37D93">
        <w:rPr>
          <w:rFonts w:ascii="Times New Roman" w:eastAsia="Times New Roman" w:hAnsi="Times New Roman" w:cs="Times New Roman"/>
          <w:color w:val="0000FF"/>
          <w:sz w:val="24"/>
          <w:szCs w:val="24"/>
          <w:u w:val="single"/>
          <w:lang w:eastAsia="ru-RU"/>
        </w:rPr>
        <w:t>решение 1</w:t>
      </w:r>
      <w:r w:rsidRPr="00A37D93">
        <w:rPr>
          <w:rFonts w:ascii="Times New Roman" w:eastAsia="Times New Roman" w:hAnsi="Times New Roman" w:cs="Times New Roman"/>
          <w:sz w:val="24"/>
          <w:szCs w:val="24"/>
          <w:lang w:eastAsia="ru-RU"/>
        </w:rPr>
        <w:t xml:space="preserve"> и </w:t>
      </w:r>
      <w:r w:rsidRPr="00A37D93">
        <w:rPr>
          <w:rFonts w:ascii="Times New Roman" w:eastAsia="Times New Roman" w:hAnsi="Times New Roman" w:cs="Times New Roman"/>
          <w:color w:val="0000FF"/>
          <w:sz w:val="24"/>
          <w:szCs w:val="24"/>
          <w:u w:val="single"/>
          <w:lang w:eastAsia="ru-RU"/>
        </w:rPr>
        <w:t>примеры 1</w:t>
      </w:r>
      <w:r w:rsidRPr="00A37D93">
        <w:rPr>
          <w:rFonts w:ascii="Times New Roman" w:eastAsia="Times New Roman" w:hAnsi="Times New Roman" w:cs="Times New Roman"/>
          <w:sz w:val="24"/>
          <w:szCs w:val="24"/>
          <w:lang w:eastAsia="ru-RU"/>
        </w:rPr>
        <w:t xml:space="preserve"> и </w:t>
      </w:r>
      <w:r w:rsidRPr="00A37D93">
        <w:rPr>
          <w:rFonts w:ascii="Times New Roman" w:eastAsia="Times New Roman" w:hAnsi="Times New Roman" w:cs="Times New Roman"/>
          <w:color w:val="0000FF"/>
          <w:sz w:val="24"/>
          <w:szCs w:val="24"/>
          <w:u w:val="single"/>
          <w:lang w:eastAsia="ru-RU"/>
        </w:rPr>
        <w:t>2</w:t>
      </w:r>
      <w:r w:rsidRPr="00A37D93">
        <w:rPr>
          <w:rFonts w:ascii="Times New Roman" w:eastAsia="Times New Roman" w:hAnsi="Times New Roman" w:cs="Times New Roman"/>
          <w:sz w:val="24"/>
          <w:szCs w:val="24"/>
          <w:lang w:eastAsia="ru-RU"/>
        </w:rPr>
        <w:t xml:space="preserve"> Рекомендации Р-32/2013-КпР Р-32/2013-КпР «Ремонт и техническое обслуживание основных средств», </w:t>
      </w:r>
      <w:r w:rsidRPr="00A37D93">
        <w:rPr>
          <w:rFonts w:ascii="Times New Roman" w:eastAsia="Times New Roman" w:hAnsi="Times New Roman" w:cs="Times New Roman"/>
          <w:color w:val="0000FF"/>
          <w:sz w:val="24"/>
          <w:szCs w:val="24"/>
          <w:u w:val="single"/>
          <w:lang w:eastAsia="ru-RU"/>
        </w:rPr>
        <w:t>Рекомендацию Р-51/2014-ОК МАШ</w:t>
      </w:r>
      <w:r w:rsidRPr="00A37D93">
        <w:rPr>
          <w:rFonts w:ascii="Times New Roman" w:eastAsia="Times New Roman" w:hAnsi="Times New Roman" w:cs="Times New Roman"/>
          <w:sz w:val="24"/>
          <w:szCs w:val="24"/>
          <w:lang w:eastAsia="ru-RU"/>
        </w:rPr>
        <w:t xml:space="preserve"> «Затраты на капитальный ремонт основных средств».</w:t>
      </w:r>
    </w:p>
    <w:p w14:paraId="2D78469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При этом варианте учета могут возникнуть разницы с налоговым учетом. По правилам </w:t>
      </w:r>
      <w:r w:rsidRPr="00A37D93">
        <w:rPr>
          <w:rFonts w:ascii="Times New Roman" w:eastAsia="Times New Roman" w:hAnsi="Times New Roman" w:cs="Times New Roman"/>
          <w:color w:val="0000FF"/>
          <w:sz w:val="24"/>
          <w:szCs w:val="24"/>
          <w:u w:val="single"/>
          <w:lang w:eastAsia="ru-RU"/>
        </w:rPr>
        <w:t>главы 25</w:t>
      </w:r>
      <w:r w:rsidRPr="00A37D93">
        <w:rPr>
          <w:rFonts w:ascii="Times New Roman" w:eastAsia="Times New Roman" w:hAnsi="Times New Roman" w:cs="Times New Roman"/>
          <w:sz w:val="24"/>
          <w:szCs w:val="24"/>
          <w:lang w:eastAsia="ru-RU"/>
        </w:rPr>
        <w:t xml:space="preserve"> НК ремонт, в том числе капитальный, можно учесть </w:t>
      </w:r>
      <w:r w:rsidRPr="00A37D93">
        <w:rPr>
          <w:rFonts w:ascii="Times New Roman" w:eastAsia="Times New Roman" w:hAnsi="Times New Roman" w:cs="Times New Roman"/>
          <w:color w:val="0000FF"/>
          <w:sz w:val="24"/>
          <w:szCs w:val="24"/>
          <w:u w:val="single"/>
          <w:lang w:eastAsia="ru-RU"/>
        </w:rPr>
        <w:t>в составе текущих расходов</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ст. 260 НК</w:t>
      </w:r>
      <w:r w:rsidRPr="00A37D93">
        <w:rPr>
          <w:rFonts w:ascii="Times New Roman" w:eastAsia="Times New Roman" w:hAnsi="Times New Roman" w:cs="Times New Roman"/>
          <w:sz w:val="24"/>
          <w:szCs w:val="24"/>
          <w:lang w:eastAsia="ru-RU"/>
        </w:rPr>
        <w:t xml:space="preserve">). Полученные разницы балансовым методом рассчитайте при сопоставлении стоимости активов и обязательств по данным бухгалтерского и налогового учета. </w:t>
      </w:r>
    </w:p>
    <w:p w14:paraId="7A38311E"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58C1432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затраты на капитальный ремонт учесть в составе капитальных вложений</w:t>
      </w:r>
    </w:p>
    <w:p w14:paraId="093B428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проводит периодически капитальный ремонт здания. Периодичность ремонта – каждые 10 лет. Затраты на ремонт составили 12 000 000 руб.</w:t>
      </w:r>
    </w:p>
    <w:p w14:paraId="4173464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по мере выполнения организация учла как капитальные вложения. После завершения работ капитальные вложения перевели в состав основных средств. Присвоили наименование «Капремонт здания». Ежемесячно организация признает расход в виде амортизации в размере 100 000 руб. (12 000 000 руб. : 10 лет : 12 мес.).</w:t>
      </w:r>
    </w:p>
    <w:p w14:paraId="7E5CBFF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Капитальные вложения</w:t>
      </w:r>
    </w:p>
    <w:p w14:paraId="473DC90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первоначальную стоимость ремонтируемого основного средства включите расходы:</w:t>
      </w:r>
    </w:p>
    <w:p w14:paraId="28556736" w14:textId="77777777" w:rsidR="00A37D93" w:rsidRPr="00A37D93" w:rsidRDefault="00A37D93">
      <w:pPr>
        <w:numPr>
          <w:ilvl w:val="0"/>
          <w:numId w:val="72"/>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капитальный ремонт с периодичностью меньше 12 месяцев или более длительного цикла (</w:t>
      </w:r>
      <w:r w:rsidRPr="00A37D93">
        <w:rPr>
          <w:rFonts w:ascii="Times New Roman" w:eastAsia="Times New Roman" w:hAnsi="Times New Roman" w:cs="Times New Roman"/>
          <w:color w:val="0000FF"/>
          <w:sz w:val="24"/>
          <w:szCs w:val="24"/>
          <w:u w:val="single"/>
          <w:lang w:eastAsia="ru-RU"/>
        </w:rPr>
        <w:t>подп. «ж» п. 5</w:t>
      </w:r>
      <w:r w:rsidRPr="00A37D93">
        <w:rPr>
          <w:rFonts w:ascii="Times New Roman" w:eastAsia="Times New Roman" w:hAnsi="Times New Roman" w:cs="Times New Roman"/>
          <w:sz w:val="24"/>
          <w:szCs w:val="24"/>
          <w:lang w:eastAsia="ru-RU"/>
        </w:rPr>
        <w:t xml:space="preserve"> ФСБУ 26/2020);</w:t>
      </w:r>
    </w:p>
    <w:p w14:paraId="6F654467" w14:textId="77777777" w:rsidR="00A37D93" w:rsidRPr="00A37D93" w:rsidRDefault="00A37D93">
      <w:pPr>
        <w:numPr>
          <w:ilvl w:val="0"/>
          <w:numId w:val="72"/>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поддержание работоспособности или исправности активов, используемых при осуществлении капвложений, текущий ремонт этих активов (</w:t>
      </w:r>
      <w:r w:rsidRPr="00A37D93">
        <w:rPr>
          <w:rFonts w:ascii="Times New Roman" w:eastAsia="Times New Roman" w:hAnsi="Times New Roman" w:cs="Times New Roman"/>
          <w:color w:val="0000FF"/>
          <w:sz w:val="24"/>
          <w:szCs w:val="24"/>
          <w:u w:val="single"/>
          <w:lang w:eastAsia="ru-RU"/>
        </w:rPr>
        <w:t>подп. «г» п. 10 ФСБУ 26/2020</w:t>
      </w:r>
      <w:r w:rsidRPr="00A37D93">
        <w:rPr>
          <w:rFonts w:ascii="Times New Roman" w:eastAsia="Times New Roman" w:hAnsi="Times New Roman" w:cs="Times New Roman"/>
          <w:sz w:val="24"/>
          <w:szCs w:val="24"/>
          <w:lang w:eastAsia="ru-RU"/>
        </w:rPr>
        <w:t>).</w:t>
      </w:r>
    </w:p>
    <w:p w14:paraId="1AFE0FB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В бухгалтерском учете такие расходы отражайте на счетах учета капитальных вложений. </w:t>
      </w:r>
    </w:p>
    <w:p w14:paraId="1FACBEE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Текущие расходы</w:t>
      </w:r>
    </w:p>
    <w:p w14:paraId="4124C0A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Внеплановый ремонт, который направлен только на исправление поломки или устранение последствий аварий, а также текущий ремонт не относятся к капвложениям. Такие затраты признавайте в составе текущих расходов. Учитывайте их в периоде их осуществления (подп. </w:t>
      </w:r>
      <w:r w:rsidRPr="00A37D93">
        <w:rPr>
          <w:rFonts w:ascii="Times New Roman" w:eastAsia="Times New Roman" w:hAnsi="Times New Roman" w:cs="Times New Roman"/>
          <w:color w:val="0000FF"/>
          <w:sz w:val="24"/>
          <w:szCs w:val="24"/>
          <w:u w:val="single"/>
          <w:lang w:eastAsia="ru-RU"/>
        </w:rPr>
        <w:t>«б»</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«в»</w:t>
      </w:r>
      <w:r w:rsidRPr="00A37D93">
        <w:rPr>
          <w:rFonts w:ascii="Times New Roman" w:eastAsia="Times New Roman" w:hAnsi="Times New Roman" w:cs="Times New Roman"/>
          <w:sz w:val="24"/>
          <w:szCs w:val="24"/>
          <w:lang w:eastAsia="ru-RU"/>
        </w:rPr>
        <w:t xml:space="preserve"> п. 16 ФСБУ 26/2020).</w:t>
      </w:r>
    </w:p>
    <w:p w14:paraId="3A0039A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В бухучете текущие расходы списывайте в дебет </w:t>
      </w:r>
      <w:r w:rsidRPr="00A37D93">
        <w:rPr>
          <w:rFonts w:ascii="Times New Roman" w:eastAsia="Times New Roman" w:hAnsi="Times New Roman" w:cs="Times New Roman"/>
          <w:color w:val="0000FF"/>
          <w:sz w:val="24"/>
          <w:szCs w:val="24"/>
          <w:u w:val="single"/>
          <w:lang w:eastAsia="ru-RU"/>
        </w:rPr>
        <w:t>счета 90</w:t>
      </w:r>
      <w:r w:rsidRPr="00A37D93">
        <w:rPr>
          <w:rFonts w:ascii="Times New Roman" w:eastAsia="Times New Roman" w:hAnsi="Times New Roman" w:cs="Times New Roman"/>
          <w:sz w:val="24"/>
          <w:szCs w:val="24"/>
          <w:lang w:eastAsia="ru-RU"/>
        </w:rPr>
        <w:t xml:space="preserve"> «Продажи» субсчет 90-2 «Себестоимость продаж». Можно отражать эти расходы на субсчетах, открытых к счетам учета затрат на производство, расходов на продажу, например, к </w:t>
      </w:r>
      <w:r w:rsidRPr="00A37D93">
        <w:rPr>
          <w:rFonts w:ascii="Times New Roman" w:eastAsia="Times New Roman" w:hAnsi="Times New Roman" w:cs="Times New Roman"/>
          <w:color w:val="0000FF"/>
          <w:sz w:val="24"/>
          <w:szCs w:val="24"/>
          <w:u w:val="single"/>
          <w:lang w:eastAsia="ru-RU"/>
        </w:rPr>
        <w:t>счету 20</w:t>
      </w:r>
      <w:r w:rsidRPr="00A37D93">
        <w:rPr>
          <w:rFonts w:ascii="Times New Roman" w:eastAsia="Times New Roman" w:hAnsi="Times New Roman" w:cs="Times New Roman"/>
          <w:sz w:val="24"/>
          <w:szCs w:val="24"/>
          <w:lang w:eastAsia="ru-RU"/>
        </w:rPr>
        <w:t xml:space="preserve"> «Основное производство», </w:t>
      </w:r>
      <w:r w:rsidRPr="00A37D93">
        <w:rPr>
          <w:rFonts w:ascii="Times New Roman" w:eastAsia="Times New Roman" w:hAnsi="Times New Roman" w:cs="Times New Roman"/>
          <w:color w:val="0000FF"/>
          <w:sz w:val="24"/>
          <w:szCs w:val="24"/>
          <w:u w:val="single"/>
          <w:lang w:eastAsia="ru-RU"/>
        </w:rPr>
        <w:t>счету 23</w:t>
      </w:r>
      <w:r w:rsidRPr="00A37D93">
        <w:rPr>
          <w:rFonts w:ascii="Times New Roman" w:eastAsia="Times New Roman" w:hAnsi="Times New Roman" w:cs="Times New Roman"/>
          <w:sz w:val="24"/>
          <w:szCs w:val="24"/>
          <w:lang w:eastAsia="ru-RU"/>
        </w:rPr>
        <w:t xml:space="preserve"> «Вспомогательное производство», </w:t>
      </w:r>
      <w:r w:rsidRPr="00A37D93">
        <w:rPr>
          <w:rFonts w:ascii="Times New Roman" w:eastAsia="Times New Roman" w:hAnsi="Times New Roman" w:cs="Times New Roman"/>
          <w:color w:val="0000FF"/>
          <w:sz w:val="24"/>
          <w:szCs w:val="24"/>
          <w:u w:val="single"/>
          <w:lang w:eastAsia="ru-RU"/>
        </w:rPr>
        <w:t>счету 44</w:t>
      </w:r>
      <w:r w:rsidRPr="00A37D93">
        <w:rPr>
          <w:rFonts w:ascii="Times New Roman" w:eastAsia="Times New Roman" w:hAnsi="Times New Roman" w:cs="Times New Roman"/>
          <w:sz w:val="24"/>
          <w:szCs w:val="24"/>
          <w:lang w:eastAsia="ru-RU"/>
        </w:rPr>
        <w:t xml:space="preserve"> «Расходы на продажу». Но в этом случае их нужно не распределять на незавершенное производство, а ежемесячно списывать на себестоимость продаж – счет 90-2. </w:t>
      </w:r>
    </w:p>
    <w:p w14:paraId="35B0E48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Но внеплановый ремонт может быть направлен не только на то, чтобы устранить поломку или последствия аварии, но и на то, чтобы восстановить основное средство. Например, без поломки плановый ремонт был запланирован на ноябрь и его собирались учесть как капвложения. Из-за поломки сроки сдвинули и провели его в марте. Следующий ремонт по плану – через 24 месяца. </w:t>
      </w:r>
    </w:p>
    <w:p w14:paraId="5E3D057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 должен получить заключение техслужбы о характере проведенных при внеплановом ремонте работ. В данном случае они фактически заменили плановый ремонт, результаты работ компания будет эксплуатировать более 12 месяцев – до следующего планового ремонта. Если в заключении написано, что проведен капремонт и по итогам его не только восстановили ресурс, но и улучшили показатели и увеличили срок службы объекта, то по ФСБУ 26/2020 данные работы отвечают признакам капвложений. Бухгалтер квалифицирует затраты с учетом мнения техслужб и сметы расходов, которая определяет сумму затрат. Бухгалтер сопоставляет затраты с указанным в учетной политике уровнем существенности. При существенности затрат бухгалтер выносит профсуждение о капитализации затрат (</w:t>
      </w:r>
      <w:r w:rsidRPr="00A37D93">
        <w:rPr>
          <w:rFonts w:ascii="Times New Roman" w:eastAsia="Times New Roman" w:hAnsi="Times New Roman" w:cs="Times New Roman"/>
          <w:color w:val="0000FF"/>
          <w:sz w:val="24"/>
          <w:szCs w:val="24"/>
          <w:u w:val="single"/>
          <w:lang w:eastAsia="ru-RU"/>
        </w:rPr>
        <w:t>подп. «ж» п. 5</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подп. «а» п. 6</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подп. «в» п. 16</w:t>
      </w:r>
      <w:r w:rsidRPr="00A37D93">
        <w:rPr>
          <w:rFonts w:ascii="Times New Roman" w:eastAsia="Times New Roman" w:hAnsi="Times New Roman" w:cs="Times New Roman"/>
          <w:sz w:val="24"/>
          <w:szCs w:val="24"/>
          <w:lang w:eastAsia="ru-RU"/>
        </w:rPr>
        <w:t xml:space="preserve"> ФСБУ 26/2020, </w:t>
      </w:r>
      <w:r w:rsidRPr="00A37D93">
        <w:rPr>
          <w:rFonts w:ascii="Times New Roman" w:eastAsia="Times New Roman" w:hAnsi="Times New Roman" w:cs="Times New Roman"/>
          <w:color w:val="0000FF"/>
          <w:sz w:val="24"/>
          <w:szCs w:val="24"/>
          <w:u w:val="single"/>
          <w:lang w:eastAsia="ru-RU"/>
        </w:rPr>
        <w:t>п. 1 решения из Рекомендации НРБУ «БМЦ» № Р-32/2013-КпР</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письмо Минфина от 14.01.2004 № 16-00-14/10</w:t>
      </w:r>
      <w:r w:rsidRPr="00A37D93">
        <w:rPr>
          <w:rFonts w:ascii="Times New Roman" w:eastAsia="Times New Roman" w:hAnsi="Times New Roman" w:cs="Times New Roman"/>
          <w:sz w:val="24"/>
          <w:szCs w:val="24"/>
          <w:lang w:eastAsia="ru-RU"/>
        </w:rPr>
        <w:t xml:space="preserve">). </w:t>
      </w:r>
    </w:p>
    <w:p w14:paraId="66074C97"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Материалы для капвложений</w:t>
      </w:r>
    </w:p>
    <w:p w14:paraId="41123D0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Материалы, запчасти и иные ТМЦ, которые компания приобрела для создания, улучшения или восстановления основных средств, учитывайте как капвложения с момента их приобретения. Приходуйте их на </w:t>
      </w:r>
      <w:r w:rsidRPr="00A37D93">
        <w:rPr>
          <w:rFonts w:ascii="Times New Roman" w:eastAsia="Times New Roman" w:hAnsi="Times New Roman" w:cs="Times New Roman"/>
          <w:color w:val="0000FF"/>
          <w:sz w:val="24"/>
          <w:szCs w:val="24"/>
          <w:u w:val="single"/>
          <w:lang w:eastAsia="ru-RU"/>
        </w:rPr>
        <w:t>счет 08</w:t>
      </w:r>
      <w:r w:rsidRPr="00A37D93">
        <w:rPr>
          <w:rFonts w:ascii="Times New Roman" w:eastAsia="Times New Roman" w:hAnsi="Times New Roman" w:cs="Times New Roman"/>
          <w:sz w:val="24"/>
          <w:szCs w:val="24"/>
          <w:lang w:eastAsia="ru-RU"/>
        </w:rPr>
        <w:t xml:space="preserve"> «Вложения во внеоборотные активы» или учитывайте обособленно на </w:t>
      </w:r>
      <w:hyperlink r:id="rId16" w:anchor="/document/99/901774800/XA00M902N2/" w:history="1">
        <w:r w:rsidRPr="00A37D93">
          <w:rPr>
            <w:rFonts w:ascii="Times New Roman" w:eastAsia="Times New Roman" w:hAnsi="Times New Roman" w:cs="Times New Roman"/>
            <w:color w:val="0000FF"/>
            <w:sz w:val="24"/>
            <w:szCs w:val="24"/>
            <w:u w:val="single"/>
            <w:lang w:eastAsia="ru-RU"/>
          </w:rPr>
          <w:t>счете 10</w:t>
        </w:r>
      </w:hyperlink>
      <w:r w:rsidRPr="00A37D93">
        <w:rPr>
          <w:rFonts w:ascii="Times New Roman" w:eastAsia="Times New Roman" w:hAnsi="Times New Roman" w:cs="Times New Roman"/>
          <w:sz w:val="24"/>
          <w:szCs w:val="24"/>
          <w:lang w:eastAsia="ru-RU"/>
        </w:rPr>
        <w:t xml:space="preserve"> «Материалы» в зависимости от принятого в учетной политике порядка. В случае учета материалов, запчастей и иных запасов на счете 08 организуйте в аналитическом учете контроль за учетом активов на складе и переданных в работу (</w:t>
      </w:r>
      <w:r w:rsidRPr="00A37D93">
        <w:rPr>
          <w:rFonts w:ascii="Times New Roman" w:eastAsia="Times New Roman" w:hAnsi="Times New Roman" w:cs="Times New Roman"/>
          <w:color w:val="0000FF"/>
          <w:sz w:val="24"/>
          <w:szCs w:val="24"/>
          <w:u w:val="single"/>
          <w:lang w:eastAsia="ru-RU"/>
        </w:rPr>
        <w:t>подп. «а» п. 5</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подп. «б» п. 10</w:t>
      </w:r>
      <w:r w:rsidRPr="00A37D93">
        <w:rPr>
          <w:rFonts w:ascii="Times New Roman" w:eastAsia="Times New Roman" w:hAnsi="Times New Roman" w:cs="Times New Roman"/>
          <w:sz w:val="24"/>
          <w:szCs w:val="24"/>
          <w:lang w:eastAsia="ru-RU"/>
        </w:rPr>
        <w:t xml:space="preserve"> ФСБУ 26/2020, </w:t>
      </w:r>
      <w:r w:rsidRPr="00A37D93">
        <w:rPr>
          <w:rFonts w:ascii="Times New Roman" w:eastAsia="Times New Roman" w:hAnsi="Times New Roman" w:cs="Times New Roman"/>
          <w:color w:val="0000FF"/>
          <w:sz w:val="24"/>
          <w:szCs w:val="24"/>
          <w:u w:val="single"/>
          <w:lang w:eastAsia="ru-RU"/>
        </w:rPr>
        <w:t>Инструкция к плану счетов</w:t>
      </w:r>
      <w:r w:rsidRPr="00A37D93">
        <w:rPr>
          <w:rFonts w:ascii="Times New Roman" w:eastAsia="Times New Roman" w:hAnsi="Times New Roman" w:cs="Times New Roman"/>
          <w:sz w:val="24"/>
          <w:szCs w:val="24"/>
          <w:lang w:eastAsia="ru-RU"/>
        </w:rPr>
        <w:t xml:space="preserve">). </w:t>
      </w:r>
    </w:p>
    <w:p w14:paraId="73BD3A1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бухгалтерском балансе материалы, запчасти и прочие ТМЦ для капитальных вложений отражайте в составе внеоборотных активов. При этом не имеет значения, на каком счете вы учитываете эти активы (</w:t>
      </w:r>
      <w:r w:rsidRPr="00A37D93">
        <w:rPr>
          <w:rFonts w:ascii="Times New Roman" w:eastAsia="Times New Roman" w:hAnsi="Times New Roman" w:cs="Times New Roman"/>
          <w:color w:val="0000FF"/>
          <w:sz w:val="24"/>
          <w:szCs w:val="24"/>
          <w:u w:val="single"/>
          <w:lang w:eastAsia="ru-RU"/>
        </w:rPr>
        <w:t>п. 3 ФСБУ 5/2019</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Рекомендации аудиторам из письма Минфина от 29.01.2014 № 07-04-18/01</w:t>
      </w:r>
      <w:r w:rsidRPr="00A37D93">
        <w:rPr>
          <w:rFonts w:ascii="Times New Roman" w:eastAsia="Times New Roman" w:hAnsi="Times New Roman" w:cs="Times New Roman"/>
          <w:sz w:val="24"/>
          <w:szCs w:val="24"/>
          <w:lang w:eastAsia="ru-RU"/>
        </w:rPr>
        <w:t>). </w:t>
      </w:r>
    </w:p>
    <w:p w14:paraId="3D6B90A7"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Авансы</w:t>
      </w:r>
    </w:p>
    <w:p w14:paraId="629924F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Предоплату за капвложения признавайте как дебиторскую задолженность до получения имущества, принятия работ или услуг. Дебиторку отражайте на счетах учета расчетов с поставщиками и подрядчиками, например, </w:t>
      </w:r>
      <w:r w:rsidRPr="00A37D93">
        <w:rPr>
          <w:rFonts w:ascii="Times New Roman" w:eastAsia="Times New Roman" w:hAnsi="Times New Roman" w:cs="Times New Roman"/>
          <w:color w:val="0000FF"/>
          <w:sz w:val="24"/>
          <w:szCs w:val="24"/>
          <w:u w:val="single"/>
          <w:lang w:eastAsia="ru-RU"/>
        </w:rPr>
        <w:t>счет 60</w:t>
      </w:r>
      <w:r w:rsidRPr="00A37D93">
        <w:rPr>
          <w:rFonts w:ascii="Times New Roman" w:eastAsia="Times New Roman" w:hAnsi="Times New Roman" w:cs="Times New Roman"/>
          <w:sz w:val="24"/>
          <w:szCs w:val="24"/>
          <w:lang w:eastAsia="ru-RU"/>
        </w:rPr>
        <w:t xml:space="preserve"> «Расчеты с поставщиками и подрядчиками», </w:t>
      </w:r>
      <w:r w:rsidRPr="00A37D93">
        <w:rPr>
          <w:rFonts w:ascii="Times New Roman" w:eastAsia="Times New Roman" w:hAnsi="Times New Roman" w:cs="Times New Roman"/>
          <w:color w:val="0000FF"/>
          <w:sz w:val="24"/>
          <w:szCs w:val="24"/>
          <w:u w:val="single"/>
          <w:lang w:eastAsia="ru-RU"/>
        </w:rPr>
        <w:t>счет 76</w:t>
      </w:r>
      <w:r w:rsidRPr="00A37D93">
        <w:rPr>
          <w:rFonts w:ascii="Times New Roman" w:eastAsia="Times New Roman" w:hAnsi="Times New Roman" w:cs="Times New Roman"/>
          <w:sz w:val="24"/>
          <w:szCs w:val="24"/>
          <w:lang w:eastAsia="ru-RU"/>
        </w:rPr>
        <w:t xml:space="preserve"> «Расчеты с разными дебиторами и кредиторами». </w:t>
      </w:r>
    </w:p>
    <w:p w14:paraId="282C10D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То есть бухгалтерские записи будут следующими.</w:t>
      </w:r>
    </w:p>
    <w:p w14:paraId="3D8DE9C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момент получения аванса:</w:t>
      </w:r>
    </w:p>
    <w:p w14:paraId="084E7EE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60, 76 субсчет «Авансы» Кредит 51</w:t>
      </w:r>
      <w:r w:rsidRPr="00A37D93">
        <w:rPr>
          <w:rFonts w:ascii="Times New Roman" w:eastAsia="Times New Roman" w:hAnsi="Times New Roman" w:cs="Times New Roman"/>
          <w:sz w:val="24"/>
          <w:szCs w:val="24"/>
          <w:lang w:eastAsia="ru-RU"/>
        </w:rPr>
        <w:br/>
        <w:t>– перечислена предоплата за капвложения.</w:t>
      </w:r>
    </w:p>
    <w:p w14:paraId="4667A80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После получения товаров (работ, услуг):</w:t>
      </w:r>
    </w:p>
    <w:p w14:paraId="11A515C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10 субсчет «Капитальные вложения» Кредит 60, 76 субсчет «Расчеты»</w:t>
      </w:r>
      <w:r w:rsidRPr="00A37D93">
        <w:rPr>
          <w:rFonts w:ascii="Times New Roman" w:eastAsia="Times New Roman" w:hAnsi="Times New Roman" w:cs="Times New Roman"/>
          <w:sz w:val="24"/>
          <w:szCs w:val="24"/>
          <w:lang w:eastAsia="ru-RU"/>
        </w:rPr>
        <w:br/>
        <w:t>– поступили товары, приняты работы, услуги, относящиеся к капитальным вложениям;</w:t>
      </w:r>
    </w:p>
    <w:p w14:paraId="0540CD2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Дебет 60, 76 субсчет «Расчеты» Кредит 60, 76 субсчет «Авансы»</w:t>
      </w:r>
      <w:r w:rsidRPr="00A37D93">
        <w:rPr>
          <w:rFonts w:ascii="Times New Roman" w:eastAsia="Times New Roman" w:hAnsi="Times New Roman" w:cs="Times New Roman"/>
          <w:sz w:val="24"/>
          <w:szCs w:val="24"/>
          <w:lang w:eastAsia="ru-RU"/>
        </w:rPr>
        <w:br/>
        <w:t>– зачтена предоплата по капитальным вложениям.</w:t>
      </w:r>
    </w:p>
    <w:p w14:paraId="220B3FE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этом информацию об авансах, предоплате, задатках в счет оплаты капвложений раскрывайте в бухгалтерской отчетности в составе капвложений (</w:t>
      </w:r>
      <w:r w:rsidRPr="00A37D93">
        <w:rPr>
          <w:rFonts w:ascii="Times New Roman" w:eastAsia="Times New Roman" w:hAnsi="Times New Roman" w:cs="Times New Roman"/>
          <w:color w:val="0000FF"/>
          <w:sz w:val="24"/>
          <w:szCs w:val="24"/>
          <w:u w:val="single"/>
          <w:lang w:eastAsia="ru-RU"/>
        </w:rPr>
        <w:t>подп. «г» п. 23 ФСБУ 26/2020</w:t>
      </w:r>
      <w:r w:rsidRPr="00A37D93">
        <w:rPr>
          <w:rFonts w:ascii="Times New Roman" w:eastAsia="Times New Roman" w:hAnsi="Times New Roman" w:cs="Times New Roman"/>
          <w:sz w:val="24"/>
          <w:szCs w:val="24"/>
          <w:lang w:eastAsia="ru-RU"/>
        </w:rPr>
        <w:t>). В балансе дебиторская задолженность отражается за вычетом НДС, если у организации есть право на вычет. НДС до вычета отражайте в балансе в качестве оборотного актива обособленно от задолженности (</w:t>
      </w:r>
      <w:r w:rsidRPr="00A37D93">
        <w:rPr>
          <w:rFonts w:ascii="Times New Roman" w:eastAsia="Times New Roman" w:hAnsi="Times New Roman" w:cs="Times New Roman"/>
          <w:color w:val="0000FF"/>
          <w:sz w:val="24"/>
          <w:szCs w:val="24"/>
          <w:u w:val="single"/>
          <w:lang w:eastAsia="ru-RU"/>
        </w:rPr>
        <w:t>решение 1</w:t>
      </w:r>
      <w:r w:rsidRPr="00A37D93">
        <w:rPr>
          <w:rFonts w:ascii="Times New Roman" w:eastAsia="Times New Roman" w:hAnsi="Times New Roman" w:cs="Times New Roman"/>
          <w:sz w:val="24"/>
          <w:szCs w:val="24"/>
          <w:lang w:eastAsia="ru-RU"/>
        </w:rPr>
        <w:t xml:space="preserve"> Рекомендации Р-29/2013-КпР «НДС с авансов выданных и полученных», </w:t>
      </w:r>
      <w:r w:rsidRPr="00A37D93">
        <w:rPr>
          <w:rFonts w:ascii="Times New Roman" w:eastAsia="Times New Roman" w:hAnsi="Times New Roman" w:cs="Times New Roman"/>
          <w:color w:val="0000FF"/>
          <w:sz w:val="24"/>
          <w:szCs w:val="24"/>
          <w:u w:val="single"/>
          <w:lang w:eastAsia="ru-RU"/>
        </w:rPr>
        <w:t>письмо Минфина от 12.04.2013 № 07-01-06/12203</w:t>
      </w:r>
      <w:r w:rsidRPr="00A37D93">
        <w:rPr>
          <w:rFonts w:ascii="Times New Roman" w:eastAsia="Times New Roman" w:hAnsi="Times New Roman" w:cs="Times New Roman"/>
          <w:sz w:val="24"/>
          <w:szCs w:val="24"/>
          <w:lang w:eastAsia="ru-RU"/>
        </w:rPr>
        <w:t>). </w:t>
      </w:r>
    </w:p>
    <w:p w14:paraId="249FB952"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Стоимость капвложений </w:t>
      </w:r>
    </w:p>
    <w:p w14:paraId="1E9532F1"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Стоимостный лимит</w:t>
      </w:r>
    </w:p>
    <w:p w14:paraId="5CD00B3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Капвложения принимайте к учету по фактическим затратам, то есть по тем суммам, которые организация или ИП потратили на создание или приобретение будущего основного средства. При этом к возникновению или увеличению обязательств приравнивается увеличение уставного капитала организации, например, при выпуске собственных долевых инструментов, безвозмездном получении имущества от собственников или участников организации (</w:t>
      </w:r>
      <w:r w:rsidRPr="00A37D93">
        <w:rPr>
          <w:rFonts w:ascii="Times New Roman" w:eastAsia="Times New Roman" w:hAnsi="Times New Roman" w:cs="Times New Roman"/>
          <w:color w:val="0000FF"/>
          <w:sz w:val="24"/>
          <w:szCs w:val="24"/>
          <w:u w:val="single"/>
          <w:lang w:eastAsia="ru-RU"/>
        </w:rPr>
        <w:t>п. 9 ФСБУ 26/2020</w:t>
      </w:r>
      <w:r w:rsidRPr="00A37D93">
        <w:rPr>
          <w:rFonts w:ascii="Times New Roman" w:eastAsia="Times New Roman" w:hAnsi="Times New Roman" w:cs="Times New Roman"/>
          <w:sz w:val="24"/>
          <w:szCs w:val="24"/>
          <w:lang w:eastAsia="ru-RU"/>
        </w:rPr>
        <w:t>). </w:t>
      </w:r>
    </w:p>
    <w:p w14:paraId="344AF14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При неденежной форме расчетов фактическими затратами считайте </w:t>
      </w:r>
      <w:r w:rsidRPr="00A37D93">
        <w:rPr>
          <w:rFonts w:ascii="Times New Roman" w:eastAsia="Times New Roman" w:hAnsi="Times New Roman" w:cs="Times New Roman"/>
          <w:color w:val="0000FF"/>
          <w:sz w:val="24"/>
          <w:szCs w:val="24"/>
          <w:u w:val="single"/>
          <w:lang w:eastAsia="ru-RU"/>
        </w:rPr>
        <w:t>справедливую стоимость</w:t>
      </w:r>
      <w:r w:rsidRPr="00A37D93">
        <w:rPr>
          <w:rFonts w:ascii="Times New Roman" w:eastAsia="Times New Roman" w:hAnsi="Times New Roman" w:cs="Times New Roman"/>
          <w:sz w:val="24"/>
          <w:szCs w:val="24"/>
          <w:lang w:eastAsia="ru-RU"/>
        </w:rPr>
        <w:t xml:space="preserve"> передаваемого имущества. Капвложения, полученные безвозмездно, также принимайте к учету по справедливой стоимости этого имущества (п. </w:t>
      </w:r>
      <w:r w:rsidRPr="00A37D93">
        <w:rPr>
          <w:rFonts w:ascii="Times New Roman" w:eastAsia="Times New Roman" w:hAnsi="Times New Roman" w:cs="Times New Roman"/>
          <w:color w:val="0000FF"/>
          <w:sz w:val="24"/>
          <w:szCs w:val="24"/>
          <w:u w:val="single"/>
          <w:lang w:eastAsia="ru-RU"/>
        </w:rPr>
        <w:t>13</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14</w:t>
      </w:r>
      <w:r w:rsidRPr="00A37D93">
        <w:rPr>
          <w:rFonts w:ascii="Times New Roman" w:eastAsia="Times New Roman" w:hAnsi="Times New Roman" w:cs="Times New Roman"/>
          <w:sz w:val="24"/>
          <w:szCs w:val="24"/>
          <w:lang w:eastAsia="ru-RU"/>
        </w:rPr>
        <w:t xml:space="preserve"> ФСБУ 26/2020).</w:t>
      </w:r>
    </w:p>
    <w:p w14:paraId="3A1728C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Учет капвложений не зависит от их суммы или планируемой стоимости самого основного средства. Если будущий объект соответствует признакам основного средства, среди которых нет стоимостного лимита, то капитальные вложения учитываются на счете 08 в общем порядке. </w:t>
      </w:r>
    </w:p>
    <w:p w14:paraId="2583468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Конечная стоимость объекта определяется в периоде завершения капвложений и ввода объекта в эксплуатацию. В этот момент основные средства стоимостью дороже лимита, утвержденного в учетной политике, переводятся на счет 01 «Основные средства».</w:t>
      </w:r>
    </w:p>
    <w:p w14:paraId="3835C81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Готовые основные средства стоимостью дешевле лимита не перестают от этого быть основными средствами. Просто организация или предприниматель приняли для себя решение не учитывать их на балансе в силу малоценности. Их списывают единовременно в состав текущих расходов.</w:t>
      </w:r>
    </w:p>
    <w:p w14:paraId="024AF24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w:t>
      </w:r>
    </w:p>
    <w:p w14:paraId="103D5D4C"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Фактические затраты</w:t>
      </w:r>
    </w:p>
    <w:p w14:paraId="1D30D56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Капитальные вложения по возмездным договорам учитывайте как фактические затраты:</w:t>
      </w:r>
    </w:p>
    <w:p w14:paraId="75768728" w14:textId="77777777" w:rsidR="00A37D93" w:rsidRPr="00A37D93" w:rsidRDefault="00A37D93">
      <w:pPr>
        <w:numPr>
          <w:ilvl w:val="0"/>
          <w:numId w:val="7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оплату поставщику, продавцу, подрядчику за вычетом возмещаемых налогов и сборов и с учетом </w:t>
      </w:r>
      <w:r w:rsidRPr="00A37D93">
        <w:rPr>
          <w:rFonts w:ascii="Times New Roman" w:eastAsia="Times New Roman" w:hAnsi="Times New Roman" w:cs="Times New Roman"/>
          <w:color w:val="0000FF"/>
          <w:sz w:val="24"/>
          <w:szCs w:val="24"/>
          <w:u w:val="single"/>
          <w:lang w:eastAsia="ru-RU"/>
        </w:rPr>
        <w:t>скидок</w:t>
      </w:r>
      <w:r w:rsidRPr="00A37D93">
        <w:rPr>
          <w:rFonts w:ascii="Times New Roman" w:eastAsia="Times New Roman" w:hAnsi="Times New Roman" w:cs="Times New Roman"/>
          <w:sz w:val="24"/>
          <w:szCs w:val="24"/>
          <w:lang w:eastAsia="ru-RU"/>
        </w:rPr>
        <w:t xml:space="preserve"> и </w:t>
      </w:r>
      <w:r w:rsidRPr="00A37D93">
        <w:rPr>
          <w:rFonts w:ascii="Times New Roman" w:eastAsia="Times New Roman" w:hAnsi="Times New Roman" w:cs="Times New Roman"/>
          <w:color w:val="0000FF"/>
          <w:sz w:val="24"/>
          <w:szCs w:val="24"/>
          <w:u w:val="single"/>
          <w:lang w:eastAsia="ru-RU"/>
        </w:rPr>
        <w:t>отсрочек и рассрочек</w:t>
      </w:r>
      <w:r w:rsidRPr="00A37D93">
        <w:rPr>
          <w:rFonts w:ascii="Times New Roman" w:eastAsia="Times New Roman" w:hAnsi="Times New Roman" w:cs="Times New Roman"/>
          <w:sz w:val="24"/>
          <w:szCs w:val="24"/>
          <w:lang w:eastAsia="ru-RU"/>
        </w:rPr>
        <w:t>;</w:t>
      </w:r>
    </w:p>
    <w:p w14:paraId="5F2C0E14" w14:textId="77777777" w:rsidR="00A37D93" w:rsidRPr="00A37D93" w:rsidRDefault="00A37D93">
      <w:pPr>
        <w:numPr>
          <w:ilvl w:val="0"/>
          <w:numId w:val="7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активов, списанных при капвложениях;</w:t>
      </w:r>
    </w:p>
    <w:p w14:paraId="3824FB8B" w14:textId="77777777" w:rsidR="00A37D93" w:rsidRPr="00A37D93" w:rsidRDefault="00A37D93">
      <w:pPr>
        <w:numPr>
          <w:ilvl w:val="0"/>
          <w:numId w:val="7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амортизацию активов, используемых для капвложений;</w:t>
      </w:r>
    </w:p>
    <w:p w14:paraId="7DD2DB02" w14:textId="77777777" w:rsidR="00A37D93" w:rsidRPr="00A37D93" w:rsidRDefault="00A37D93">
      <w:pPr>
        <w:numPr>
          <w:ilvl w:val="0"/>
          <w:numId w:val="7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поддержание работоспособности активов, используемых для капвложений, текущий ремонт этих активов;</w:t>
      </w:r>
    </w:p>
    <w:p w14:paraId="1D28E1ED" w14:textId="77777777" w:rsidR="00A37D93" w:rsidRPr="00A37D93" w:rsidRDefault="00A37D93">
      <w:pPr>
        <w:numPr>
          <w:ilvl w:val="0"/>
          <w:numId w:val="7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зарплату и страховые взносы с нее работникам, труд которых используется для капвложений, а также оценочные обязательства по отпускам и премиям;</w:t>
      </w:r>
    </w:p>
    <w:p w14:paraId="447000DD" w14:textId="77777777" w:rsidR="00A37D93" w:rsidRPr="00A37D93" w:rsidRDefault="00A37D93">
      <w:pPr>
        <w:numPr>
          <w:ilvl w:val="0"/>
          <w:numId w:val="7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color w:val="0000FF"/>
          <w:sz w:val="24"/>
          <w:szCs w:val="24"/>
          <w:u w:val="single"/>
          <w:lang w:eastAsia="ru-RU"/>
        </w:rPr>
        <w:t>проценты</w:t>
      </w:r>
      <w:r w:rsidRPr="00A37D93">
        <w:rPr>
          <w:rFonts w:ascii="Times New Roman" w:eastAsia="Times New Roman" w:hAnsi="Times New Roman" w:cs="Times New Roman"/>
          <w:sz w:val="24"/>
          <w:szCs w:val="24"/>
          <w:lang w:eastAsia="ru-RU"/>
        </w:rPr>
        <w:t> по займам и кредитам, которые связаны с капвложениями и подлежат включению в стоимость инвестиционного актива;</w:t>
      </w:r>
    </w:p>
    <w:p w14:paraId="17DDE7DE" w14:textId="77777777" w:rsidR="00A37D93" w:rsidRPr="00A37D93" w:rsidRDefault="00A37D93">
      <w:pPr>
        <w:numPr>
          <w:ilvl w:val="0"/>
          <w:numId w:val="7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color w:val="0000FF"/>
          <w:sz w:val="24"/>
          <w:szCs w:val="24"/>
          <w:u w:val="single"/>
          <w:lang w:eastAsia="ru-RU"/>
        </w:rPr>
        <w:lastRenderedPageBreak/>
        <w:t>оценочное обязательство</w:t>
      </w:r>
      <w:r w:rsidRPr="00A37D93">
        <w:rPr>
          <w:rFonts w:ascii="Times New Roman" w:eastAsia="Times New Roman" w:hAnsi="Times New Roman" w:cs="Times New Roman"/>
          <w:sz w:val="24"/>
          <w:szCs w:val="24"/>
          <w:lang w:eastAsia="ru-RU"/>
        </w:rPr>
        <w:t>, в том числе по будущему демонтажу, утилизации ОС и восстановлению окружающей среды;</w:t>
      </w:r>
    </w:p>
    <w:p w14:paraId="3714F15D" w14:textId="77777777" w:rsidR="00A37D93" w:rsidRPr="00A37D93" w:rsidRDefault="00A37D93">
      <w:pPr>
        <w:numPr>
          <w:ilvl w:val="0"/>
          <w:numId w:val="7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иные затраты, в отношении которых соблюдаются </w:t>
      </w:r>
      <w:r w:rsidRPr="00A37D93">
        <w:rPr>
          <w:rFonts w:ascii="Times New Roman" w:eastAsia="Times New Roman" w:hAnsi="Times New Roman" w:cs="Times New Roman"/>
          <w:color w:val="0000FF"/>
          <w:sz w:val="24"/>
          <w:szCs w:val="24"/>
          <w:u w:val="single"/>
          <w:lang w:eastAsia="ru-RU"/>
        </w:rPr>
        <w:t>условия признания капвложений</w:t>
      </w:r>
      <w:r w:rsidRPr="00A37D93">
        <w:rPr>
          <w:rFonts w:ascii="Times New Roman" w:eastAsia="Times New Roman" w:hAnsi="Times New Roman" w:cs="Times New Roman"/>
          <w:sz w:val="24"/>
          <w:szCs w:val="24"/>
          <w:lang w:eastAsia="ru-RU"/>
        </w:rPr>
        <w:t>.</w:t>
      </w:r>
    </w:p>
    <w:p w14:paraId="397C3BBA"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6E0C183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Расчет фактических затрат по капвложению с учетом стоимости приобретения объекта, его доставки и монтажа</w:t>
      </w:r>
    </w:p>
    <w:p w14:paraId="610A31C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марте ООО «Альфа» приобрело оборудование. Затраты состоят из стоимости:</w:t>
      </w:r>
    </w:p>
    <w:p w14:paraId="5F237415" w14:textId="77777777" w:rsidR="00A37D93" w:rsidRPr="00A37D93" w:rsidRDefault="00A37D93">
      <w:pPr>
        <w:numPr>
          <w:ilvl w:val="0"/>
          <w:numId w:val="7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оборудования – 3 600 000 руб., в том числе НДС – 600 000 руб.;</w:t>
      </w:r>
    </w:p>
    <w:p w14:paraId="6E292198" w14:textId="77777777" w:rsidR="00A37D93" w:rsidRPr="00A37D93" w:rsidRDefault="00A37D93">
      <w:pPr>
        <w:numPr>
          <w:ilvl w:val="0"/>
          <w:numId w:val="7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доставки – 120 000 руб., в том числе НДС – 20 000 руб.;</w:t>
      </w:r>
    </w:p>
    <w:p w14:paraId="3AFAA780" w14:textId="77777777" w:rsidR="00A37D93" w:rsidRPr="00A37D93" w:rsidRDefault="00A37D93">
      <w:pPr>
        <w:numPr>
          <w:ilvl w:val="0"/>
          <w:numId w:val="7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монтажа и установки силами подрядчика-упрощенца – 60 000 руб. (НДС не облагается).</w:t>
      </w:r>
    </w:p>
    <w:p w14:paraId="3CF8A6E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Капвложения завершили в апреле после монтажа оборудования. Бухгалтер рассчитал общую сумму капвложений по объекту исходя из всех затрат за вычетом НДС (</w:t>
      </w:r>
      <w:r w:rsidRPr="00A37D93">
        <w:rPr>
          <w:rFonts w:ascii="Times New Roman" w:eastAsia="Times New Roman" w:hAnsi="Times New Roman" w:cs="Times New Roman"/>
          <w:color w:val="0000FF"/>
          <w:sz w:val="24"/>
          <w:szCs w:val="24"/>
          <w:u w:val="single"/>
          <w:lang w:eastAsia="ru-RU"/>
        </w:rPr>
        <w:t>подп. «а»</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подп. «з»</w:t>
      </w:r>
      <w:r w:rsidRPr="00A37D93">
        <w:rPr>
          <w:rFonts w:ascii="Times New Roman" w:eastAsia="Times New Roman" w:hAnsi="Times New Roman" w:cs="Times New Roman"/>
          <w:sz w:val="24"/>
          <w:szCs w:val="24"/>
          <w:lang w:eastAsia="ru-RU"/>
        </w:rPr>
        <w:t xml:space="preserve"> п. 5, </w:t>
      </w:r>
      <w:r w:rsidRPr="00A37D93">
        <w:rPr>
          <w:rFonts w:ascii="Times New Roman" w:eastAsia="Times New Roman" w:hAnsi="Times New Roman" w:cs="Times New Roman"/>
          <w:color w:val="0000FF"/>
          <w:sz w:val="24"/>
          <w:szCs w:val="24"/>
          <w:u w:val="single"/>
          <w:lang w:eastAsia="ru-RU"/>
        </w:rPr>
        <w:t>подп. «а» п. 10</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подп. «а» п. 11</w:t>
      </w:r>
      <w:r w:rsidRPr="00A37D93">
        <w:rPr>
          <w:rFonts w:ascii="Times New Roman" w:eastAsia="Times New Roman" w:hAnsi="Times New Roman" w:cs="Times New Roman"/>
          <w:sz w:val="24"/>
          <w:szCs w:val="24"/>
          <w:lang w:eastAsia="ru-RU"/>
        </w:rPr>
        <w:t xml:space="preserve"> ФСБУ 26/2020, </w:t>
      </w:r>
      <w:r w:rsidRPr="00A37D93">
        <w:rPr>
          <w:rFonts w:ascii="Times New Roman" w:eastAsia="Times New Roman" w:hAnsi="Times New Roman" w:cs="Times New Roman"/>
          <w:color w:val="0000FF"/>
          <w:sz w:val="24"/>
          <w:szCs w:val="24"/>
          <w:u w:val="single"/>
          <w:lang w:eastAsia="ru-RU"/>
        </w:rPr>
        <w:t>п. 1 ст. 170 НК</w:t>
      </w:r>
      <w:r w:rsidRPr="00A37D93">
        <w:rPr>
          <w:rFonts w:ascii="Times New Roman" w:eastAsia="Times New Roman" w:hAnsi="Times New Roman" w:cs="Times New Roman"/>
          <w:sz w:val="24"/>
          <w:szCs w:val="24"/>
          <w:lang w:eastAsia="ru-RU"/>
        </w:rPr>
        <w:t>).</w:t>
      </w:r>
    </w:p>
    <w:p w14:paraId="2A27B7B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бухгалтерском учете сделали следующие записи:</w:t>
      </w:r>
    </w:p>
    <w:p w14:paraId="50C0ED5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07 Кредит 60</w:t>
      </w:r>
      <w:r w:rsidRPr="00A37D93">
        <w:rPr>
          <w:rFonts w:ascii="Times New Roman" w:eastAsia="Times New Roman" w:hAnsi="Times New Roman" w:cs="Times New Roman"/>
          <w:sz w:val="24"/>
          <w:szCs w:val="24"/>
          <w:lang w:eastAsia="ru-RU"/>
        </w:rPr>
        <w:br/>
        <w:t>– 3 000 000 руб. (3 600 000 руб. – 600 000 руб.) – отражена в составе капвложений договорная стоимость оборудования за вычетом НДС;</w:t>
      </w:r>
    </w:p>
    <w:p w14:paraId="145DB2A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19 Кредит 60</w:t>
      </w:r>
      <w:r w:rsidRPr="00A37D93">
        <w:rPr>
          <w:rFonts w:ascii="Times New Roman" w:eastAsia="Times New Roman" w:hAnsi="Times New Roman" w:cs="Times New Roman"/>
          <w:sz w:val="24"/>
          <w:szCs w:val="24"/>
          <w:lang w:eastAsia="ru-RU"/>
        </w:rPr>
        <w:br/>
        <w:t>– 600 000 руб. – отражен НДС, предъявленный поставщиком оборудования;</w:t>
      </w:r>
    </w:p>
    <w:p w14:paraId="699B127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Кредит 60</w:t>
      </w:r>
      <w:r w:rsidRPr="00A37D93">
        <w:rPr>
          <w:rFonts w:ascii="Times New Roman" w:eastAsia="Times New Roman" w:hAnsi="Times New Roman" w:cs="Times New Roman"/>
          <w:sz w:val="24"/>
          <w:szCs w:val="24"/>
          <w:lang w:eastAsia="ru-RU"/>
        </w:rPr>
        <w:br/>
        <w:t>– 100 000 руб. (120 000 руб. – 20 000 руб.) – в составе капвложений учтена стоимость доставки за вычетом НДС;</w:t>
      </w:r>
    </w:p>
    <w:p w14:paraId="7D207E1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19 Кредит 60</w:t>
      </w:r>
      <w:r w:rsidRPr="00A37D93">
        <w:rPr>
          <w:rFonts w:ascii="Times New Roman" w:eastAsia="Times New Roman" w:hAnsi="Times New Roman" w:cs="Times New Roman"/>
          <w:sz w:val="24"/>
          <w:szCs w:val="24"/>
          <w:lang w:eastAsia="ru-RU"/>
        </w:rPr>
        <w:br/>
        <w:t>– 20 000 руб. – отражен НДС, предъявленный транспортной компанией;</w:t>
      </w:r>
    </w:p>
    <w:p w14:paraId="6291A21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Кредит 07</w:t>
      </w:r>
      <w:r w:rsidRPr="00A37D93">
        <w:rPr>
          <w:rFonts w:ascii="Times New Roman" w:eastAsia="Times New Roman" w:hAnsi="Times New Roman" w:cs="Times New Roman"/>
          <w:sz w:val="24"/>
          <w:szCs w:val="24"/>
          <w:lang w:eastAsia="ru-RU"/>
        </w:rPr>
        <w:br/>
        <w:t>– 3 000 000 руб. – оборудование передано в монтаж;</w:t>
      </w:r>
    </w:p>
    <w:p w14:paraId="08049B6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68 Кредит 19</w:t>
      </w:r>
      <w:r w:rsidRPr="00A37D93">
        <w:rPr>
          <w:rFonts w:ascii="Times New Roman" w:eastAsia="Times New Roman" w:hAnsi="Times New Roman" w:cs="Times New Roman"/>
          <w:sz w:val="24"/>
          <w:szCs w:val="24"/>
          <w:lang w:eastAsia="ru-RU"/>
        </w:rPr>
        <w:br/>
        <w:t>– 620 000 руб. (600 000 руб. + 20 000 руб.) – принят к вычету предъявленный НДС;</w:t>
      </w:r>
    </w:p>
    <w:p w14:paraId="33C9D39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Кредит 60</w:t>
      </w:r>
      <w:r w:rsidRPr="00A37D93">
        <w:rPr>
          <w:rFonts w:ascii="Times New Roman" w:eastAsia="Times New Roman" w:hAnsi="Times New Roman" w:cs="Times New Roman"/>
          <w:sz w:val="24"/>
          <w:szCs w:val="24"/>
          <w:lang w:eastAsia="ru-RU"/>
        </w:rPr>
        <w:br/>
        <w:t>– 60 000 руб. – в составе капитальных вложений учтена стоимость работ подрядчика по установке и монтажу оборудования;</w:t>
      </w:r>
    </w:p>
    <w:p w14:paraId="60C6612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01 Кредит 08</w:t>
      </w:r>
      <w:r w:rsidRPr="00A37D93">
        <w:rPr>
          <w:rFonts w:ascii="Times New Roman" w:eastAsia="Times New Roman" w:hAnsi="Times New Roman" w:cs="Times New Roman"/>
          <w:sz w:val="24"/>
          <w:szCs w:val="24"/>
          <w:lang w:eastAsia="ru-RU"/>
        </w:rPr>
        <w:br/>
        <w:t>– 3 160 000 руб. (3 000 000 руб. + 100 000 руб. + 60 000 руб.) – принят к учету объект основных средств.</w:t>
      </w:r>
    </w:p>
    <w:p w14:paraId="358907B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налоговом учете первоначальная стоимость рассчитана в той же сумме (</w:t>
      </w:r>
      <w:r w:rsidRPr="00A37D93">
        <w:rPr>
          <w:rFonts w:ascii="Times New Roman" w:eastAsia="Times New Roman" w:hAnsi="Times New Roman" w:cs="Times New Roman"/>
          <w:color w:val="0000FF"/>
          <w:sz w:val="24"/>
          <w:szCs w:val="24"/>
          <w:u w:val="single"/>
          <w:lang w:eastAsia="ru-RU"/>
        </w:rPr>
        <w:t>абз. 2 п. 1 ст. 257</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п. 1 ст. 170</w:t>
      </w:r>
      <w:r w:rsidRPr="00A37D93">
        <w:rPr>
          <w:rFonts w:ascii="Times New Roman" w:eastAsia="Times New Roman" w:hAnsi="Times New Roman" w:cs="Times New Roman"/>
          <w:sz w:val="24"/>
          <w:szCs w:val="24"/>
          <w:lang w:eastAsia="ru-RU"/>
        </w:rPr>
        <w:t> НК).</w:t>
      </w:r>
    </w:p>
    <w:p w14:paraId="64F960A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Не включайте в капитальные вложения</w:t>
      </w:r>
      <w:r w:rsidRPr="00A37D93">
        <w:rPr>
          <w:rFonts w:ascii="Times New Roman" w:eastAsia="Times New Roman" w:hAnsi="Times New Roman" w:cs="Times New Roman"/>
          <w:sz w:val="24"/>
          <w:szCs w:val="24"/>
          <w:lang w:eastAsia="ru-RU"/>
        </w:rPr>
        <w:t xml:space="preserve"> расходы:</w:t>
      </w:r>
    </w:p>
    <w:p w14:paraId="4DFCCAF7" w14:textId="77777777" w:rsidR="00A37D93" w:rsidRPr="00A37D93" w:rsidRDefault="00A37D93">
      <w:pPr>
        <w:numPr>
          <w:ilvl w:val="0"/>
          <w:numId w:val="7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понесенные до принятия решения о приобретении, создании, улучшении или восстановлении ОС;</w:t>
      </w:r>
    </w:p>
    <w:p w14:paraId="760354B2" w14:textId="77777777" w:rsidR="00A37D93" w:rsidRPr="00A37D93" w:rsidRDefault="00A37D93">
      <w:pPr>
        <w:numPr>
          <w:ilvl w:val="0"/>
          <w:numId w:val="7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поддержание работоспособности или исправности ОС, их текущий ремонт, за исключением активов, используемых для капвложений;</w:t>
      </w:r>
    </w:p>
    <w:p w14:paraId="78D5313D" w14:textId="77777777" w:rsidR="00A37D93" w:rsidRPr="00A37D93" w:rsidRDefault="00A37D93">
      <w:pPr>
        <w:numPr>
          <w:ilvl w:val="0"/>
          <w:numId w:val="7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неплановые ремонты ОС из-за поломок, аварий, дефектов, ненадлежащей эксплуатации, если нет их улучшения или увеличения срока использования;</w:t>
      </w:r>
    </w:p>
    <w:p w14:paraId="25CEE5AD" w14:textId="77777777" w:rsidR="00A37D93" w:rsidRPr="00A37D93" w:rsidRDefault="00A37D93">
      <w:pPr>
        <w:numPr>
          <w:ilvl w:val="0"/>
          <w:numId w:val="7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перемещение, ликвидацию ранее использовавшихся ОС независимо от того, являются ли такие перемещение или ликвидация необходимыми для капвложений;</w:t>
      </w:r>
    </w:p>
    <w:p w14:paraId="0D4DE2B6" w14:textId="77777777" w:rsidR="00A37D93" w:rsidRPr="00A37D93" w:rsidRDefault="00A37D93">
      <w:pPr>
        <w:numPr>
          <w:ilvl w:val="0"/>
          <w:numId w:val="7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предстоящую реструктуризацию деятельности организации;</w:t>
      </w:r>
    </w:p>
    <w:p w14:paraId="7FFF10D1" w14:textId="77777777" w:rsidR="00A37D93" w:rsidRPr="00A37D93" w:rsidRDefault="00A37D93">
      <w:pPr>
        <w:numPr>
          <w:ilvl w:val="0"/>
          <w:numId w:val="7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обучение персонала;</w:t>
      </w:r>
    </w:p>
    <w:p w14:paraId="773524AC" w14:textId="77777777" w:rsidR="00A37D93" w:rsidRPr="00A37D93" w:rsidRDefault="00A37D93">
      <w:pPr>
        <w:numPr>
          <w:ilvl w:val="0"/>
          <w:numId w:val="7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рекламу и продвижение продукции;</w:t>
      </w:r>
    </w:p>
    <w:p w14:paraId="4CCCD956" w14:textId="77777777" w:rsidR="00A37D93" w:rsidRPr="00A37D93" w:rsidRDefault="00A37D93">
      <w:pPr>
        <w:numPr>
          <w:ilvl w:val="0"/>
          <w:numId w:val="7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потери из-за ненадлежащей организации процесса капвложений, например, сверхнормативный расход сырья, материалов, энергии, труда, потери от простоев, брака, нарушений трудовой и технологической дисциплины;</w:t>
      </w:r>
    </w:p>
    <w:p w14:paraId="69BAA603" w14:textId="77777777" w:rsidR="00A37D93" w:rsidRPr="00A37D93" w:rsidRDefault="00A37D93">
      <w:pPr>
        <w:numPr>
          <w:ilvl w:val="0"/>
          <w:numId w:val="7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ликвидацию стихийных бедствий, пожаров, аварий и других чрезвычайных ситуаций; </w:t>
      </w:r>
    </w:p>
    <w:p w14:paraId="387F9EE7" w14:textId="77777777" w:rsidR="00A37D93" w:rsidRPr="00A37D93" w:rsidRDefault="00A37D93">
      <w:pPr>
        <w:numPr>
          <w:ilvl w:val="0"/>
          <w:numId w:val="7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связанные с организацией деятельности в новом месте, с новыми покупателями или с новыми видами продукции;</w:t>
      </w:r>
    </w:p>
    <w:p w14:paraId="12FFC748" w14:textId="77777777" w:rsidR="00A37D93" w:rsidRPr="00A37D93" w:rsidRDefault="00A37D93">
      <w:pPr>
        <w:numPr>
          <w:ilvl w:val="0"/>
          <w:numId w:val="7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управленческие, за исключением случаев, когда они непосредственно связаны с приобретением, созданием, улучшением и (или) восстановлением основных средств;</w:t>
      </w:r>
    </w:p>
    <w:p w14:paraId="798CD3F1" w14:textId="77777777" w:rsidR="00A37D93" w:rsidRPr="00A37D93" w:rsidRDefault="00A37D93">
      <w:pPr>
        <w:numPr>
          <w:ilvl w:val="0"/>
          <w:numId w:val="7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иные, осуществление которых не является необходимым для приобретения, создания, улучшения и (или) восстановления основных средств;</w:t>
      </w:r>
    </w:p>
    <w:p w14:paraId="2AABCCFF" w14:textId="77777777" w:rsidR="00A37D93" w:rsidRPr="00A37D93" w:rsidRDefault="00A37D93">
      <w:pPr>
        <w:numPr>
          <w:ilvl w:val="0"/>
          <w:numId w:val="7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обесценение других активов независимо от того, использовались ли эти активы при осуществлении капитальных вложений.</w:t>
      </w:r>
    </w:p>
    <w:p w14:paraId="1BE423A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Все эти затраты признавайте расходами периода, в котором они понесены (</w:t>
      </w:r>
      <w:r w:rsidRPr="00A37D93">
        <w:rPr>
          <w:rFonts w:ascii="Times New Roman" w:eastAsia="Times New Roman" w:hAnsi="Times New Roman" w:cs="Times New Roman"/>
          <w:color w:val="0000FF"/>
          <w:sz w:val="24"/>
          <w:szCs w:val="24"/>
          <w:u w:val="single"/>
          <w:lang w:eastAsia="ru-RU"/>
        </w:rPr>
        <w:t>п. 16 ФСБУ 26/2020</w:t>
      </w:r>
      <w:r w:rsidRPr="00A37D93">
        <w:rPr>
          <w:rFonts w:ascii="Times New Roman" w:eastAsia="Times New Roman" w:hAnsi="Times New Roman" w:cs="Times New Roman"/>
          <w:sz w:val="24"/>
          <w:szCs w:val="24"/>
          <w:lang w:eastAsia="ru-RU"/>
        </w:rPr>
        <w:t>).</w:t>
      </w:r>
    </w:p>
    <w:p w14:paraId="1A37E54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Скидки и другие преференции от поставщиков</w:t>
      </w:r>
    </w:p>
    <w:p w14:paraId="6D62BB9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капвложений определяйте за минусом любых скидок, уступок, вычетов, премий и льгот вне зависимости от формы их предоставления (</w:t>
      </w:r>
      <w:r w:rsidRPr="00A37D93">
        <w:rPr>
          <w:rFonts w:ascii="Times New Roman" w:eastAsia="Times New Roman" w:hAnsi="Times New Roman" w:cs="Times New Roman"/>
          <w:color w:val="0000FF"/>
          <w:sz w:val="24"/>
          <w:szCs w:val="24"/>
          <w:u w:val="single"/>
          <w:lang w:eastAsia="ru-RU"/>
        </w:rPr>
        <w:t>подп. «б» п. 11 ФСБУ 26/2020</w:t>
      </w:r>
      <w:r w:rsidRPr="00A37D93">
        <w:rPr>
          <w:rFonts w:ascii="Times New Roman" w:eastAsia="Times New Roman" w:hAnsi="Times New Roman" w:cs="Times New Roman"/>
          <w:sz w:val="24"/>
          <w:szCs w:val="24"/>
          <w:lang w:eastAsia="ru-RU"/>
        </w:rPr>
        <w:t>). Порядок их учета стандарт не прописывает.</w:t>
      </w:r>
    </w:p>
    <w:p w14:paraId="7FC2720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сумму скидок уменьшайте сумму затрат или кредиторской задолженности (</w:t>
      </w:r>
      <w:r w:rsidRPr="00A37D93">
        <w:rPr>
          <w:rFonts w:ascii="Times New Roman" w:eastAsia="Times New Roman" w:hAnsi="Times New Roman" w:cs="Times New Roman"/>
          <w:color w:val="0000FF"/>
          <w:sz w:val="24"/>
          <w:szCs w:val="24"/>
          <w:u w:val="single"/>
          <w:lang w:eastAsia="ru-RU"/>
        </w:rPr>
        <w:t>п. 6.5 ПБУ 10/99</w:t>
      </w:r>
      <w:r w:rsidRPr="00A37D93">
        <w:rPr>
          <w:rFonts w:ascii="Times New Roman" w:eastAsia="Times New Roman" w:hAnsi="Times New Roman" w:cs="Times New Roman"/>
          <w:sz w:val="24"/>
          <w:szCs w:val="24"/>
          <w:lang w:eastAsia="ru-RU"/>
        </w:rPr>
        <w:t>). Ретроспективные скидки отражайте с учетом вероятности получения. При высокой вероятности отразите стоимость оплаты или задолженности с учетом скидки. Если скидки предоставляются на полное усмотрение поставщика или ограничены поставщиком, признавать их заранее не нужно. В этом случае скорректируйте стоимость товаров, работ, услуг при фактическом получении скидки (Рекомендация Р-79/2017-ОК ТОРГ, Рекомендации по проведению аудита годовой бухгалтерской отчетности организаций за 2014 год, приложение к письму Минфина от 06.02.2015 № 07-04-06/5027).</w:t>
      </w:r>
    </w:p>
    <w:p w14:paraId="619E6EE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Отсрочка или рассрочка платежа, проценты по кредитам и займам</w:t>
      </w:r>
    </w:p>
    <w:p w14:paraId="1611A2C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Плату за отсрочку или рассрочку платежей по капвложениям учитывайте в зависимости от периода, на который она предоставлена, и вида активов. По умолчанию критерием для особого порядка учета установлен период, равный 12 месяцам. Организация вправе в учетной политике предусмотреть меньший срок. Особый порядок предусмотрен для учета инвестиционных активов.</w:t>
      </w:r>
    </w:p>
    <w:p w14:paraId="3D9FA19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Инвестиционные активы.</w:t>
      </w:r>
      <w:r w:rsidRPr="00A37D93">
        <w:rPr>
          <w:rFonts w:ascii="Times New Roman" w:eastAsia="Times New Roman" w:hAnsi="Times New Roman" w:cs="Times New Roman"/>
          <w:sz w:val="24"/>
          <w:szCs w:val="24"/>
          <w:lang w:eastAsia="ru-RU"/>
        </w:rPr>
        <w:t xml:space="preserve"> Вне зависимости от длительности периода, на который предоставили отсрочку и рассрочку, плата за нее формирует </w:t>
      </w:r>
      <w:r w:rsidRPr="00A37D93">
        <w:rPr>
          <w:rFonts w:ascii="Times New Roman" w:eastAsia="Times New Roman" w:hAnsi="Times New Roman" w:cs="Times New Roman"/>
          <w:color w:val="0000FF"/>
          <w:sz w:val="24"/>
          <w:szCs w:val="24"/>
          <w:u w:val="single"/>
          <w:lang w:eastAsia="ru-RU"/>
        </w:rPr>
        <w:t>инвестиционный актив</w:t>
      </w:r>
      <w:r w:rsidRPr="00A37D93">
        <w:rPr>
          <w:rFonts w:ascii="Times New Roman" w:eastAsia="Times New Roman" w:hAnsi="Times New Roman" w:cs="Times New Roman"/>
          <w:sz w:val="24"/>
          <w:szCs w:val="24"/>
          <w:lang w:eastAsia="ru-RU"/>
        </w:rPr>
        <w:t xml:space="preserve">. Учет ведут в следующем порядке. В капвложения включите стоимость по договору за минусом платы за </w:t>
      </w:r>
      <w:r w:rsidRPr="00A37D93">
        <w:rPr>
          <w:rFonts w:ascii="Times New Roman" w:eastAsia="Times New Roman" w:hAnsi="Times New Roman" w:cs="Times New Roman"/>
          <w:sz w:val="24"/>
          <w:szCs w:val="24"/>
          <w:lang w:eastAsia="ru-RU"/>
        </w:rPr>
        <w:lastRenderedPageBreak/>
        <w:t>отсрочку или рассрочку. Далее плату равномерно включайте в капвложения в течение периода, когда их осуществляете. За время до начала капвложений, а также в случае приостановления работ на срок более трех месяцев плата за отсрочку или рассрочку за эти периоды учитывается как прочие расходы (п. </w:t>
      </w:r>
      <w:r w:rsidRPr="00A37D93">
        <w:rPr>
          <w:rFonts w:ascii="Times New Roman" w:eastAsia="Times New Roman" w:hAnsi="Times New Roman" w:cs="Times New Roman"/>
          <w:color w:val="0000FF"/>
          <w:sz w:val="24"/>
          <w:szCs w:val="24"/>
          <w:u w:val="single"/>
          <w:lang w:eastAsia="ru-RU"/>
        </w:rPr>
        <w:t>7</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9</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11</w:t>
      </w:r>
      <w:r w:rsidRPr="00A37D93">
        <w:rPr>
          <w:rFonts w:ascii="Times New Roman" w:eastAsia="Times New Roman" w:hAnsi="Times New Roman" w:cs="Times New Roman"/>
          <w:sz w:val="24"/>
          <w:szCs w:val="24"/>
          <w:lang w:eastAsia="ru-RU"/>
        </w:rPr>
        <w:t xml:space="preserve"> ПБУ 15/2008). </w:t>
      </w:r>
    </w:p>
    <w:p w14:paraId="3006CEC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В таком же порядке в стоимость капвложений включайте проценты по кредитам и займам по инвестиционным активам. </w:t>
      </w:r>
    </w:p>
    <w:p w14:paraId="1037BFF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Прочие капитальные вложения.</w:t>
      </w:r>
      <w:r w:rsidRPr="00A37D93">
        <w:rPr>
          <w:rFonts w:ascii="Times New Roman" w:eastAsia="Times New Roman" w:hAnsi="Times New Roman" w:cs="Times New Roman"/>
          <w:sz w:val="24"/>
          <w:szCs w:val="24"/>
          <w:lang w:eastAsia="ru-RU"/>
        </w:rPr>
        <w:t xml:space="preserve"> Стоимость капвложений с периодом отсрочки или рассрочки более 12 месяцев или установленного меньшего срока учитывайте в сумме, которую уплатили бы без указанной отсрочки или рассрочки. То есть бухгалтеру нужно продисконтировать сумму по договору и привести ее стоимость к текущему моменту. </w:t>
      </w:r>
    </w:p>
    <w:p w14:paraId="45CB995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Самостоятельно рассчитанную плату за отсрочку и рассрочку учитывайте как прочие расходы по правилам ПБУ 15/2008 «Учет расходов по займам и кредитам». При меньшем периоде отсрочки или рассрочки в сумму капвложений включайте всю уплаченную или подлежащую уплате сумму (</w:t>
      </w:r>
      <w:r w:rsidRPr="00A37D93">
        <w:rPr>
          <w:rFonts w:ascii="Times New Roman" w:eastAsia="Times New Roman" w:hAnsi="Times New Roman" w:cs="Times New Roman"/>
          <w:color w:val="0000FF"/>
          <w:sz w:val="24"/>
          <w:szCs w:val="24"/>
          <w:u w:val="single"/>
          <w:lang w:eastAsia="ru-RU"/>
        </w:rPr>
        <w:t>п. 12 ФСБУ 26/2020</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п. 7 ПБУ 15/2008</w:t>
      </w:r>
      <w:r w:rsidRPr="00A37D93">
        <w:rPr>
          <w:rFonts w:ascii="Times New Roman" w:eastAsia="Times New Roman" w:hAnsi="Times New Roman" w:cs="Times New Roman"/>
          <w:sz w:val="24"/>
          <w:szCs w:val="24"/>
          <w:lang w:eastAsia="ru-RU"/>
        </w:rPr>
        <w:t>).</w:t>
      </w:r>
    </w:p>
    <w:p w14:paraId="2EC6135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Проценты по кредитам и займам на капитальные вложения, не относящиеся к инвестиционным активам, учитывайте как прочие расходы (</w:t>
      </w:r>
      <w:r w:rsidRPr="00A37D93">
        <w:rPr>
          <w:rFonts w:ascii="Times New Roman" w:eastAsia="Times New Roman" w:hAnsi="Times New Roman" w:cs="Times New Roman"/>
          <w:color w:val="0000FF"/>
          <w:sz w:val="24"/>
          <w:szCs w:val="24"/>
          <w:u w:val="single"/>
          <w:lang w:eastAsia="ru-RU"/>
        </w:rPr>
        <w:t>п. 7 ПБУ 15/2008</w:t>
      </w:r>
      <w:r w:rsidRPr="00A37D93">
        <w:rPr>
          <w:rFonts w:ascii="Times New Roman" w:eastAsia="Times New Roman" w:hAnsi="Times New Roman" w:cs="Times New Roman"/>
          <w:sz w:val="24"/>
          <w:szCs w:val="24"/>
          <w:lang w:eastAsia="ru-RU"/>
        </w:rPr>
        <w:t xml:space="preserve">). </w:t>
      </w:r>
    </w:p>
    <w:p w14:paraId="7FE1CD8B"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Совет</w:t>
      </w:r>
    </w:p>
    <w:p w14:paraId="149749E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Проанализируйте, выгодно ли вам уменьшать срок, после которого применяется особый порядок учета платы за отсрочку и рассрочку.</w:t>
      </w:r>
    </w:p>
    <w:p w14:paraId="0AFA044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Плату за отсрочку и рассрочку можно включать в прочие расходы, а не амортизировать. Это выгодно, если нужно завысить сумму текущих расходов. Но это приведет к уменьшению суммы дивидендов, что невыгодно для собственников бизнеса.</w:t>
      </w:r>
    </w:p>
    <w:p w14:paraId="34839CF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Чтобы учесть плату за отсрочку или рассрочку в составе текущих расходов, сократите период с 12 месяцев на меньший: 3 месяца, полгода или иной срок. У этого варианта есть минус. Если цена по прайсу без рассрочки и с рассрочкой отличается существенно, придется чаще дисконтировать стоимость имущества, работ, услуг по договорам с отсрочкой и рассрочкой платежей. При уменьшении периода это условие нужно закрепить в учетной политике.</w:t>
      </w:r>
    </w:p>
    <w:p w14:paraId="382A9DC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Между тем с осторожностью уменьшайте срок для особого порядка учета процентов. </w:t>
      </w:r>
      <w:r w:rsidRPr="00A37D93">
        <w:rPr>
          <w:rFonts w:ascii="Times New Roman" w:eastAsia="Times New Roman" w:hAnsi="Times New Roman" w:cs="Times New Roman"/>
          <w:color w:val="0000FF"/>
          <w:sz w:val="24"/>
          <w:szCs w:val="24"/>
          <w:u w:val="single"/>
          <w:lang w:eastAsia="ru-RU"/>
        </w:rPr>
        <w:t>ПБУ 15/2008</w:t>
      </w:r>
      <w:r w:rsidRPr="00A37D93">
        <w:rPr>
          <w:rFonts w:ascii="Times New Roman" w:eastAsia="Times New Roman" w:hAnsi="Times New Roman" w:cs="Times New Roman"/>
          <w:sz w:val="24"/>
          <w:szCs w:val="24"/>
          <w:lang w:eastAsia="ru-RU"/>
        </w:rPr>
        <w:t> требует капитализировать долговые затраты в стоимости активов, подготовка которых требует значительного времени. Таким образом, руководствуйтесь в данном случае не столько принципом рациональности, сколько существенностью. Учитывайте, насколько в рамках деятельности значим период времени, который требуется для капвложений.</w:t>
      </w:r>
    </w:p>
    <w:p w14:paraId="55F2DB04"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Справедливая и расчетная стоимость</w:t>
      </w:r>
    </w:p>
    <w:p w14:paraId="60C9037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Только по справедливой стоимости оценивайте:</w:t>
      </w:r>
    </w:p>
    <w:p w14:paraId="1A97C6DA" w14:textId="77777777" w:rsidR="00A37D93" w:rsidRPr="00A37D93" w:rsidRDefault="00A37D93">
      <w:pPr>
        <w:numPr>
          <w:ilvl w:val="0"/>
          <w:numId w:val="7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капвложения, которые полностью или частично оплачены неденежными средствами, включая вклады в уставный капитал (</w:t>
      </w:r>
      <w:r w:rsidRPr="00A37D93">
        <w:rPr>
          <w:rFonts w:ascii="Times New Roman" w:eastAsia="Times New Roman" w:hAnsi="Times New Roman" w:cs="Times New Roman"/>
          <w:color w:val="0000FF"/>
          <w:sz w:val="24"/>
          <w:szCs w:val="24"/>
          <w:u w:val="single"/>
          <w:lang w:eastAsia="ru-RU"/>
        </w:rPr>
        <w:t>п. 13 ФСБУ 26/2020</w:t>
      </w:r>
      <w:r w:rsidRPr="00A37D93">
        <w:rPr>
          <w:rFonts w:ascii="Times New Roman" w:eastAsia="Times New Roman" w:hAnsi="Times New Roman" w:cs="Times New Roman"/>
          <w:sz w:val="24"/>
          <w:szCs w:val="24"/>
          <w:lang w:eastAsia="ru-RU"/>
        </w:rPr>
        <w:t>);</w:t>
      </w:r>
    </w:p>
    <w:p w14:paraId="4BB45703" w14:textId="77777777" w:rsidR="00A37D93" w:rsidRPr="00A37D93" w:rsidRDefault="00A37D93">
      <w:pPr>
        <w:numPr>
          <w:ilvl w:val="0"/>
          <w:numId w:val="7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имущество, полученное безвозмездно, в том числе от участников и акционеров (</w:t>
      </w:r>
      <w:r w:rsidRPr="00A37D93">
        <w:rPr>
          <w:rFonts w:ascii="Times New Roman" w:eastAsia="Times New Roman" w:hAnsi="Times New Roman" w:cs="Times New Roman"/>
          <w:color w:val="0000FF"/>
          <w:sz w:val="24"/>
          <w:szCs w:val="24"/>
          <w:u w:val="single"/>
          <w:lang w:eastAsia="ru-RU"/>
        </w:rPr>
        <w:t>п. 14 ФСБУ 26/2020</w:t>
      </w:r>
      <w:r w:rsidRPr="00A37D93">
        <w:rPr>
          <w:rFonts w:ascii="Times New Roman" w:eastAsia="Times New Roman" w:hAnsi="Times New Roman" w:cs="Times New Roman"/>
          <w:sz w:val="24"/>
          <w:szCs w:val="24"/>
          <w:lang w:eastAsia="ru-RU"/>
        </w:rPr>
        <w:t>).</w:t>
      </w:r>
    </w:p>
    <w:p w14:paraId="607AE24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 xml:space="preserve">Для целей ФСБУ 26/2020 справедливую стоимость определяйте по правилам </w:t>
      </w:r>
      <w:r w:rsidRPr="00A37D93">
        <w:rPr>
          <w:rFonts w:ascii="Times New Roman" w:eastAsia="Times New Roman" w:hAnsi="Times New Roman" w:cs="Times New Roman"/>
          <w:color w:val="0000FF"/>
          <w:sz w:val="24"/>
          <w:szCs w:val="24"/>
          <w:u w:val="single"/>
          <w:lang w:eastAsia="ru-RU"/>
        </w:rPr>
        <w:t>МСФО (IFRS) 13 «Оценка справедливой стоимости»</w:t>
      </w:r>
      <w:r w:rsidRPr="00A37D93">
        <w:rPr>
          <w:rFonts w:ascii="Times New Roman" w:eastAsia="Times New Roman" w:hAnsi="Times New Roman" w:cs="Times New Roman"/>
          <w:sz w:val="24"/>
          <w:szCs w:val="24"/>
          <w:lang w:eastAsia="ru-RU"/>
        </w:rPr>
        <w:t xml:space="preserve">. Этот стандарт введен в действие на территории РФ </w:t>
      </w:r>
      <w:r w:rsidRPr="00A37D93">
        <w:rPr>
          <w:rFonts w:ascii="Times New Roman" w:eastAsia="Times New Roman" w:hAnsi="Times New Roman" w:cs="Times New Roman"/>
          <w:color w:val="0000FF"/>
          <w:sz w:val="24"/>
          <w:szCs w:val="24"/>
          <w:u w:val="single"/>
          <w:lang w:eastAsia="ru-RU"/>
        </w:rPr>
        <w:t>подпунктом 40</w:t>
      </w:r>
      <w:r w:rsidRPr="00A37D93">
        <w:rPr>
          <w:rFonts w:ascii="Times New Roman" w:eastAsia="Times New Roman" w:hAnsi="Times New Roman" w:cs="Times New Roman"/>
          <w:sz w:val="24"/>
          <w:szCs w:val="24"/>
          <w:lang w:eastAsia="ru-RU"/>
        </w:rPr>
        <w:t> пункта 1 приказа Минфина от 28.12.2015 № 217н (</w:t>
      </w:r>
      <w:r w:rsidRPr="00A37D93">
        <w:rPr>
          <w:rFonts w:ascii="Times New Roman" w:eastAsia="Times New Roman" w:hAnsi="Times New Roman" w:cs="Times New Roman"/>
          <w:color w:val="0000FF"/>
          <w:sz w:val="24"/>
          <w:szCs w:val="24"/>
          <w:u w:val="single"/>
          <w:lang w:eastAsia="ru-RU"/>
        </w:rPr>
        <w:t>абз. 2 п. 13 ФСБУ 26/2020</w:t>
      </w:r>
      <w:r w:rsidRPr="00A37D93">
        <w:rPr>
          <w:rFonts w:ascii="Times New Roman" w:eastAsia="Times New Roman" w:hAnsi="Times New Roman" w:cs="Times New Roman"/>
          <w:sz w:val="24"/>
          <w:szCs w:val="24"/>
          <w:lang w:eastAsia="ru-RU"/>
        </w:rPr>
        <w:t>). </w:t>
      </w:r>
    </w:p>
    <w:p w14:paraId="6548D0D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неденежной оплате в первую очередь определяйте справедливую стоимость переданного имущества, имущественных прав, работ, услуг. Если это невозможно сделать, то – полученного. Если оба этих варианта невозможны, то фактическими затратами считайте балансовую стоимость передаваемых активов или фактические затраты на выполнение работ, оказание услуг.</w:t>
      </w:r>
    </w:p>
    <w:p w14:paraId="358056F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Следующие активы компания вправе оценить по справедливой стоимости, чистой стоимости продажи или стоимости аналогичных ценностей (</w:t>
      </w:r>
      <w:r w:rsidRPr="00A37D93">
        <w:rPr>
          <w:rFonts w:ascii="Times New Roman" w:eastAsia="Times New Roman" w:hAnsi="Times New Roman" w:cs="Times New Roman"/>
          <w:color w:val="0000FF"/>
          <w:sz w:val="24"/>
          <w:szCs w:val="24"/>
          <w:u w:val="single"/>
          <w:lang w:eastAsia="ru-RU"/>
        </w:rPr>
        <w:t>п. 15 ФСБУ 26/2020</w:t>
      </w:r>
      <w:r w:rsidRPr="00A37D93">
        <w:rPr>
          <w:rFonts w:ascii="Times New Roman" w:eastAsia="Times New Roman" w:hAnsi="Times New Roman" w:cs="Times New Roman"/>
          <w:sz w:val="24"/>
          <w:szCs w:val="24"/>
          <w:lang w:eastAsia="ru-RU"/>
        </w:rPr>
        <w:t>). Эти показатели входят в определение расчетной стоимости. Так оценивайте:</w:t>
      </w:r>
    </w:p>
    <w:p w14:paraId="1794340B" w14:textId="77777777" w:rsidR="00A37D93" w:rsidRPr="00A37D93" w:rsidRDefault="00A37D93">
      <w:pPr>
        <w:numPr>
          <w:ilvl w:val="0"/>
          <w:numId w:val="7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полученные в ходе осуществления капвложений продукцию, вторичное сырье, другие материальные ценности, если организация намерена их продать или использовать иным образом;</w:t>
      </w:r>
    </w:p>
    <w:p w14:paraId="2B9D5154" w14:textId="77777777" w:rsidR="00A37D93" w:rsidRPr="00A37D93" w:rsidRDefault="00A37D93">
      <w:pPr>
        <w:numPr>
          <w:ilvl w:val="0"/>
          <w:numId w:val="7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материальные ценности, оставшиеся неиспользованными в ходе капвложений.</w:t>
      </w:r>
    </w:p>
    <w:p w14:paraId="4D45DA5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 в каждом конкретном случае самостоятельно определяет, какую именно величину использовать. Ее выбор и расчет зафиксируйте в бухгалтерской справке.</w:t>
      </w:r>
    </w:p>
    <w:p w14:paraId="0BD6C2E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частности, справедливую стоимость определяйте в отношении активов, которые будете использовать в собственном производстве или иным способом внутри организации. Для долгосрочных активов к продаже используйте чистую стоимость продажи. Если организация производит аналогичные активы для продажи в ходе своей обычной деятельности, то оценивайте актив по стоимости аналогичных ценностей (</w:t>
      </w:r>
      <w:r w:rsidRPr="00A37D93">
        <w:rPr>
          <w:rFonts w:ascii="Times New Roman" w:eastAsia="Times New Roman" w:hAnsi="Times New Roman" w:cs="Times New Roman"/>
          <w:color w:val="0000FF"/>
          <w:sz w:val="24"/>
          <w:szCs w:val="24"/>
          <w:u w:val="single"/>
          <w:lang w:eastAsia="ru-RU"/>
        </w:rPr>
        <w:t>п. 22</w:t>
      </w:r>
      <w:r w:rsidRPr="00A37D93">
        <w:rPr>
          <w:rFonts w:ascii="Times New Roman" w:eastAsia="Times New Roman" w:hAnsi="Times New Roman" w:cs="Times New Roman"/>
          <w:sz w:val="24"/>
          <w:szCs w:val="24"/>
          <w:lang w:eastAsia="ru-RU"/>
        </w:rPr>
        <w:t xml:space="preserve"> МСФО (IAS) № 16 «Основные средства»). </w:t>
      </w:r>
    </w:p>
    <w:p w14:paraId="48FFFCB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Расчетная стоимость полученного в ходе капвложений имущества и оставшихся неиспользованными материальных ценностей вычитается из величины капвложений. При этом расчетная стоимость не может быть выше суммы затрат, из которой вычитается.</w:t>
      </w:r>
    </w:p>
    <w:p w14:paraId="1F8E1E45"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Обесценение</w:t>
      </w:r>
    </w:p>
    <w:p w14:paraId="2A2BFC3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На конец каждого отчетного периода проверяйте на обесценение капвложения, которые остались незавершенными на этот момент. Признаки обесценения перечислены в пунктах </w:t>
      </w:r>
      <w:r w:rsidRPr="00A37D93">
        <w:rPr>
          <w:rFonts w:ascii="Times New Roman" w:eastAsia="Times New Roman" w:hAnsi="Times New Roman" w:cs="Times New Roman"/>
          <w:color w:val="0000FF"/>
          <w:sz w:val="24"/>
          <w:szCs w:val="24"/>
          <w:u w:val="single"/>
          <w:lang w:eastAsia="ru-RU"/>
        </w:rPr>
        <w:t>12</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13</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14</w:t>
      </w:r>
      <w:r w:rsidRPr="00A37D93">
        <w:rPr>
          <w:rFonts w:ascii="Times New Roman" w:eastAsia="Times New Roman" w:hAnsi="Times New Roman" w:cs="Times New Roman"/>
          <w:sz w:val="24"/>
          <w:szCs w:val="24"/>
          <w:lang w:eastAsia="ru-RU"/>
        </w:rPr>
        <w:t xml:space="preserve"> МСФО (IAS) 36 «Обесценение активов» (</w:t>
      </w:r>
      <w:r w:rsidRPr="00A37D93">
        <w:rPr>
          <w:rFonts w:ascii="Times New Roman" w:eastAsia="Times New Roman" w:hAnsi="Times New Roman" w:cs="Times New Roman"/>
          <w:color w:val="0000FF"/>
          <w:sz w:val="24"/>
          <w:szCs w:val="24"/>
          <w:u w:val="single"/>
          <w:lang w:eastAsia="ru-RU"/>
        </w:rPr>
        <w:t>п. 17 ФСБУ 26/2020</w:t>
      </w:r>
      <w:r w:rsidRPr="00A37D93">
        <w:rPr>
          <w:rFonts w:ascii="Times New Roman" w:eastAsia="Times New Roman" w:hAnsi="Times New Roman" w:cs="Times New Roman"/>
          <w:sz w:val="24"/>
          <w:szCs w:val="24"/>
          <w:lang w:eastAsia="ru-RU"/>
        </w:rPr>
        <w:t>, п. </w:t>
      </w:r>
      <w:r w:rsidRPr="00A37D93">
        <w:rPr>
          <w:rFonts w:ascii="Times New Roman" w:eastAsia="Times New Roman" w:hAnsi="Times New Roman" w:cs="Times New Roman"/>
          <w:color w:val="0000FF"/>
          <w:sz w:val="24"/>
          <w:szCs w:val="24"/>
          <w:u w:val="single"/>
          <w:lang w:eastAsia="ru-RU"/>
        </w:rPr>
        <w:t>2</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8</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9</w:t>
      </w:r>
      <w:r w:rsidRPr="00A37D93">
        <w:rPr>
          <w:rFonts w:ascii="Times New Roman" w:eastAsia="Times New Roman" w:hAnsi="Times New Roman" w:cs="Times New Roman"/>
          <w:sz w:val="24"/>
          <w:szCs w:val="24"/>
          <w:lang w:eastAsia="ru-RU"/>
        </w:rPr>
        <w:t xml:space="preserve"> МСФО (IAS) 36 «Обесценение активов»). В частности, когда:</w:t>
      </w:r>
    </w:p>
    <w:p w14:paraId="747841FD" w14:textId="77777777" w:rsidR="00A37D93" w:rsidRPr="00A37D93" w:rsidRDefault="00A37D93">
      <w:pPr>
        <w:numPr>
          <w:ilvl w:val="0"/>
          <w:numId w:val="7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повысились рыночные процентные ставки, что изменит ставку дисконтирования;</w:t>
      </w:r>
    </w:p>
    <w:p w14:paraId="44888FF4" w14:textId="77777777" w:rsidR="00A37D93" w:rsidRPr="00A37D93" w:rsidRDefault="00A37D93">
      <w:pPr>
        <w:numPr>
          <w:ilvl w:val="0"/>
          <w:numId w:val="7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есть признаки физической порчи капвложений;</w:t>
      </w:r>
    </w:p>
    <w:p w14:paraId="46076605" w14:textId="77777777" w:rsidR="00A37D93" w:rsidRPr="00A37D93" w:rsidRDefault="00A37D93">
      <w:pPr>
        <w:numPr>
          <w:ilvl w:val="0"/>
          <w:numId w:val="7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суммарные данные текущего периода и бюджета на будущие периоды в отношении капвложений демонстрируют операционные убытки или чистые оттоки денежных средств;</w:t>
      </w:r>
    </w:p>
    <w:p w14:paraId="24E1BA9D" w14:textId="77777777" w:rsidR="00A37D93" w:rsidRPr="00A37D93" w:rsidRDefault="00A37D93">
      <w:pPr>
        <w:numPr>
          <w:ilvl w:val="0"/>
          <w:numId w:val="7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возможны неблагоприятные последствия из-за значительных изменений, в том числе в ближайшем будущем, технических, экономических, рыночных, правовых условий деятельности или на рынке, для которого предназначен актив;</w:t>
      </w:r>
    </w:p>
    <w:p w14:paraId="02C0E8FD" w14:textId="77777777" w:rsidR="00A37D93" w:rsidRPr="00A37D93" w:rsidRDefault="00A37D93">
      <w:pPr>
        <w:numPr>
          <w:ilvl w:val="0"/>
          <w:numId w:val="7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балансовая стоимость чистых активов организации превышает ее рыночную капитализацию;</w:t>
      </w:r>
    </w:p>
    <w:p w14:paraId="3DB6DE1E" w14:textId="77777777" w:rsidR="00A37D93" w:rsidRPr="00A37D93" w:rsidRDefault="00A37D93">
      <w:pPr>
        <w:numPr>
          <w:ilvl w:val="0"/>
          <w:numId w:val="7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произошли или ожидаются в ближайшем будущем значительные изменения в отношении интенсивности и способа использования актива, в том числе простой, планы по прекращению или реструктуризации деятельности, для которой предназначен актив, планы по выбытию актива до ранее запланированной даты и т. п.;</w:t>
      </w:r>
    </w:p>
    <w:p w14:paraId="2B74052F" w14:textId="77777777" w:rsidR="00A37D93" w:rsidRPr="00A37D93" w:rsidRDefault="00A37D93">
      <w:pPr>
        <w:numPr>
          <w:ilvl w:val="0"/>
          <w:numId w:val="7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показатели внутренней отчетности указывают на то, что экономическая эффективность актива будет хуже, чем ожидалось.</w:t>
      </w:r>
    </w:p>
    <w:p w14:paraId="1CF7B63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Результаты учитывайте в порядке, установленном в </w:t>
      </w:r>
      <w:r w:rsidRPr="00A37D93">
        <w:rPr>
          <w:rFonts w:ascii="Times New Roman" w:eastAsia="Times New Roman" w:hAnsi="Times New Roman" w:cs="Times New Roman"/>
          <w:color w:val="0000FF"/>
          <w:sz w:val="24"/>
          <w:szCs w:val="24"/>
          <w:u w:val="single"/>
          <w:lang w:eastAsia="ru-RU"/>
        </w:rPr>
        <w:t>пункте 17</w:t>
      </w:r>
      <w:r w:rsidRPr="00A37D93">
        <w:rPr>
          <w:rFonts w:ascii="Times New Roman" w:eastAsia="Times New Roman" w:hAnsi="Times New Roman" w:cs="Times New Roman"/>
          <w:sz w:val="24"/>
          <w:szCs w:val="24"/>
          <w:lang w:eastAsia="ru-RU"/>
        </w:rPr>
        <w:t xml:space="preserve"> ФСБУ 26/2020 и </w:t>
      </w:r>
      <w:r w:rsidRPr="00A37D93">
        <w:rPr>
          <w:rFonts w:ascii="Times New Roman" w:eastAsia="Times New Roman" w:hAnsi="Times New Roman" w:cs="Times New Roman"/>
          <w:color w:val="0000FF"/>
          <w:sz w:val="24"/>
          <w:szCs w:val="24"/>
          <w:u w:val="single"/>
          <w:lang w:eastAsia="ru-RU"/>
        </w:rPr>
        <w:t>пунктах 58–64</w:t>
      </w:r>
      <w:r w:rsidRPr="00A37D93">
        <w:rPr>
          <w:rFonts w:ascii="Times New Roman" w:eastAsia="Times New Roman" w:hAnsi="Times New Roman" w:cs="Times New Roman"/>
          <w:sz w:val="24"/>
          <w:szCs w:val="24"/>
          <w:lang w:eastAsia="ru-RU"/>
        </w:rPr>
        <w:t xml:space="preserve"> МСФО (IAS) 36 «Обесценение активов». В бухгалтерском учете суммы обесценения капвложений отражаются отдельно от фактических затрат и не изменяют их. </w:t>
      </w:r>
    </w:p>
    <w:p w14:paraId="66162329"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Обязательство по демонтажу</w:t>
      </w:r>
    </w:p>
    <w:p w14:paraId="7A4FCB2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Оценочные обязательства под будущий демонтаж, утилизацию основных средств и на восстановление окружающей среды учитываются в составе фактических затрат (</w:t>
      </w:r>
      <w:r w:rsidRPr="00A37D93">
        <w:rPr>
          <w:rFonts w:ascii="Times New Roman" w:eastAsia="Times New Roman" w:hAnsi="Times New Roman" w:cs="Times New Roman"/>
          <w:color w:val="0000FF"/>
          <w:sz w:val="24"/>
          <w:szCs w:val="24"/>
          <w:u w:val="single"/>
          <w:lang w:eastAsia="ru-RU"/>
        </w:rPr>
        <w:t>подп. «ж» п. 10 ФСБУ 26/2020</w:t>
      </w:r>
      <w:r w:rsidRPr="00A37D93">
        <w:rPr>
          <w:rFonts w:ascii="Times New Roman" w:eastAsia="Times New Roman" w:hAnsi="Times New Roman" w:cs="Times New Roman"/>
          <w:sz w:val="24"/>
          <w:szCs w:val="24"/>
          <w:lang w:eastAsia="ru-RU"/>
        </w:rPr>
        <w:t>, п. 8 ПБУ 8/2010, решение 6 Рекомендации Р-30/2013-КпР «Ликвидационные обязательства»). Оценочное обязательство учитывают на </w:t>
      </w:r>
      <w:r w:rsidRPr="00A37D93">
        <w:rPr>
          <w:rFonts w:ascii="Times New Roman" w:eastAsia="Times New Roman" w:hAnsi="Times New Roman" w:cs="Times New Roman"/>
          <w:color w:val="0000FF"/>
          <w:sz w:val="24"/>
          <w:szCs w:val="24"/>
          <w:u w:val="single"/>
          <w:lang w:eastAsia="ru-RU"/>
        </w:rPr>
        <w:t>счете 96</w:t>
      </w:r>
      <w:r w:rsidRPr="00A37D93">
        <w:rPr>
          <w:rFonts w:ascii="Times New Roman" w:eastAsia="Times New Roman" w:hAnsi="Times New Roman" w:cs="Times New Roman"/>
          <w:sz w:val="24"/>
          <w:szCs w:val="24"/>
          <w:lang w:eastAsia="ru-RU"/>
        </w:rPr>
        <w:t xml:space="preserve"> «Резервы предстоящих расходов». Начисление резерва отразите записью: </w:t>
      </w:r>
    </w:p>
    <w:p w14:paraId="6231D9F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07, 10 субсчет «Капитальные вложения» Кредит 96</w:t>
      </w:r>
      <w:r w:rsidRPr="00A37D93">
        <w:rPr>
          <w:rFonts w:ascii="Times New Roman" w:eastAsia="Times New Roman" w:hAnsi="Times New Roman" w:cs="Times New Roman"/>
          <w:sz w:val="24"/>
          <w:szCs w:val="24"/>
          <w:lang w:eastAsia="ru-RU"/>
        </w:rPr>
        <w:br/>
        <w:t>– увеличена стоимость капвложения на признанное оценочное обязательство по демонтажу, утилизации и на восстановление окружающей среды.</w:t>
      </w:r>
    </w:p>
    <w:p w14:paraId="2D845637"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Расчетчик стоимости ОС</w:t>
      </w:r>
    </w:p>
    <w:p w14:paraId="48EC424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Чтобы избежать разниц в учете, стоит до перехода на новые правила сравнить порядок расчета первоначальной стоимости основных средств с учетом требований ПБУ 6/01, ФСБУ 26/2020 и налогового учета. Это поможет определить, когда выгоднее приобрести и учесть новые основные средства – до или после начала применения нового порядка.</w:t>
      </w:r>
    </w:p>
    <w:p w14:paraId="2AB6ECB7"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Документы</w:t>
      </w:r>
    </w:p>
    <w:p w14:paraId="46A4034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Все операции, связанные с капвложениями, оформляйте обычными первичными документами по учету основных средств или выполненных работ. Составляйте их в момент совершения факта хозяйственной жизни, а если это невозможно – непосредственно после его окончания. Составьте документы на бумажном носителе или в электронной форме (ч. </w:t>
      </w:r>
      <w:r w:rsidRPr="00A37D93">
        <w:rPr>
          <w:rFonts w:ascii="Times New Roman" w:eastAsia="Times New Roman" w:hAnsi="Times New Roman" w:cs="Times New Roman"/>
          <w:color w:val="0000FF"/>
          <w:sz w:val="24"/>
          <w:szCs w:val="24"/>
          <w:u w:val="single"/>
          <w:lang w:eastAsia="ru-RU"/>
        </w:rPr>
        <w:t>1</w:t>
      </w:r>
      <w:r w:rsidRPr="00A37D93">
        <w:rPr>
          <w:rFonts w:ascii="Times New Roman" w:eastAsia="Times New Roman" w:hAnsi="Times New Roman" w:cs="Times New Roman"/>
          <w:sz w:val="24"/>
          <w:szCs w:val="24"/>
          <w:lang w:eastAsia="ru-RU"/>
        </w:rPr>
        <w:t>, </w:t>
      </w:r>
      <w:r w:rsidRPr="00A37D93">
        <w:rPr>
          <w:rFonts w:ascii="Times New Roman" w:eastAsia="Times New Roman" w:hAnsi="Times New Roman" w:cs="Times New Roman"/>
          <w:color w:val="0000FF"/>
          <w:sz w:val="24"/>
          <w:szCs w:val="24"/>
          <w:u w:val="single"/>
          <w:lang w:eastAsia="ru-RU"/>
        </w:rPr>
        <w:t>3</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color w:val="0000FF"/>
          <w:sz w:val="24"/>
          <w:szCs w:val="24"/>
          <w:u w:val="single"/>
          <w:lang w:eastAsia="ru-RU"/>
        </w:rPr>
        <w:t>5</w:t>
      </w:r>
      <w:r w:rsidRPr="00A37D93">
        <w:rPr>
          <w:rFonts w:ascii="Times New Roman" w:eastAsia="Times New Roman" w:hAnsi="Times New Roman" w:cs="Times New Roman"/>
          <w:sz w:val="24"/>
          <w:szCs w:val="24"/>
          <w:lang w:eastAsia="ru-RU"/>
        </w:rPr>
        <w:t xml:space="preserve"> ст. 9 Закона от 06.12.2011 № 402-ФЗ).</w:t>
      </w:r>
    </w:p>
    <w:p w14:paraId="1D1F33C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Примеры первичных документов смотрите в таблице.</w:t>
      </w:r>
    </w:p>
    <w:tbl>
      <w:tblPr>
        <w:tblW w:w="5000" w:type="pct"/>
        <w:tblCellMar>
          <w:top w:w="75" w:type="dxa"/>
          <w:left w:w="150" w:type="dxa"/>
          <w:bottom w:w="75" w:type="dxa"/>
          <w:right w:w="150" w:type="dxa"/>
        </w:tblCellMar>
        <w:tblLook w:val="04A0" w:firstRow="1" w:lastRow="0" w:firstColumn="1" w:lastColumn="0" w:noHBand="0" w:noVBand="1"/>
      </w:tblPr>
      <w:tblGrid>
        <w:gridCol w:w="4085"/>
        <w:gridCol w:w="10485"/>
      </w:tblGrid>
      <w:tr w:rsidR="00A37D93" w:rsidRPr="00A37D93" w14:paraId="42942171" w14:textId="77777777" w:rsidTr="00D62EB0">
        <w:trPr>
          <w:tblHeader/>
        </w:trPr>
        <w:tc>
          <w:tcPr>
            <w:tcW w:w="1399" w:type="pct"/>
            <w:tcBorders>
              <w:top w:val="single" w:sz="6" w:space="0" w:color="000000"/>
            </w:tcBorders>
            <w:tcMar>
              <w:top w:w="90" w:type="dxa"/>
              <w:left w:w="90" w:type="dxa"/>
              <w:bottom w:w="90" w:type="dxa"/>
              <w:right w:w="90" w:type="dxa"/>
            </w:tcMar>
            <w:hideMark/>
          </w:tcPr>
          <w:p w14:paraId="511249D6"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Вид документа</w:t>
            </w:r>
          </w:p>
        </w:tc>
        <w:tc>
          <w:tcPr>
            <w:tcW w:w="3592" w:type="pct"/>
            <w:tcBorders>
              <w:top w:val="single" w:sz="6" w:space="0" w:color="000000"/>
            </w:tcBorders>
            <w:tcMar>
              <w:top w:w="90" w:type="dxa"/>
              <w:left w:w="90" w:type="dxa"/>
              <w:bottom w:w="90" w:type="dxa"/>
              <w:right w:w="90" w:type="dxa"/>
            </w:tcMar>
            <w:hideMark/>
          </w:tcPr>
          <w:p w14:paraId="45A769D6"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Когда применять при создании или приобретении основных средств</w:t>
            </w:r>
          </w:p>
        </w:tc>
      </w:tr>
      <w:tr w:rsidR="00A37D93" w:rsidRPr="00A37D93" w14:paraId="5CE77422" w14:textId="77777777" w:rsidTr="00D62EB0">
        <w:tc>
          <w:tcPr>
            <w:tcW w:w="1399" w:type="pct"/>
            <w:tcBorders>
              <w:top w:val="single" w:sz="6" w:space="0" w:color="000000"/>
              <w:bottom w:val="single" w:sz="6" w:space="0" w:color="000000"/>
            </w:tcBorders>
            <w:hideMark/>
          </w:tcPr>
          <w:p w14:paraId="47D3B8B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color w:val="0000FF"/>
                <w:sz w:val="24"/>
                <w:szCs w:val="24"/>
                <w:u w:val="single"/>
                <w:lang w:eastAsia="ru-RU"/>
              </w:rPr>
              <w:t>Универсальный передаточный документ</w:t>
            </w:r>
            <w:r w:rsidRPr="00A37D93">
              <w:rPr>
                <w:rFonts w:ascii="Times New Roman" w:eastAsia="Times New Roman" w:hAnsi="Times New Roman" w:cs="Times New Roman"/>
                <w:sz w:val="24"/>
                <w:szCs w:val="24"/>
                <w:lang w:eastAsia="ru-RU"/>
              </w:rPr>
              <w:t> </w:t>
            </w:r>
          </w:p>
        </w:tc>
        <w:tc>
          <w:tcPr>
            <w:tcW w:w="3592" w:type="pct"/>
            <w:tcBorders>
              <w:top w:val="single" w:sz="6" w:space="0" w:color="000000"/>
              <w:bottom w:val="single" w:sz="6" w:space="0" w:color="000000"/>
            </w:tcBorders>
            <w:hideMark/>
          </w:tcPr>
          <w:p w14:paraId="2061A44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оприходовании любых товаров: самого основного средства или материалов для него, а также для приемки работ или услуг</w:t>
            </w:r>
          </w:p>
        </w:tc>
      </w:tr>
      <w:tr w:rsidR="00A37D93" w:rsidRPr="00A37D93" w14:paraId="78C388E4" w14:textId="77777777" w:rsidTr="00D62EB0">
        <w:tc>
          <w:tcPr>
            <w:tcW w:w="0" w:type="auto"/>
            <w:gridSpan w:val="2"/>
            <w:tcBorders>
              <w:top w:val="single" w:sz="6" w:space="0" w:color="000000"/>
              <w:bottom w:val="single" w:sz="6" w:space="0" w:color="000000"/>
            </w:tcBorders>
            <w:hideMark/>
          </w:tcPr>
          <w:p w14:paraId="365F155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Приемка имущества от поставщика</w:t>
            </w:r>
          </w:p>
        </w:tc>
      </w:tr>
      <w:tr w:rsidR="00A37D93" w:rsidRPr="00A37D93" w14:paraId="739FA262" w14:textId="77777777" w:rsidTr="00D62EB0">
        <w:tc>
          <w:tcPr>
            <w:tcW w:w="1399" w:type="pct"/>
            <w:tcBorders>
              <w:top w:val="single" w:sz="6" w:space="0" w:color="000000"/>
              <w:bottom w:val="single" w:sz="6" w:space="0" w:color="000000"/>
            </w:tcBorders>
            <w:hideMark/>
          </w:tcPr>
          <w:p w14:paraId="0067998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 xml:space="preserve">Товарная накладная по </w:t>
            </w:r>
            <w:r w:rsidRPr="00A37D93">
              <w:rPr>
                <w:rFonts w:ascii="Times New Roman" w:eastAsia="Times New Roman" w:hAnsi="Times New Roman" w:cs="Times New Roman"/>
                <w:color w:val="0000FF"/>
                <w:sz w:val="24"/>
                <w:szCs w:val="24"/>
                <w:u w:val="single"/>
                <w:lang w:eastAsia="ru-RU"/>
              </w:rPr>
              <w:t>форме № ТОРГ-12</w:t>
            </w:r>
            <w:r w:rsidRPr="00A37D93">
              <w:rPr>
                <w:rFonts w:ascii="Times New Roman" w:eastAsia="Times New Roman" w:hAnsi="Times New Roman" w:cs="Times New Roman"/>
                <w:sz w:val="24"/>
                <w:szCs w:val="24"/>
                <w:lang w:eastAsia="ru-RU"/>
              </w:rPr>
              <w:t xml:space="preserve"> или иной товаропередаточный документ</w:t>
            </w:r>
          </w:p>
        </w:tc>
        <w:tc>
          <w:tcPr>
            <w:tcW w:w="3592" w:type="pct"/>
            <w:tcBorders>
              <w:top w:val="single" w:sz="6" w:space="0" w:color="000000"/>
              <w:bottom w:val="single" w:sz="6" w:space="0" w:color="000000"/>
            </w:tcBorders>
            <w:hideMark/>
          </w:tcPr>
          <w:p w14:paraId="217A807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покупке будущего основного средства, запчастей или иных материалов для него, которое для продавца является товаром</w:t>
            </w:r>
          </w:p>
        </w:tc>
      </w:tr>
      <w:tr w:rsidR="00A37D93" w:rsidRPr="00A37D93" w14:paraId="217DA9E4" w14:textId="77777777" w:rsidTr="00D62EB0">
        <w:tc>
          <w:tcPr>
            <w:tcW w:w="1399" w:type="pct"/>
            <w:tcBorders>
              <w:top w:val="single" w:sz="6" w:space="0" w:color="000000"/>
              <w:bottom w:val="single" w:sz="6" w:space="0" w:color="000000"/>
            </w:tcBorders>
            <w:hideMark/>
          </w:tcPr>
          <w:p w14:paraId="4E257E9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Акт приема-передачи основного средства по </w:t>
            </w:r>
            <w:r w:rsidRPr="00A37D93">
              <w:rPr>
                <w:rFonts w:ascii="Times New Roman" w:eastAsia="Times New Roman" w:hAnsi="Times New Roman" w:cs="Times New Roman"/>
                <w:color w:val="0000FF"/>
                <w:sz w:val="24"/>
                <w:szCs w:val="24"/>
                <w:u w:val="single"/>
                <w:lang w:eastAsia="ru-RU"/>
              </w:rPr>
              <w:t>форме № ОС-1</w:t>
            </w:r>
          </w:p>
        </w:tc>
        <w:tc>
          <w:tcPr>
            <w:tcW w:w="3592" w:type="pct"/>
            <w:tcBorders>
              <w:top w:val="single" w:sz="6" w:space="0" w:color="000000"/>
              <w:bottom w:val="single" w:sz="6" w:space="0" w:color="000000"/>
            </w:tcBorders>
            <w:hideMark/>
          </w:tcPr>
          <w:p w14:paraId="0F7548F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покупке будущего основного средства, если продавец учитывал имущество в составе основных средств</w:t>
            </w:r>
          </w:p>
        </w:tc>
      </w:tr>
      <w:tr w:rsidR="00A37D93" w:rsidRPr="00A37D93" w14:paraId="1939D0BC" w14:textId="77777777" w:rsidTr="00D62EB0">
        <w:tc>
          <w:tcPr>
            <w:tcW w:w="0" w:type="auto"/>
            <w:gridSpan w:val="2"/>
            <w:tcBorders>
              <w:top w:val="single" w:sz="6" w:space="0" w:color="000000"/>
              <w:bottom w:val="single" w:sz="6" w:space="0" w:color="000000"/>
            </w:tcBorders>
            <w:hideMark/>
          </w:tcPr>
          <w:p w14:paraId="6CEB481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Для учета работ и услуг</w:t>
            </w:r>
          </w:p>
        </w:tc>
      </w:tr>
      <w:tr w:rsidR="00A37D93" w:rsidRPr="00A37D93" w14:paraId="19FD4EC7" w14:textId="77777777" w:rsidTr="00D62EB0">
        <w:tc>
          <w:tcPr>
            <w:tcW w:w="1399" w:type="pct"/>
            <w:tcBorders>
              <w:top w:val="single" w:sz="6" w:space="0" w:color="000000"/>
              <w:bottom w:val="single" w:sz="6" w:space="0" w:color="000000"/>
            </w:tcBorders>
            <w:hideMark/>
          </w:tcPr>
          <w:p w14:paraId="5A09744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Акт о приемке выполненных работ по </w:t>
            </w:r>
            <w:r w:rsidRPr="00A37D93">
              <w:rPr>
                <w:rFonts w:ascii="Times New Roman" w:eastAsia="Times New Roman" w:hAnsi="Times New Roman" w:cs="Times New Roman"/>
                <w:color w:val="0000FF"/>
                <w:sz w:val="24"/>
                <w:szCs w:val="24"/>
                <w:u w:val="single"/>
                <w:lang w:eastAsia="ru-RU"/>
              </w:rPr>
              <w:t>форме № КС-2</w:t>
            </w:r>
          </w:p>
        </w:tc>
        <w:tc>
          <w:tcPr>
            <w:tcW w:w="3592" w:type="pct"/>
            <w:tcBorders>
              <w:top w:val="single" w:sz="6" w:space="0" w:color="000000"/>
              <w:bottom w:val="single" w:sz="6" w:space="0" w:color="000000"/>
            </w:tcBorders>
            <w:hideMark/>
          </w:tcPr>
          <w:p w14:paraId="37BE48D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приемки работ при строительстве нового основного средства или улучшения уже существующего</w:t>
            </w:r>
          </w:p>
        </w:tc>
      </w:tr>
      <w:tr w:rsidR="00A37D93" w:rsidRPr="00A37D93" w14:paraId="5CB985B2" w14:textId="77777777" w:rsidTr="00D62EB0">
        <w:tc>
          <w:tcPr>
            <w:tcW w:w="1399" w:type="pct"/>
            <w:tcBorders>
              <w:top w:val="single" w:sz="6" w:space="0" w:color="000000"/>
              <w:bottom w:val="single" w:sz="6" w:space="0" w:color="000000"/>
            </w:tcBorders>
            <w:hideMark/>
          </w:tcPr>
          <w:p w14:paraId="25C3E6A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Справка о стоимости выполненных работ и затрат по </w:t>
            </w:r>
            <w:r w:rsidRPr="00A37D93">
              <w:rPr>
                <w:rFonts w:ascii="Times New Roman" w:eastAsia="Times New Roman" w:hAnsi="Times New Roman" w:cs="Times New Roman"/>
                <w:color w:val="0000FF"/>
                <w:sz w:val="24"/>
                <w:szCs w:val="24"/>
                <w:u w:val="single"/>
                <w:lang w:eastAsia="ru-RU"/>
              </w:rPr>
              <w:t>форме № КС-3</w:t>
            </w:r>
          </w:p>
        </w:tc>
        <w:tc>
          <w:tcPr>
            <w:tcW w:w="3592" w:type="pct"/>
            <w:tcBorders>
              <w:top w:val="single" w:sz="6" w:space="0" w:color="000000"/>
              <w:bottom w:val="single" w:sz="6" w:space="0" w:color="000000"/>
            </w:tcBorders>
            <w:hideMark/>
          </w:tcPr>
          <w:p w14:paraId="6773B37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фиксации стоимости работ и затрат при строительстве</w:t>
            </w:r>
          </w:p>
        </w:tc>
      </w:tr>
      <w:tr w:rsidR="00A37D93" w:rsidRPr="00A37D93" w14:paraId="0FE4FBD2" w14:textId="77777777" w:rsidTr="00D62EB0">
        <w:tc>
          <w:tcPr>
            <w:tcW w:w="1399" w:type="pct"/>
            <w:tcBorders>
              <w:top w:val="single" w:sz="6" w:space="0" w:color="000000"/>
              <w:bottom w:val="single" w:sz="6" w:space="0" w:color="000000"/>
            </w:tcBorders>
            <w:hideMark/>
          </w:tcPr>
          <w:p w14:paraId="544ADBD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Общий журнал учета работ по </w:t>
            </w:r>
            <w:r w:rsidRPr="00A37D93">
              <w:rPr>
                <w:rFonts w:ascii="Times New Roman" w:eastAsia="Times New Roman" w:hAnsi="Times New Roman" w:cs="Times New Roman"/>
                <w:color w:val="0000FF"/>
                <w:sz w:val="24"/>
                <w:szCs w:val="24"/>
                <w:u w:val="single"/>
                <w:lang w:eastAsia="ru-RU"/>
              </w:rPr>
              <w:t>форме № КС-6</w:t>
            </w:r>
          </w:p>
        </w:tc>
        <w:tc>
          <w:tcPr>
            <w:tcW w:w="3592" w:type="pct"/>
            <w:tcBorders>
              <w:top w:val="single" w:sz="6" w:space="0" w:color="000000"/>
              <w:bottom w:val="single" w:sz="6" w:space="0" w:color="000000"/>
            </w:tcBorders>
            <w:hideMark/>
          </w:tcPr>
          <w:p w14:paraId="56E0FA0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учета технологической последовательности, сроков, качества выполнения и условий производства строительно-монтажных работ</w:t>
            </w:r>
          </w:p>
        </w:tc>
      </w:tr>
      <w:tr w:rsidR="00A37D93" w:rsidRPr="00A37D93" w14:paraId="7EC15C00" w14:textId="77777777" w:rsidTr="00D62EB0">
        <w:tc>
          <w:tcPr>
            <w:tcW w:w="1399" w:type="pct"/>
            <w:tcBorders>
              <w:top w:val="single" w:sz="6" w:space="0" w:color="000000"/>
              <w:bottom w:val="single" w:sz="6" w:space="0" w:color="000000"/>
            </w:tcBorders>
            <w:hideMark/>
          </w:tcPr>
          <w:p w14:paraId="5E9D64E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Журнал учета выполненных работ по </w:t>
            </w:r>
            <w:r w:rsidRPr="00A37D93">
              <w:rPr>
                <w:rFonts w:ascii="Times New Roman" w:eastAsia="Times New Roman" w:hAnsi="Times New Roman" w:cs="Times New Roman"/>
                <w:color w:val="0000FF"/>
                <w:sz w:val="24"/>
                <w:szCs w:val="24"/>
                <w:u w:val="single"/>
                <w:lang w:eastAsia="ru-RU"/>
              </w:rPr>
              <w:t>форме № КС-6а</w:t>
            </w:r>
          </w:p>
        </w:tc>
        <w:tc>
          <w:tcPr>
            <w:tcW w:w="3592" w:type="pct"/>
            <w:tcBorders>
              <w:top w:val="single" w:sz="6" w:space="0" w:color="000000"/>
              <w:bottom w:val="single" w:sz="6" w:space="0" w:color="000000"/>
            </w:tcBorders>
            <w:hideMark/>
          </w:tcPr>
          <w:p w14:paraId="5733F16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Для учета выполненных работ на основании журнала составляются </w:t>
            </w:r>
            <w:r w:rsidRPr="00A37D93">
              <w:rPr>
                <w:rFonts w:ascii="Times New Roman" w:eastAsia="Times New Roman" w:hAnsi="Times New Roman" w:cs="Times New Roman"/>
                <w:color w:val="0000FF"/>
                <w:sz w:val="24"/>
                <w:szCs w:val="24"/>
                <w:u w:val="single"/>
                <w:lang w:eastAsia="ru-RU"/>
              </w:rPr>
              <w:t>акт по форме № КС-2</w:t>
            </w:r>
            <w:r w:rsidRPr="00A37D93">
              <w:rPr>
                <w:rFonts w:ascii="Times New Roman" w:eastAsia="Times New Roman" w:hAnsi="Times New Roman" w:cs="Times New Roman"/>
                <w:sz w:val="24"/>
                <w:szCs w:val="24"/>
                <w:lang w:eastAsia="ru-RU"/>
              </w:rPr>
              <w:t xml:space="preserve"> и </w:t>
            </w:r>
            <w:r w:rsidRPr="00A37D93">
              <w:rPr>
                <w:rFonts w:ascii="Times New Roman" w:eastAsia="Times New Roman" w:hAnsi="Times New Roman" w:cs="Times New Roman"/>
                <w:color w:val="0000FF"/>
                <w:sz w:val="24"/>
                <w:szCs w:val="24"/>
                <w:u w:val="single"/>
                <w:lang w:eastAsia="ru-RU"/>
              </w:rPr>
              <w:t>справка по форме № КС-3</w:t>
            </w:r>
            <w:r w:rsidRPr="00A37D93">
              <w:rPr>
                <w:rFonts w:ascii="Times New Roman" w:eastAsia="Times New Roman" w:hAnsi="Times New Roman" w:cs="Times New Roman"/>
                <w:sz w:val="24"/>
                <w:szCs w:val="24"/>
                <w:lang w:eastAsia="ru-RU"/>
              </w:rPr>
              <w:t> </w:t>
            </w:r>
          </w:p>
        </w:tc>
      </w:tr>
      <w:tr w:rsidR="00A37D93" w:rsidRPr="00A37D93" w14:paraId="26D914B3" w14:textId="77777777" w:rsidTr="00D62EB0">
        <w:tc>
          <w:tcPr>
            <w:tcW w:w="1399" w:type="pct"/>
            <w:tcBorders>
              <w:top w:val="single" w:sz="6" w:space="0" w:color="000000"/>
              <w:bottom w:val="single" w:sz="6" w:space="0" w:color="000000"/>
            </w:tcBorders>
            <w:hideMark/>
          </w:tcPr>
          <w:p w14:paraId="5AF36CC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Самостоятельно разработанные </w:t>
            </w:r>
            <w:r w:rsidRPr="00A37D93">
              <w:rPr>
                <w:rFonts w:ascii="Times New Roman" w:eastAsia="Times New Roman" w:hAnsi="Times New Roman" w:cs="Times New Roman"/>
                <w:color w:val="0000FF"/>
                <w:sz w:val="24"/>
                <w:szCs w:val="24"/>
                <w:u w:val="single"/>
                <w:lang w:eastAsia="ru-RU"/>
              </w:rPr>
              <w:t>акт приемки-сдачи работ</w:t>
            </w:r>
            <w:r w:rsidRPr="00A37D93">
              <w:rPr>
                <w:rFonts w:ascii="Times New Roman" w:eastAsia="Times New Roman" w:hAnsi="Times New Roman" w:cs="Times New Roman"/>
                <w:sz w:val="24"/>
                <w:szCs w:val="24"/>
                <w:lang w:eastAsia="ru-RU"/>
              </w:rPr>
              <w:t xml:space="preserve"> и </w:t>
            </w:r>
            <w:r w:rsidRPr="00A37D93">
              <w:rPr>
                <w:rFonts w:ascii="Times New Roman" w:eastAsia="Times New Roman" w:hAnsi="Times New Roman" w:cs="Times New Roman"/>
                <w:color w:val="0000FF"/>
                <w:sz w:val="24"/>
                <w:szCs w:val="24"/>
                <w:u w:val="single"/>
                <w:lang w:eastAsia="ru-RU"/>
              </w:rPr>
              <w:t>акт об оказании услуг</w:t>
            </w:r>
          </w:p>
        </w:tc>
        <w:tc>
          <w:tcPr>
            <w:tcW w:w="3592" w:type="pct"/>
            <w:tcBorders>
              <w:top w:val="single" w:sz="6" w:space="0" w:color="000000"/>
              <w:bottom w:val="single" w:sz="6" w:space="0" w:color="000000"/>
            </w:tcBorders>
            <w:hideMark/>
          </w:tcPr>
          <w:p w14:paraId="47A1D79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приемки работ, услуг по созданию, ремонту или улучшению основного средства</w:t>
            </w:r>
          </w:p>
        </w:tc>
      </w:tr>
      <w:tr w:rsidR="00A37D93" w:rsidRPr="00A37D93" w14:paraId="0A6B9C4F" w14:textId="77777777" w:rsidTr="00D62EB0">
        <w:tc>
          <w:tcPr>
            <w:tcW w:w="0" w:type="auto"/>
            <w:gridSpan w:val="2"/>
            <w:tcBorders>
              <w:top w:val="single" w:sz="6" w:space="0" w:color="000000"/>
              <w:bottom w:val="single" w:sz="6" w:space="0" w:color="000000"/>
            </w:tcBorders>
            <w:hideMark/>
          </w:tcPr>
          <w:p w14:paraId="70FBE42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Учет использования и движения имущества в организации</w:t>
            </w:r>
          </w:p>
        </w:tc>
      </w:tr>
      <w:tr w:rsidR="00A37D93" w:rsidRPr="00A37D93" w14:paraId="2FDE4136" w14:textId="77777777" w:rsidTr="00D62EB0">
        <w:tc>
          <w:tcPr>
            <w:tcW w:w="1399" w:type="pct"/>
            <w:tcBorders>
              <w:top w:val="single" w:sz="6" w:space="0" w:color="000000"/>
              <w:bottom w:val="single" w:sz="6" w:space="0" w:color="000000"/>
            </w:tcBorders>
            <w:hideMark/>
          </w:tcPr>
          <w:p w14:paraId="5D583FC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Накладная на перемещение основных средств по </w:t>
            </w:r>
            <w:r w:rsidRPr="00A37D93">
              <w:rPr>
                <w:rFonts w:ascii="Times New Roman" w:eastAsia="Times New Roman" w:hAnsi="Times New Roman" w:cs="Times New Roman"/>
                <w:color w:val="0000FF"/>
                <w:sz w:val="24"/>
                <w:szCs w:val="24"/>
                <w:u w:val="single"/>
                <w:lang w:eastAsia="ru-RU"/>
              </w:rPr>
              <w:t>форме № ОС-2</w:t>
            </w:r>
          </w:p>
        </w:tc>
        <w:tc>
          <w:tcPr>
            <w:tcW w:w="3592" w:type="pct"/>
            <w:tcBorders>
              <w:top w:val="single" w:sz="6" w:space="0" w:color="000000"/>
              <w:bottom w:val="single" w:sz="6" w:space="0" w:color="000000"/>
            </w:tcBorders>
            <w:hideMark/>
          </w:tcPr>
          <w:p w14:paraId="1D931D7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передачи основных средств для ремонта</w:t>
            </w:r>
          </w:p>
        </w:tc>
      </w:tr>
      <w:tr w:rsidR="00A37D93" w:rsidRPr="00A37D93" w14:paraId="02869CC5" w14:textId="77777777" w:rsidTr="00D62EB0">
        <w:tc>
          <w:tcPr>
            <w:tcW w:w="1399" w:type="pct"/>
            <w:tcBorders>
              <w:top w:val="single" w:sz="6" w:space="0" w:color="000000"/>
              <w:bottom w:val="single" w:sz="6" w:space="0" w:color="000000"/>
            </w:tcBorders>
            <w:hideMark/>
          </w:tcPr>
          <w:p w14:paraId="7C788C6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Приходный ордер по </w:t>
            </w:r>
            <w:r w:rsidRPr="00A37D93">
              <w:rPr>
                <w:rFonts w:ascii="Times New Roman" w:eastAsia="Times New Roman" w:hAnsi="Times New Roman" w:cs="Times New Roman"/>
                <w:color w:val="0000FF"/>
                <w:sz w:val="24"/>
                <w:szCs w:val="24"/>
                <w:u w:val="single"/>
                <w:lang w:eastAsia="ru-RU"/>
              </w:rPr>
              <w:t>форме № М-4</w:t>
            </w:r>
          </w:p>
        </w:tc>
        <w:tc>
          <w:tcPr>
            <w:tcW w:w="3592" w:type="pct"/>
            <w:tcBorders>
              <w:top w:val="single" w:sz="6" w:space="0" w:color="000000"/>
              <w:bottom w:val="single" w:sz="6" w:space="0" w:color="000000"/>
            </w:tcBorders>
            <w:hideMark/>
          </w:tcPr>
          <w:p w14:paraId="37B053A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приемки материалов, поступивших от поставщиков или из переработки</w:t>
            </w:r>
          </w:p>
        </w:tc>
      </w:tr>
      <w:tr w:rsidR="00A37D93" w:rsidRPr="00A37D93" w14:paraId="0A9F1C0D" w14:textId="77777777" w:rsidTr="00D62EB0">
        <w:tc>
          <w:tcPr>
            <w:tcW w:w="1399" w:type="pct"/>
            <w:tcBorders>
              <w:top w:val="single" w:sz="6" w:space="0" w:color="000000"/>
              <w:bottom w:val="single" w:sz="6" w:space="0" w:color="000000"/>
            </w:tcBorders>
            <w:hideMark/>
          </w:tcPr>
          <w:p w14:paraId="0138D64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 xml:space="preserve">Акт о приемке материалов по </w:t>
            </w:r>
            <w:r w:rsidRPr="00A37D93">
              <w:rPr>
                <w:rFonts w:ascii="Times New Roman" w:eastAsia="Times New Roman" w:hAnsi="Times New Roman" w:cs="Times New Roman"/>
                <w:color w:val="0000FF"/>
                <w:sz w:val="24"/>
                <w:szCs w:val="24"/>
                <w:u w:val="single"/>
                <w:lang w:eastAsia="ru-RU"/>
              </w:rPr>
              <w:t>форме № М-7</w:t>
            </w:r>
          </w:p>
        </w:tc>
        <w:tc>
          <w:tcPr>
            <w:tcW w:w="3592" w:type="pct"/>
            <w:tcBorders>
              <w:top w:val="single" w:sz="6" w:space="0" w:color="000000"/>
              <w:bottom w:val="single" w:sz="6" w:space="0" w:color="000000"/>
            </w:tcBorders>
            <w:hideMark/>
          </w:tcPr>
          <w:p w14:paraId="7C81622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приемки материалов, имеющих количественное или качественное расхождение</w:t>
            </w:r>
          </w:p>
        </w:tc>
      </w:tr>
      <w:tr w:rsidR="00A37D93" w:rsidRPr="00A37D93" w14:paraId="189183BC" w14:textId="77777777" w:rsidTr="00D62EB0">
        <w:tc>
          <w:tcPr>
            <w:tcW w:w="1399" w:type="pct"/>
            <w:tcBorders>
              <w:top w:val="single" w:sz="6" w:space="0" w:color="000000"/>
              <w:bottom w:val="single" w:sz="6" w:space="0" w:color="000000"/>
            </w:tcBorders>
            <w:hideMark/>
          </w:tcPr>
          <w:p w14:paraId="1503D3B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Требование-накладная по </w:t>
            </w:r>
            <w:r w:rsidRPr="00A37D93">
              <w:rPr>
                <w:rFonts w:ascii="Times New Roman" w:eastAsia="Times New Roman" w:hAnsi="Times New Roman" w:cs="Times New Roman"/>
                <w:color w:val="0000FF"/>
                <w:sz w:val="24"/>
                <w:szCs w:val="24"/>
                <w:u w:val="single"/>
                <w:lang w:eastAsia="ru-RU"/>
              </w:rPr>
              <w:t>форме № М-11</w:t>
            </w:r>
          </w:p>
        </w:tc>
        <w:tc>
          <w:tcPr>
            <w:tcW w:w="3592" w:type="pct"/>
            <w:tcBorders>
              <w:top w:val="single" w:sz="6" w:space="0" w:color="000000"/>
              <w:bottom w:val="single" w:sz="6" w:space="0" w:color="000000"/>
            </w:tcBorders>
            <w:hideMark/>
          </w:tcPr>
          <w:p w14:paraId="4EDD3D9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учета движения материалов внутри организации между подразделениями или материально ответственными лицами, в т. ч. полученных при ликвидации основных средств, за исключением зданий и сооружений</w:t>
            </w:r>
          </w:p>
        </w:tc>
      </w:tr>
      <w:tr w:rsidR="00A37D93" w:rsidRPr="00A37D93" w14:paraId="19EA3C5A" w14:textId="77777777" w:rsidTr="00D62EB0">
        <w:tc>
          <w:tcPr>
            <w:tcW w:w="1399" w:type="pct"/>
            <w:tcBorders>
              <w:top w:val="single" w:sz="6" w:space="0" w:color="000000"/>
              <w:bottom w:val="single" w:sz="6" w:space="0" w:color="000000"/>
            </w:tcBorders>
            <w:hideMark/>
          </w:tcPr>
          <w:p w14:paraId="217772A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Накладная на отпуск материалов по </w:t>
            </w:r>
            <w:r w:rsidRPr="00A37D93">
              <w:rPr>
                <w:rFonts w:ascii="Times New Roman" w:eastAsia="Times New Roman" w:hAnsi="Times New Roman" w:cs="Times New Roman"/>
                <w:color w:val="0000FF"/>
                <w:sz w:val="24"/>
                <w:szCs w:val="24"/>
                <w:u w:val="single"/>
                <w:lang w:eastAsia="ru-RU"/>
              </w:rPr>
              <w:t>форме № М-15</w:t>
            </w:r>
          </w:p>
        </w:tc>
        <w:tc>
          <w:tcPr>
            <w:tcW w:w="3592" w:type="pct"/>
            <w:tcBorders>
              <w:top w:val="single" w:sz="6" w:space="0" w:color="000000"/>
              <w:bottom w:val="single" w:sz="6" w:space="0" w:color="000000"/>
            </w:tcBorders>
            <w:hideMark/>
          </w:tcPr>
          <w:p w14:paraId="7E7642B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учета отпуска материалов подразделениям организации, расположенным за пределами ее территории, или сторонним лицам, например, подрядчикам</w:t>
            </w:r>
          </w:p>
        </w:tc>
      </w:tr>
      <w:tr w:rsidR="00A37D93" w:rsidRPr="00A37D93" w14:paraId="6356C63C" w14:textId="77777777" w:rsidTr="00D62EB0">
        <w:tc>
          <w:tcPr>
            <w:tcW w:w="1399" w:type="pct"/>
            <w:tcBorders>
              <w:top w:val="single" w:sz="6" w:space="0" w:color="000000"/>
              <w:bottom w:val="single" w:sz="6" w:space="0" w:color="000000"/>
            </w:tcBorders>
            <w:hideMark/>
          </w:tcPr>
          <w:p w14:paraId="4A1A027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об оприходовании материальных ценностей по форме № М-35</w:t>
            </w:r>
          </w:p>
        </w:tc>
        <w:tc>
          <w:tcPr>
            <w:tcW w:w="3592" w:type="pct"/>
            <w:tcBorders>
              <w:top w:val="single" w:sz="6" w:space="0" w:color="000000"/>
              <w:bottom w:val="single" w:sz="6" w:space="0" w:color="000000"/>
            </w:tcBorders>
            <w:hideMark/>
          </w:tcPr>
          <w:p w14:paraId="62DD6AC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оприходования материальных ценностей, полученных при разборке и демонтаже зданий и сооружений </w:t>
            </w:r>
          </w:p>
        </w:tc>
      </w:tr>
    </w:tbl>
    <w:p w14:paraId="12FFD97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Кроме унифицированных форм, можно применять самостоятельно разработанные формы, за исключением случаев, когда унифицированная форма обязательна. Например, форму транспортной накладной утвердило Правительство (</w:t>
      </w:r>
      <w:r w:rsidRPr="00A37D93">
        <w:rPr>
          <w:rFonts w:ascii="Times New Roman" w:eastAsia="Times New Roman" w:hAnsi="Times New Roman" w:cs="Times New Roman"/>
          <w:color w:val="0000FF"/>
          <w:sz w:val="24"/>
          <w:szCs w:val="24"/>
          <w:u w:val="single"/>
          <w:lang w:eastAsia="ru-RU"/>
        </w:rPr>
        <w:t>постановление от 21.12.2020 № 2200</w:t>
      </w:r>
      <w:r w:rsidRPr="00A37D93">
        <w:rPr>
          <w:rFonts w:ascii="Times New Roman" w:eastAsia="Times New Roman" w:hAnsi="Times New Roman" w:cs="Times New Roman"/>
          <w:sz w:val="24"/>
          <w:szCs w:val="24"/>
          <w:lang w:eastAsia="ru-RU"/>
        </w:rPr>
        <w:t>).</w:t>
      </w:r>
    </w:p>
    <w:p w14:paraId="7C478D9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Кроме того, безопаснее использовать </w:t>
      </w:r>
      <w:r w:rsidRPr="00A37D93">
        <w:rPr>
          <w:rFonts w:ascii="Times New Roman" w:eastAsia="Times New Roman" w:hAnsi="Times New Roman" w:cs="Times New Roman"/>
          <w:color w:val="0000FF"/>
          <w:sz w:val="24"/>
          <w:szCs w:val="24"/>
          <w:u w:val="single"/>
          <w:lang w:eastAsia="ru-RU"/>
        </w:rPr>
        <w:t>форму № КС-2</w:t>
      </w:r>
      <w:r w:rsidRPr="00A37D93">
        <w:rPr>
          <w:rFonts w:ascii="Times New Roman" w:eastAsia="Times New Roman" w:hAnsi="Times New Roman" w:cs="Times New Roman"/>
          <w:sz w:val="24"/>
          <w:szCs w:val="24"/>
          <w:lang w:eastAsia="ru-RU"/>
        </w:rPr>
        <w:t xml:space="preserve"> и </w:t>
      </w:r>
      <w:r w:rsidRPr="00A37D93">
        <w:rPr>
          <w:rFonts w:ascii="Times New Roman" w:eastAsia="Times New Roman" w:hAnsi="Times New Roman" w:cs="Times New Roman"/>
          <w:color w:val="0000FF"/>
          <w:sz w:val="24"/>
          <w:szCs w:val="24"/>
          <w:u w:val="single"/>
          <w:lang w:eastAsia="ru-RU"/>
        </w:rPr>
        <w:t>форму № КС-3</w:t>
      </w:r>
      <w:r w:rsidRPr="00A37D93">
        <w:rPr>
          <w:rFonts w:ascii="Times New Roman" w:eastAsia="Times New Roman" w:hAnsi="Times New Roman" w:cs="Times New Roman"/>
          <w:sz w:val="24"/>
          <w:szCs w:val="24"/>
          <w:lang w:eastAsia="ru-RU"/>
        </w:rPr>
        <w:t xml:space="preserve"> при строительстве, чтобы снизить налоговые риски (см. </w:t>
      </w:r>
      <w:r w:rsidRPr="00A37D93">
        <w:rPr>
          <w:rFonts w:ascii="Times New Roman" w:eastAsia="Times New Roman" w:hAnsi="Times New Roman" w:cs="Times New Roman"/>
          <w:color w:val="0000FF"/>
          <w:sz w:val="24"/>
          <w:szCs w:val="24"/>
          <w:u w:val="single"/>
          <w:lang w:eastAsia="ru-RU"/>
        </w:rPr>
        <w:t>определение Верховного суда от 22.01.2021 № 306-ЭС20-21733</w:t>
      </w:r>
      <w:r w:rsidRPr="00A37D93">
        <w:rPr>
          <w:rFonts w:ascii="Times New Roman" w:eastAsia="Times New Roman" w:hAnsi="Times New Roman" w:cs="Times New Roman"/>
          <w:sz w:val="24"/>
          <w:szCs w:val="24"/>
          <w:lang w:eastAsia="ru-RU"/>
        </w:rPr>
        <w:t>). При необходимости дополните эти формы нужными данными.</w:t>
      </w:r>
    </w:p>
    <w:p w14:paraId="6010ADE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Кроме типовых документов, для капвложений могут понадобиться дополнительные документы. Так:</w:t>
      </w:r>
    </w:p>
    <w:p w14:paraId="7AEB75AA" w14:textId="77777777" w:rsidR="00A37D93" w:rsidRPr="00A37D93" w:rsidRDefault="00A37D93">
      <w:pPr>
        <w:numPr>
          <w:ilvl w:val="0"/>
          <w:numId w:val="79"/>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графики ремонта или замены техники помогут учесть капвложения по капремонту, техобслуживанию, техпроверке, замене основных средств;</w:t>
      </w:r>
    </w:p>
    <w:p w14:paraId="360DEE4C" w14:textId="77777777" w:rsidR="00A37D93" w:rsidRPr="00A37D93" w:rsidRDefault="00A37D93">
      <w:pPr>
        <w:numPr>
          <w:ilvl w:val="0"/>
          <w:numId w:val="79"/>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бизнес-план нужен при расширении производства, освоении новых видов деятельности.</w:t>
      </w:r>
    </w:p>
    <w:p w14:paraId="4F7BB70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В любом случае эти документы утверждает приказом руководитель. Унифицированных форм таких документов нет, используйте собственные. Главное, чтобы документ содержал все необходимые реквизиты (ч. 2 ст. 9 Закона от 06.12.2011 № 402-ФЗ, </w:t>
      </w:r>
      <w:r w:rsidRPr="00A37D93">
        <w:rPr>
          <w:rFonts w:ascii="Times New Roman" w:eastAsia="Times New Roman" w:hAnsi="Times New Roman" w:cs="Times New Roman"/>
          <w:color w:val="0000FF"/>
          <w:sz w:val="24"/>
          <w:szCs w:val="24"/>
          <w:u w:val="single"/>
          <w:lang w:eastAsia="ru-RU"/>
        </w:rPr>
        <w:t>п. 4 ПБУ 1/2008</w:t>
      </w:r>
      <w:r w:rsidRPr="00A37D93">
        <w:rPr>
          <w:rFonts w:ascii="Times New Roman" w:eastAsia="Times New Roman" w:hAnsi="Times New Roman" w:cs="Times New Roman"/>
          <w:sz w:val="24"/>
          <w:szCs w:val="24"/>
          <w:lang w:eastAsia="ru-RU"/>
        </w:rPr>
        <w:t xml:space="preserve">). </w:t>
      </w:r>
    </w:p>
    <w:p w14:paraId="582A0E3E"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Счет 08 и другие счета</w:t>
      </w:r>
    </w:p>
    <w:p w14:paraId="607133E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Для учета капвложений предназначен </w:t>
      </w:r>
      <w:r w:rsidRPr="00A37D93">
        <w:rPr>
          <w:rFonts w:ascii="Times New Roman" w:eastAsia="Times New Roman" w:hAnsi="Times New Roman" w:cs="Times New Roman"/>
          <w:color w:val="0000FF"/>
          <w:sz w:val="24"/>
          <w:szCs w:val="24"/>
          <w:u w:val="single"/>
          <w:lang w:eastAsia="ru-RU"/>
        </w:rPr>
        <w:t>счет 08</w:t>
      </w:r>
      <w:r w:rsidRPr="00A37D93">
        <w:rPr>
          <w:rFonts w:ascii="Times New Roman" w:eastAsia="Times New Roman" w:hAnsi="Times New Roman" w:cs="Times New Roman"/>
          <w:sz w:val="24"/>
          <w:szCs w:val="24"/>
          <w:lang w:eastAsia="ru-RU"/>
        </w:rPr>
        <w:t> «Вложения во внеоборотные активы» (Инструкция к плану счетов). Но в зависимости от вида активов и совершаемых операций могут быть задействованы и иные счета:</w:t>
      </w:r>
    </w:p>
    <w:p w14:paraId="71E19E94" w14:textId="77777777" w:rsidR="00A37D93" w:rsidRPr="00A37D93" w:rsidRDefault="00A37D93">
      <w:pPr>
        <w:numPr>
          <w:ilvl w:val="0"/>
          <w:numId w:val="80"/>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color w:val="0000FF"/>
          <w:sz w:val="24"/>
          <w:szCs w:val="24"/>
          <w:u w:val="single"/>
          <w:lang w:eastAsia="ru-RU"/>
        </w:rPr>
        <w:t>счет 07</w:t>
      </w:r>
      <w:r w:rsidRPr="00A37D93">
        <w:rPr>
          <w:rFonts w:ascii="Times New Roman" w:eastAsia="Times New Roman" w:hAnsi="Times New Roman" w:cs="Times New Roman"/>
          <w:sz w:val="24"/>
          <w:szCs w:val="24"/>
          <w:lang w:eastAsia="ru-RU"/>
        </w:rPr>
        <w:t xml:space="preserve"> «Оборудование к установке» – для переданного в монтаж и установку оборудования;</w:t>
      </w:r>
    </w:p>
    <w:p w14:paraId="778D764B" w14:textId="77777777" w:rsidR="00A37D93" w:rsidRPr="00A37D93" w:rsidRDefault="00A37D93">
      <w:pPr>
        <w:numPr>
          <w:ilvl w:val="0"/>
          <w:numId w:val="80"/>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color w:val="0000FF"/>
          <w:sz w:val="24"/>
          <w:szCs w:val="24"/>
          <w:u w:val="single"/>
          <w:lang w:eastAsia="ru-RU"/>
        </w:rPr>
        <w:t>счет 10</w:t>
      </w:r>
      <w:r w:rsidRPr="00A37D93">
        <w:rPr>
          <w:rFonts w:ascii="Times New Roman" w:eastAsia="Times New Roman" w:hAnsi="Times New Roman" w:cs="Times New Roman"/>
          <w:sz w:val="24"/>
          <w:szCs w:val="24"/>
          <w:lang w:eastAsia="ru-RU"/>
        </w:rPr>
        <w:t xml:space="preserve"> «Материалы» – в случае обособленного учета материалов, предназначенных для капвложений;</w:t>
      </w:r>
    </w:p>
    <w:p w14:paraId="0900160F" w14:textId="77777777" w:rsidR="00A37D93" w:rsidRPr="00A37D93" w:rsidRDefault="00A37D93">
      <w:pPr>
        <w:numPr>
          <w:ilvl w:val="0"/>
          <w:numId w:val="80"/>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color w:val="0000FF"/>
          <w:sz w:val="24"/>
          <w:szCs w:val="24"/>
          <w:u w:val="single"/>
          <w:lang w:eastAsia="ru-RU"/>
        </w:rPr>
        <w:t>счет 60</w:t>
      </w:r>
      <w:r w:rsidRPr="00A37D93">
        <w:rPr>
          <w:rFonts w:ascii="Times New Roman" w:eastAsia="Times New Roman" w:hAnsi="Times New Roman" w:cs="Times New Roman"/>
          <w:sz w:val="24"/>
          <w:szCs w:val="24"/>
          <w:lang w:eastAsia="ru-RU"/>
        </w:rPr>
        <w:t xml:space="preserve"> «Расчеты с поставщиками и подрядчиками», счет 76 «Расчеты с разными дебиторами и кредиторами» – при учете авансов, предоплаты, задатков, выданных в счет капитальных вложений.</w:t>
      </w:r>
    </w:p>
    <w:p w14:paraId="635AE5D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Сделайте записи на сумму капитальных вложений: </w:t>
      </w:r>
    </w:p>
    <w:p w14:paraId="313018E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Кредит 60, 10, 76</w:t>
      </w:r>
      <w:r w:rsidRPr="00A37D93">
        <w:rPr>
          <w:rFonts w:ascii="Times New Roman" w:eastAsia="Times New Roman" w:hAnsi="Times New Roman" w:cs="Times New Roman"/>
          <w:sz w:val="24"/>
          <w:szCs w:val="24"/>
          <w:lang w:eastAsia="ru-RU"/>
        </w:rPr>
        <w:br/>
        <w:t>– отражена стоимость имущества, работ, услуг в качестве капвложений;</w:t>
      </w:r>
    </w:p>
    <w:p w14:paraId="1D38782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Кредит 02</w:t>
      </w:r>
      <w:r w:rsidRPr="00A37D93">
        <w:rPr>
          <w:rFonts w:ascii="Times New Roman" w:eastAsia="Times New Roman" w:hAnsi="Times New Roman" w:cs="Times New Roman"/>
          <w:sz w:val="24"/>
          <w:szCs w:val="24"/>
          <w:lang w:eastAsia="ru-RU"/>
        </w:rPr>
        <w:br/>
        <w:t>– отражена амортизация активов, использованных при капвложениях;</w:t>
      </w:r>
    </w:p>
    <w:p w14:paraId="1A65BA3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Кредит 96</w:t>
      </w:r>
      <w:r w:rsidRPr="00A37D93">
        <w:rPr>
          <w:rFonts w:ascii="Times New Roman" w:eastAsia="Times New Roman" w:hAnsi="Times New Roman" w:cs="Times New Roman"/>
          <w:sz w:val="24"/>
          <w:szCs w:val="24"/>
          <w:lang w:eastAsia="ru-RU"/>
        </w:rPr>
        <w:br/>
        <w:t>– увеличена стоимость капвложения на признанное оценочное обязательство по демонтажу, утилизации и на восстановление окружающей среды;</w:t>
      </w:r>
    </w:p>
    <w:p w14:paraId="4BA5D89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10 субсчет «Капитальные вложения» Кредит 60, 76</w:t>
      </w:r>
      <w:r w:rsidRPr="00A37D93">
        <w:rPr>
          <w:rFonts w:ascii="Times New Roman" w:eastAsia="Times New Roman" w:hAnsi="Times New Roman" w:cs="Times New Roman"/>
          <w:sz w:val="24"/>
          <w:szCs w:val="24"/>
          <w:lang w:eastAsia="ru-RU"/>
        </w:rPr>
        <w:br/>
        <w:t>– приняты к учету запчасти, материалы, приобретенные для капвложений;</w:t>
      </w:r>
    </w:p>
    <w:p w14:paraId="34725E4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60, 76 Кредит 51</w:t>
      </w:r>
      <w:r w:rsidRPr="00A37D93">
        <w:rPr>
          <w:rFonts w:ascii="Times New Roman" w:eastAsia="Times New Roman" w:hAnsi="Times New Roman" w:cs="Times New Roman"/>
          <w:sz w:val="24"/>
          <w:szCs w:val="24"/>
          <w:lang w:eastAsia="ru-RU"/>
        </w:rPr>
        <w:br/>
        <w:t>– перечислена предоплата за имущество, работы, услуги, относящиеся к капвложениям. </w:t>
      </w:r>
    </w:p>
    <w:p w14:paraId="22970888" w14:textId="77777777" w:rsidR="00A37D93" w:rsidRPr="00A37D93" w:rsidRDefault="00A37D93" w:rsidP="00A37D93">
      <w:pPr>
        <w:spacing w:after="0" w:line="240" w:lineRule="auto"/>
        <w:ind w:firstLine="709"/>
        <w:rPr>
          <w:rFonts w:ascii="Amasis MT Pro Light" w:eastAsia="Times New Roman" w:hAnsi="Amasis MT Pro Light" w:cs="Times New Roman"/>
          <w:sz w:val="24"/>
          <w:szCs w:val="24"/>
          <w:lang w:eastAsia="ru-RU"/>
        </w:rPr>
      </w:pPr>
      <w:r w:rsidRPr="00A37D93">
        <w:rPr>
          <w:rFonts w:ascii="Times New Roman" w:eastAsia="Times New Roman" w:hAnsi="Times New Roman" w:cs="Times New Roman"/>
          <w:sz w:val="24"/>
          <w:szCs w:val="24"/>
          <w:lang w:eastAsia="ru-RU"/>
        </w:rPr>
        <w:t xml:space="preserve">Вне зависимости от счета учета в бухгалтерском балансе капвложения отражайте в составе внеоборотных активов. </w:t>
      </w:r>
    </w:p>
    <w:p w14:paraId="172F1B3B"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Завершение капвложений </w:t>
      </w:r>
    </w:p>
    <w:p w14:paraId="0534676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Капвложения прекращают учитывать в этом качестве при списании стоимости капвложений со счета 08. В каких случаях это происходит:</w:t>
      </w:r>
    </w:p>
    <w:p w14:paraId="466F7A0A" w14:textId="77777777" w:rsidR="00A37D93" w:rsidRPr="00A37D93" w:rsidRDefault="00A37D93">
      <w:pPr>
        <w:numPr>
          <w:ilvl w:val="0"/>
          <w:numId w:val="81"/>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завершении, когда основное средство переводят на счет 01;</w:t>
      </w:r>
    </w:p>
    <w:p w14:paraId="3DA99E23" w14:textId="77777777" w:rsidR="00A37D93" w:rsidRPr="00A37D93" w:rsidRDefault="00A37D93">
      <w:pPr>
        <w:numPr>
          <w:ilvl w:val="0"/>
          <w:numId w:val="81"/>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выбытии, например, продаже или безвозмездной передаче третьим лицам незавершенных капвложений;</w:t>
      </w:r>
    </w:p>
    <w:p w14:paraId="2F2469A6" w14:textId="77777777" w:rsidR="00A37D93" w:rsidRPr="00A37D93" w:rsidRDefault="00A37D93">
      <w:pPr>
        <w:numPr>
          <w:ilvl w:val="0"/>
          <w:numId w:val="81"/>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иных основаниях для списания, например, если стоимость завершенного капитального вложения меньше лимита по стоимости ОС или когда объект стало нельзя ввести в эксплуатацию и нельзя использовать другим образом.</w:t>
      </w:r>
    </w:p>
    <w:p w14:paraId="22F5E35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 перевода капвложений в состав основных средств или списания проверьте, остались ли ценности, стоимость которых была включена в сумму капвложений, но которые остались фактически неиспользованными.</w:t>
      </w:r>
    </w:p>
    <w:p w14:paraId="4E1F58D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Выявленные ценности примите к учету по расчетной стоимости. Определите ее исходя из их справедливой стоимости, чистой стоимости продажи, стоимости аналогичных ценностей. Расчетная стоимость вычитается из величины капитальных вложений и не может превышать ее. Примите к учету неиспользованные ценности на основании первичных документов, например, по требованию-накладной по форме № М-11. Сделайте записи:</w:t>
      </w:r>
    </w:p>
    <w:p w14:paraId="23A13BC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Кредит 08</w:t>
      </w:r>
      <w:r w:rsidRPr="00A37D93">
        <w:rPr>
          <w:rFonts w:ascii="Times New Roman" w:eastAsia="Times New Roman" w:hAnsi="Times New Roman" w:cs="Times New Roman"/>
          <w:sz w:val="24"/>
          <w:szCs w:val="24"/>
          <w:lang w:eastAsia="ru-RU"/>
        </w:rPr>
        <w:br/>
        <w:t>– капвложения уменьшены на стоимость капвложений, переданных на другой объект;</w:t>
      </w:r>
    </w:p>
    <w:p w14:paraId="7B800AA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10 Кредит 08</w:t>
      </w:r>
      <w:r w:rsidRPr="00A37D93">
        <w:rPr>
          <w:rFonts w:ascii="Times New Roman" w:eastAsia="Times New Roman" w:hAnsi="Times New Roman" w:cs="Times New Roman"/>
          <w:sz w:val="24"/>
          <w:szCs w:val="24"/>
          <w:lang w:eastAsia="ru-RU"/>
        </w:rPr>
        <w:br/>
        <w:t>– капвложения уменьшены на стоимость принятых к учету неиспользованных материалов, запчастей;</w:t>
      </w:r>
    </w:p>
    <w:p w14:paraId="7A267B9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41 субсчет «Долгосрочные активы к продаже» Кредит 08</w:t>
      </w:r>
      <w:r w:rsidRPr="00A37D93">
        <w:rPr>
          <w:rFonts w:ascii="Times New Roman" w:eastAsia="Times New Roman" w:hAnsi="Times New Roman" w:cs="Times New Roman"/>
          <w:sz w:val="24"/>
          <w:szCs w:val="24"/>
          <w:lang w:eastAsia="ru-RU"/>
        </w:rPr>
        <w:br/>
        <w:t>– капвложения уменьшены на стоимость принятых к учету долгосрочных активов к продаже.</w:t>
      </w:r>
    </w:p>
    <w:p w14:paraId="315F5918"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lastRenderedPageBreak/>
        <w:t>Пример</w:t>
      </w:r>
    </w:p>
    <w:p w14:paraId="31E9CB7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оприходовать ценности, оставшиеся в ходе капвложений</w:t>
      </w:r>
    </w:p>
    <w:p w14:paraId="712F03E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установку нового сервера отпустили бухту оптоволоконного кабеля – 150 м, который числился в бухучете на счете 08 субсчет «Материалы для капвложений», по стоимости 25 руб. за м. Проводка была следующей:</w:t>
      </w:r>
    </w:p>
    <w:p w14:paraId="33B5517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субсчет «Сервер № 3» Кредит 08 субсчет «Материалы для капвложений»</w:t>
      </w:r>
      <w:r w:rsidRPr="00A37D93">
        <w:rPr>
          <w:rFonts w:ascii="Times New Roman" w:eastAsia="Times New Roman" w:hAnsi="Times New Roman" w:cs="Times New Roman"/>
          <w:sz w:val="24"/>
          <w:szCs w:val="24"/>
          <w:lang w:eastAsia="ru-RU"/>
        </w:rPr>
        <w:br/>
        <w:t>– 3750 руб. (150 м × 25 руб./м) – стоимость бухты оптоволоконного кабеля отнесена на стоимость сервера.</w:t>
      </w:r>
    </w:p>
    <w:p w14:paraId="4E03240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завершении монтажа оказалось, что остались неиспользованными 30 м кабеля. Однако стоимость такого отрезка волокна меньше, чем стоимость кабеля такой же длины, но в составе бухты. Инженерная служба оценила стоимость такого отреза – 600 руб., или 20 руб./м. Стоимость зафиксирована в служебной записке в произвольной форме.</w:t>
      </w:r>
    </w:p>
    <w:p w14:paraId="6989628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Общая стоимость капвложений на приобретение и монтаж сервера составила 180 000 руб. При переводе сервера на счет 01 бухгалтер сделал проводки:</w:t>
      </w:r>
    </w:p>
    <w:p w14:paraId="5694B96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01 субсчет «Сервер № 3» Кредит 08 субсчет «Сервер № 3»</w:t>
      </w:r>
      <w:r w:rsidRPr="00A37D93">
        <w:rPr>
          <w:rFonts w:ascii="Times New Roman" w:eastAsia="Times New Roman" w:hAnsi="Times New Roman" w:cs="Times New Roman"/>
          <w:sz w:val="24"/>
          <w:szCs w:val="24"/>
          <w:lang w:eastAsia="ru-RU"/>
        </w:rPr>
        <w:br/>
        <w:t>– 179 400 руб. (180 000 руб. – 600 руб.) – сервер № 3 введен в эксплуатацию;</w:t>
      </w:r>
    </w:p>
    <w:p w14:paraId="229A0D7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субсчет «Материалы для капвложений» Кредит 08 субсчет «Сервер № 3»</w:t>
      </w:r>
      <w:r w:rsidRPr="00A37D93">
        <w:rPr>
          <w:rFonts w:ascii="Times New Roman" w:eastAsia="Times New Roman" w:hAnsi="Times New Roman" w:cs="Times New Roman"/>
          <w:sz w:val="24"/>
          <w:szCs w:val="24"/>
          <w:lang w:eastAsia="ru-RU"/>
        </w:rPr>
        <w:br/>
        <w:t>– 600 руб. (30 м × 20 руб./м) – вернули на склад отрезок оптоволоконного кабеля длиной 30 м, который остался неиспользованным.</w:t>
      </w:r>
    </w:p>
    <w:p w14:paraId="0B02A483"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Перевод на счет 01</w:t>
      </w:r>
    </w:p>
    <w:p w14:paraId="7F6DDDB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После того как объект готов к использованию в запланированных целях, капвложения считаются завершенными. Признайте их инвентарным объектом и переведите на счет 01 «Основные средства» или увеличьте стоимость уже существующего основного средства в зависимости от вида работ.</w:t>
      </w:r>
    </w:p>
    <w:p w14:paraId="34E0F66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бухгалтерском учете сделайте запись: </w:t>
      </w:r>
    </w:p>
    <w:p w14:paraId="3558A2C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01 Кредит 08</w:t>
      </w:r>
      <w:r w:rsidRPr="00A37D93">
        <w:rPr>
          <w:rFonts w:ascii="Times New Roman" w:eastAsia="Times New Roman" w:hAnsi="Times New Roman" w:cs="Times New Roman"/>
          <w:sz w:val="24"/>
          <w:szCs w:val="24"/>
          <w:lang w:eastAsia="ru-RU"/>
        </w:rPr>
        <w:br/>
        <w:t>– сумму капвложений учли как основное средство или на сумму капвложений увеличили первоначальную стоимость основного средства. </w:t>
      </w:r>
    </w:p>
    <w:p w14:paraId="246AA23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до завершения капвложения компания начинает использовать их часть, то признайте основным средством эту часть (п. 5, 7, 18 ФСБУ 26/2020, п. 10 и </w:t>
      </w:r>
      <w:r w:rsidRPr="00A37D93">
        <w:rPr>
          <w:rFonts w:ascii="Times New Roman" w:eastAsia="Times New Roman" w:hAnsi="Times New Roman" w:cs="Times New Roman"/>
          <w:color w:val="0000FF"/>
          <w:sz w:val="24"/>
          <w:szCs w:val="24"/>
          <w:u w:val="single"/>
          <w:lang w:eastAsia="ru-RU"/>
        </w:rPr>
        <w:t>24</w:t>
      </w:r>
      <w:r w:rsidRPr="00A37D93">
        <w:rPr>
          <w:rFonts w:ascii="Times New Roman" w:eastAsia="Times New Roman" w:hAnsi="Times New Roman" w:cs="Times New Roman"/>
          <w:sz w:val="24"/>
          <w:szCs w:val="24"/>
          <w:lang w:eastAsia="ru-RU"/>
        </w:rPr>
        <w:t xml:space="preserve"> ФСБУ 6/2020).</w:t>
      </w:r>
    </w:p>
    <w:p w14:paraId="29DCCDC0"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16CE0F1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Учет объекта основных средств при условии, что часть объекта начали эксплуатировать досрочно</w:t>
      </w:r>
    </w:p>
    <w:p w14:paraId="7A251AF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марте ООО «Альфа» приобрело производственное здание и оформило на него право собственности. Ремонт и ввод в эксплуатацию организация осуществляла поэтапно. В марте–мае завершила укрепление фундамента, капитальный ремонт цокольного этажа, перекрытий и крыши всего здания.</w:t>
      </w:r>
    </w:p>
    <w:p w14:paraId="7C87CE5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Потом руководитель принял решение о дальнейшем поэтапном ремонте и вводе в эксплуатацию здания. В июне полностью закончили ремонт в левом крыле и перенесли туда часть производства с арендуемых объектов. Производство начало работу в этом же </w:t>
      </w:r>
      <w:r w:rsidRPr="00A37D93">
        <w:rPr>
          <w:rFonts w:ascii="Times New Roman" w:eastAsia="Times New Roman" w:hAnsi="Times New Roman" w:cs="Times New Roman"/>
          <w:sz w:val="24"/>
          <w:szCs w:val="24"/>
          <w:lang w:eastAsia="ru-RU"/>
        </w:rPr>
        <w:lastRenderedPageBreak/>
        <w:t>месяце. В сентябре завершили ремонт всего производственного корпуса и перенесли оставшиеся цеха. Срок эксплуатации производственного корпуса – 30 лет (360 мес.).</w:t>
      </w:r>
    </w:p>
    <w:p w14:paraId="0102E4F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осуществляет облагаемые НДС виды деятельности и принимает входной налог к вычету. Поэтому предъявленный поставщиками и подрядчиками НДС не формирует капвложения (подп. «а» п. 11 ФСБУ 26/2020, п. 1 ст. 170 НК). Общая сумма затрат без НДС составила:</w:t>
      </w:r>
    </w:p>
    <w:p w14:paraId="67160AED" w14:textId="77777777" w:rsidR="00A37D93" w:rsidRPr="00A37D93" w:rsidRDefault="00A37D93">
      <w:pPr>
        <w:numPr>
          <w:ilvl w:val="0"/>
          <w:numId w:val="82"/>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здания – 300 000 000 руб.;</w:t>
      </w:r>
    </w:p>
    <w:p w14:paraId="53AE1F55" w14:textId="77777777" w:rsidR="00A37D93" w:rsidRPr="00A37D93" w:rsidRDefault="00A37D93">
      <w:pPr>
        <w:numPr>
          <w:ilvl w:val="0"/>
          <w:numId w:val="82"/>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укрепление фундамента, капитальный ремонт цокольного этажа, перекрытий и крыши – 40 000 000 руб.;</w:t>
      </w:r>
    </w:p>
    <w:p w14:paraId="59F4E122" w14:textId="77777777" w:rsidR="00A37D93" w:rsidRPr="00A37D93" w:rsidRDefault="00A37D93">
      <w:pPr>
        <w:numPr>
          <w:ilvl w:val="0"/>
          <w:numId w:val="82"/>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ремонт левого крыла – 5 000 000 руб.;</w:t>
      </w:r>
    </w:p>
    <w:p w14:paraId="226DCCB7" w14:textId="77777777" w:rsidR="00A37D93" w:rsidRPr="00A37D93" w:rsidRDefault="00A37D93">
      <w:pPr>
        <w:numPr>
          <w:ilvl w:val="0"/>
          <w:numId w:val="82"/>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ремонт оставшейся части здания – 12 500 000 руб.</w:t>
      </w:r>
    </w:p>
    <w:p w14:paraId="6953498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начала эксплуатировать часть здания до завершения капвложений в целом. Согласно абзацу 2 пункта 18 ФСБУ 26/2020 левое крыло в июне нужно признать основным средством.</w:t>
      </w:r>
    </w:p>
    <w:p w14:paraId="3B38404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Первоначальная стоимость основного средства складывается из общей суммы связанных с этим объектом капвложений (п. 12 ФСБУ 6/2020). Фактические затраты в левое крыло состоят:</w:t>
      </w:r>
    </w:p>
    <w:p w14:paraId="78065F72" w14:textId="77777777" w:rsidR="00A37D93" w:rsidRPr="00A37D93" w:rsidRDefault="00A37D93">
      <w:pPr>
        <w:numPr>
          <w:ilvl w:val="0"/>
          <w:numId w:val="8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 части стоимости здания;</w:t>
      </w:r>
    </w:p>
    <w:p w14:paraId="27888416" w14:textId="77777777" w:rsidR="00A37D93" w:rsidRPr="00A37D93" w:rsidRDefault="00A37D93">
      <w:pPr>
        <w:numPr>
          <w:ilvl w:val="0"/>
          <w:numId w:val="8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части затрат на укрепление фундамента, капремонт цокольного этажа, перекрытий и крыши;</w:t>
      </w:r>
    </w:p>
    <w:p w14:paraId="3B401A95" w14:textId="77777777" w:rsidR="00A37D93" w:rsidRPr="00A37D93" w:rsidRDefault="00A37D93">
      <w:pPr>
        <w:numPr>
          <w:ilvl w:val="0"/>
          <w:numId w:val="83"/>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 на ремонт самого крыла.</w:t>
      </w:r>
    </w:p>
    <w:p w14:paraId="254890C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Часть затрат из общей суммы бухгалтер рассчитал исходя из площади левого крыла относительно всей площади здания – 30 процентов.</w:t>
      </w:r>
    </w:p>
    <w:p w14:paraId="6BE6390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Таким образом, капвложения в левое крыло составили:</w:t>
      </w:r>
      <w:r w:rsidRPr="00A37D93">
        <w:rPr>
          <w:rFonts w:ascii="Times New Roman" w:eastAsia="Times New Roman" w:hAnsi="Times New Roman" w:cs="Times New Roman"/>
          <w:sz w:val="24"/>
          <w:szCs w:val="24"/>
          <w:lang w:eastAsia="ru-RU"/>
        </w:rPr>
        <w:br/>
        <w:t>– 107 000 000 руб. ((300 000 000 руб. + 40 000 000 руб.) × 30% + 5 000 000 руб.).</w:t>
      </w:r>
    </w:p>
    <w:p w14:paraId="7A2646C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 марта по май проводки были следующими:</w:t>
      </w:r>
    </w:p>
    <w:p w14:paraId="2976826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субсчет «Производственный корпус» Кредит 60</w:t>
      </w:r>
      <w:r w:rsidRPr="00A37D93">
        <w:rPr>
          <w:rFonts w:ascii="Times New Roman" w:eastAsia="Times New Roman" w:hAnsi="Times New Roman" w:cs="Times New Roman"/>
          <w:sz w:val="24"/>
          <w:szCs w:val="24"/>
          <w:lang w:eastAsia="ru-RU"/>
        </w:rPr>
        <w:br/>
        <w:t>– 300 000 000 руб. – отражена в составе капвложений договорная стоимость здания;</w:t>
      </w:r>
    </w:p>
    <w:p w14:paraId="4276A81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субсчет «Производственный корпус» Кредит 60</w:t>
      </w:r>
      <w:r w:rsidRPr="00A37D93">
        <w:rPr>
          <w:rFonts w:ascii="Times New Roman" w:eastAsia="Times New Roman" w:hAnsi="Times New Roman" w:cs="Times New Roman"/>
          <w:sz w:val="24"/>
          <w:szCs w:val="24"/>
          <w:lang w:eastAsia="ru-RU"/>
        </w:rPr>
        <w:br/>
        <w:t>– 40 000 000 руб. – в составе капвложений учтена стоимость укрепления фундамента, капремонта цокольного этажа, перекрытий и крыши.</w:t>
      </w:r>
    </w:p>
    <w:p w14:paraId="5D1AD33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июне – после того, как приняли решение о поэтапном ремонте и вводе в эксплуатацию здания:</w:t>
      </w:r>
    </w:p>
    <w:p w14:paraId="6926D26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субсчет «Левое крыло» Кредит 60</w:t>
      </w:r>
      <w:r w:rsidRPr="00A37D93">
        <w:rPr>
          <w:rFonts w:ascii="Times New Roman" w:eastAsia="Times New Roman" w:hAnsi="Times New Roman" w:cs="Times New Roman"/>
          <w:sz w:val="24"/>
          <w:szCs w:val="24"/>
          <w:lang w:eastAsia="ru-RU"/>
        </w:rPr>
        <w:br/>
        <w:t>– 5 000 000 руб. – в составе капвложений учтена стоимость ремонта левого крыла;</w:t>
      </w:r>
    </w:p>
    <w:p w14:paraId="1162B44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 xml:space="preserve">Дебет 08 субсчет «Левое крыло» Кредит 08 субсчет «Производственный корпус» </w:t>
      </w:r>
      <w:r w:rsidRPr="00A37D93">
        <w:rPr>
          <w:rFonts w:ascii="Times New Roman" w:eastAsia="Times New Roman" w:hAnsi="Times New Roman" w:cs="Times New Roman"/>
          <w:sz w:val="24"/>
          <w:szCs w:val="24"/>
          <w:lang w:eastAsia="ru-RU"/>
        </w:rPr>
        <w:br/>
        <w:t>– 102 000 000 руб. ((300 000 000 руб. + 40 000 000 руб.) × 30%) – выделена часть затрат из суммы капвложений, относящаяся к левому крылу;</w:t>
      </w:r>
    </w:p>
    <w:p w14:paraId="12ABC39E"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Дебет 01 «Левое крыло» Кредит 08 субсчет «Левое крыло»</w:t>
      </w:r>
      <w:r w:rsidRPr="00A37D93">
        <w:rPr>
          <w:rFonts w:ascii="Times New Roman" w:eastAsia="Times New Roman" w:hAnsi="Times New Roman" w:cs="Times New Roman"/>
          <w:sz w:val="24"/>
          <w:szCs w:val="24"/>
          <w:lang w:eastAsia="ru-RU"/>
        </w:rPr>
        <w:br/>
        <w:t>– 107 000 000 руб. (102 000 000 руб. + 5 000 000 руб.) – принято к учету частично введенное в эксплуатацию основное средство – левое крыло корпуса.</w:t>
      </w:r>
    </w:p>
    <w:p w14:paraId="627C4F7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После перевода объекта в состав основных средств на эту часть здания нужно начислять амортизацию. Перед этим организация включает объект в группу основных средств, устанавливает ликвидационную стоимость и способ амортизации.</w:t>
      </w:r>
    </w:p>
    <w:p w14:paraId="5601D54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После завершения капвложений полностью бухгалтер сформировал единый объект основных средств. Для этого на остаток капвложений увеличили стоимость принятого в июне к учету основного средства.</w:t>
      </w:r>
    </w:p>
    <w:p w14:paraId="1F61174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июле–сентябре:</w:t>
      </w:r>
    </w:p>
    <w:p w14:paraId="6AC802D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субсчет «Производственный корпус» Кредит 60</w:t>
      </w:r>
      <w:r w:rsidRPr="00A37D93">
        <w:rPr>
          <w:rFonts w:ascii="Times New Roman" w:eastAsia="Times New Roman" w:hAnsi="Times New Roman" w:cs="Times New Roman"/>
          <w:sz w:val="24"/>
          <w:szCs w:val="24"/>
          <w:lang w:eastAsia="ru-RU"/>
        </w:rPr>
        <w:br/>
        <w:t>– 12 500 000 руб. – в составе капвложений учтена стоимость ремонта оставшейся части здания;</w:t>
      </w:r>
    </w:p>
    <w:p w14:paraId="16220DC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 xml:space="preserve">Дебет 01 «Производственный корпус» Кредит 08 субсчет «Производственный корпус» </w:t>
      </w:r>
      <w:r w:rsidRPr="00A37D93">
        <w:rPr>
          <w:rFonts w:ascii="Times New Roman" w:eastAsia="Times New Roman" w:hAnsi="Times New Roman" w:cs="Times New Roman"/>
          <w:sz w:val="24"/>
          <w:szCs w:val="24"/>
          <w:lang w:eastAsia="ru-RU"/>
        </w:rPr>
        <w:br/>
        <w:t>– 250 500 000 руб. (300 000 000 руб. + 40 000 000 руб. – 102 000 000 руб. + 12 500 000 руб.) – стоимость основного средства увеличена на сумму завершенных капвложений в производственный корпус;</w:t>
      </w:r>
    </w:p>
    <w:p w14:paraId="3378830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 xml:space="preserve">Дебет 01 «Производственный корпус» Кредит 01 субсчет «Левое крыло» </w:t>
      </w:r>
      <w:r w:rsidRPr="00A37D93">
        <w:rPr>
          <w:rFonts w:ascii="Times New Roman" w:eastAsia="Times New Roman" w:hAnsi="Times New Roman" w:cs="Times New Roman"/>
          <w:sz w:val="24"/>
          <w:szCs w:val="24"/>
          <w:lang w:eastAsia="ru-RU"/>
        </w:rPr>
        <w:br/>
        <w:t>– 107 000 000 руб. – стоимость корпуса увеличена на сумму завершенных капвложений в левое крыло.</w:t>
      </w:r>
    </w:p>
    <w:p w14:paraId="3148AD8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налоговом учете первоначальную стоимость основного средства рассчитали исходя из тех же затрат, что и в бухучете (абз. 2 п. 1 ст. 257, п. 1 ст. 170 НК). До завершения работ по производственному корпусу в целом организация не может сформировать первоначальную стоимость объекта полностью. При этом налоговое законодательство не содержит норм, которые регулируют учет основных средств частями, как в бухучете.</w:t>
      </w:r>
    </w:p>
    <w:p w14:paraId="4C357D5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Однако объект уже начали эксплуатировать и оформлен документ о вводе в эксплуатацию левого крыла. Таким образом, объект можно признать основным средством и в налоговом учете на основании первичного документа и в сумме зафиксированных в нем затрат. После завершения капвложений первоначальную стоимость здания можно увеличить, как при достройке (п. 2 ст. 257 НК).</w:t>
      </w:r>
    </w:p>
    <w:p w14:paraId="3B164B05"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Списание малоценки</w:t>
      </w:r>
    </w:p>
    <w:p w14:paraId="6148E58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Несущественные капвложения можно сразу же списывать в расходы без формирования стоимости на счете 08. Но возможна ситуация, когда первоначальные планы предполагали, что затраты будут существенными, поэтому капвложения учитывали в составе внеоборотных активов. По завершении капвложений их сумма окажется меньше лимита по стоимости основных средств, который установила организация. Спишите их в состав расходов в периоде ввода в эксплуатацию. Списание оформите бухгалтерской справкой. На основании данного документа сделайте запись:</w:t>
      </w:r>
    </w:p>
    <w:p w14:paraId="449AE07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90-2 Кредит 08</w:t>
      </w:r>
      <w:r w:rsidRPr="00A37D93">
        <w:rPr>
          <w:rFonts w:ascii="Times New Roman" w:eastAsia="Times New Roman" w:hAnsi="Times New Roman" w:cs="Times New Roman"/>
          <w:sz w:val="24"/>
          <w:szCs w:val="24"/>
          <w:lang w:eastAsia="ru-RU"/>
        </w:rPr>
        <w:br/>
        <w:t>– сумму капвложений стоимостью меньше лимита учли в составе расходов текущего периода.</w:t>
      </w:r>
    </w:p>
    <w:p w14:paraId="04A1D5FA"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Продажа и иное выбытие</w:t>
      </w:r>
    </w:p>
    <w:p w14:paraId="4F9A99C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Капвложения, которые организация или ИП намерены продать или иным образом передать третьим лицам, списывают с бухучета в периоде выбытия (п. 19, 20 ФСБУ 26/2020). В этом случае капвложения переведите в состав долгосрочных активов к продаже. Подтвердите документально намерение продать и что не планируете:</w:t>
      </w:r>
    </w:p>
    <w:p w14:paraId="79097B51" w14:textId="77777777" w:rsidR="00A37D93" w:rsidRPr="00A37D93" w:rsidRDefault="00A37D93">
      <w:pPr>
        <w:numPr>
          <w:ilvl w:val="0"/>
          <w:numId w:val="8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вводить в эксплуатацию и переводить в основные средства завершенные капвложения;</w:t>
      </w:r>
    </w:p>
    <w:p w14:paraId="7BCCDC71" w14:textId="77777777" w:rsidR="00A37D93" w:rsidRPr="00A37D93" w:rsidRDefault="00A37D93">
      <w:pPr>
        <w:numPr>
          <w:ilvl w:val="0"/>
          <w:numId w:val="84"/>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прекратили осуществлять капвложения и отсутствуют перспективы возобновления.</w:t>
      </w:r>
    </w:p>
    <w:p w14:paraId="7D31CB5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Таким подтверждением может быть решение, принятое руководством организации, начало действий по подготовке актива к продаже, заключение соглашения о продаже, др. Информацию об этом раскройте в бухгалтерской отчетности (п. 10.1 ПБУ 16/02, Решение 2 Рекомендации Р-116/2020-КпР «Долгосрочные активы к продаже – определение», информационное сообщение Минфина от 09.07.2019 № ИС-учет-19). </w:t>
      </w:r>
    </w:p>
    <w:p w14:paraId="7A53B9C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Перевод капитального вложения в долгосрочный актив к продаже отразите записью:</w:t>
      </w:r>
    </w:p>
    <w:p w14:paraId="790ADF0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41 субсчет «Долгосрочные активы к продаже» Кредит 08 </w:t>
      </w:r>
      <w:r w:rsidRPr="00A37D93">
        <w:rPr>
          <w:rFonts w:ascii="Times New Roman" w:eastAsia="Times New Roman" w:hAnsi="Times New Roman" w:cs="Times New Roman"/>
          <w:sz w:val="24"/>
          <w:szCs w:val="24"/>
          <w:lang w:eastAsia="ru-RU"/>
        </w:rPr>
        <w:br/>
        <w:t>– капвложения отражены в составе долгосрочных активов к продаже.</w:t>
      </w:r>
    </w:p>
    <w:p w14:paraId="311B2AB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продаже отразите выбытие через счет 91 «Прочие доходы и расходы»:</w:t>
      </w:r>
    </w:p>
    <w:p w14:paraId="7A42B59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62 (76, 73...) Кредит 91-1</w:t>
      </w:r>
      <w:r w:rsidRPr="00A37D93">
        <w:rPr>
          <w:rFonts w:ascii="Times New Roman" w:eastAsia="Times New Roman" w:hAnsi="Times New Roman" w:cs="Times New Roman"/>
          <w:sz w:val="24"/>
          <w:szCs w:val="24"/>
          <w:lang w:eastAsia="ru-RU"/>
        </w:rPr>
        <w:br/>
        <w:t>– отражена реализация капвложений на дату перехода права собственности;</w:t>
      </w:r>
    </w:p>
    <w:p w14:paraId="6C3CB55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91-2 Кредит 41 субсчет «Долгосрочные активы к продаже»</w:t>
      </w:r>
      <w:r w:rsidRPr="00A37D93">
        <w:rPr>
          <w:rFonts w:ascii="Times New Roman" w:eastAsia="Times New Roman" w:hAnsi="Times New Roman" w:cs="Times New Roman"/>
          <w:sz w:val="24"/>
          <w:szCs w:val="24"/>
          <w:lang w:eastAsia="ru-RU"/>
        </w:rPr>
        <w:br/>
        <w:t>– списаны проданные капвложения;</w:t>
      </w:r>
    </w:p>
    <w:p w14:paraId="7005F55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91-2 Кредит 23 (20, 60...)</w:t>
      </w:r>
      <w:r w:rsidRPr="00A37D93">
        <w:rPr>
          <w:rFonts w:ascii="Times New Roman" w:eastAsia="Times New Roman" w:hAnsi="Times New Roman" w:cs="Times New Roman"/>
          <w:sz w:val="24"/>
          <w:szCs w:val="24"/>
          <w:lang w:eastAsia="ru-RU"/>
        </w:rPr>
        <w:br/>
        <w:t>–списаны расходы, связанные с продажей капвложений.</w:t>
      </w:r>
    </w:p>
    <w:p w14:paraId="2FA2EF7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организация – плательщик НДС, начислите налог:</w:t>
      </w:r>
    </w:p>
    <w:p w14:paraId="18CA6E3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91-2 Кредит 68 субсчет «Расчеты по НДС»</w:t>
      </w:r>
      <w:r w:rsidRPr="00A37D93">
        <w:rPr>
          <w:rFonts w:ascii="Times New Roman" w:eastAsia="Times New Roman" w:hAnsi="Times New Roman" w:cs="Times New Roman"/>
          <w:sz w:val="24"/>
          <w:szCs w:val="24"/>
          <w:lang w:eastAsia="ru-RU"/>
        </w:rPr>
        <w:br/>
        <w:t>– начислен НДС с реализации капитальных вложений.</w:t>
      </w:r>
    </w:p>
    <w:p w14:paraId="28F42694"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Ненужные капвложения </w:t>
      </w:r>
    </w:p>
    <w:p w14:paraId="3978BE6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Капвложения списывают с бухучета, если они выбывают или не способны приносить экономические выгоды в будущем (п. 19, 20 ФСБУ 26/2020). Например, изменились планы или из-за объективных причин организация вынуждена прекратить капвложения. Такие ставшие ненужными капвложения прекратите учитывать в этом качестве. В зависимости от дальнейших планов переведите их в состав долгосрочных активов к продаже или спишите. При необходимости ликвидируйте капитальные вложения.</w:t>
      </w:r>
    </w:p>
    <w:p w14:paraId="682C551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списании объекта расходы отразите как прочие. Признавайте их в периоде, в котором капитальные вложения прекращаются при отсутствии перспектив возобновления или продажи (п. 20, 22 ФСБУ 26/2020).</w:t>
      </w:r>
    </w:p>
    <w:p w14:paraId="07C8787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Сделайте запись: </w:t>
      </w:r>
    </w:p>
    <w:p w14:paraId="30C260C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91-2 Кредит 08</w:t>
      </w:r>
      <w:r w:rsidRPr="00A37D93">
        <w:rPr>
          <w:rFonts w:ascii="Times New Roman" w:eastAsia="Times New Roman" w:hAnsi="Times New Roman" w:cs="Times New Roman"/>
          <w:sz w:val="24"/>
          <w:szCs w:val="24"/>
          <w:lang w:eastAsia="ru-RU"/>
        </w:rPr>
        <w:br/>
        <w:t>– списаны ненужные капвложения. </w:t>
      </w:r>
    </w:p>
    <w:p w14:paraId="2C0742D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Признайте прочими расходами также затраты на демонтаж, утилизацию объектов незавершенных капвложений и восстановление окружающей среды. Расходы относятся к периоду, в котором были понесены. Исключение – случаи, когда в отношении этих затрат ранее было признано оценочное обязательство (п. 21, 22 ФСБУ 26/2020).</w:t>
      </w:r>
    </w:p>
    <w:p w14:paraId="2D9C848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Отразите расходы записями: </w:t>
      </w:r>
    </w:p>
    <w:p w14:paraId="6894248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96 Кредит 08</w:t>
      </w:r>
      <w:r w:rsidRPr="00A37D93">
        <w:rPr>
          <w:rFonts w:ascii="Times New Roman" w:eastAsia="Times New Roman" w:hAnsi="Times New Roman" w:cs="Times New Roman"/>
          <w:sz w:val="24"/>
          <w:szCs w:val="24"/>
          <w:lang w:eastAsia="ru-RU"/>
        </w:rPr>
        <w:br/>
        <w:t>– за счет оценочного обязательства списаны расходы на утилизацию капвложений и восстановление окружающей среды;</w:t>
      </w:r>
    </w:p>
    <w:p w14:paraId="164921F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91-2 Кредит 10, 23, 70, 69, 60 и др. </w:t>
      </w:r>
      <w:r w:rsidRPr="00A37D93">
        <w:rPr>
          <w:rFonts w:ascii="Times New Roman" w:eastAsia="Times New Roman" w:hAnsi="Times New Roman" w:cs="Times New Roman"/>
          <w:sz w:val="24"/>
          <w:szCs w:val="24"/>
          <w:lang w:eastAsia="ru-RU"/>
        </w:rPr>
        <w:br/>
        <w:t>– списаны расходы, связанные со списанием капвложений, а также на утилизацию и восстановление окружающей среды при отсутствии оценочного обязательства или его недостаточности.</w:t>
      </w:r>
    </w:p>
    <w:p w14:paraId="0EA89D9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Ликвидация капвложений</w:t>
      </w:r>
    </w:p>
    <w:p w14:paraId="75B20DF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ликвидации можно получить запчасти, материалы или долгосрочные активы к продаже. Порядок оценки таких активов определен в пункте 16 ФСБУ 5/2019 и пункте 10.2 ПБУ 16/02. Стоимость полученных активов определяется исходя из стоимости ликвидируемых капвложений.</w:t>
      </w:r>
    </w:p>
    <w:p w14:paraId="4ACF408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Специальных правил для учета расходов в виде стоимости капвложений с длительной ликвидацией нет. Можно воспользоваться рекомендациями по списанию основных средств с длительной ликвидацией. Исходя из рекомендаций расходы в виде стоимости капвложений также признавайте в периоде, когда принято решение об их прекращении (решение 5 Рекомендации Р-27/2012-КпР «Ликвидация основных средств c длительным демонтажом»).</w:t>
      </w:r>
    </w:p>
    <w:p w14:paraId="0BEA8B7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Расходы на демонтаж, утилизацию, восстановление окружающей среды отразите за счет созданного оценочного обязательства, как и при обычном списании. Сумма превышения или при отсутствии резерва вся сумма расходов, как и расходы на разборку и иные затраты при ликвидации, формирует общую сумму затрат на ликвидацию капвложений.</w:t>
      </w:r>
    </w:p>
    <w:p w14:paraId="3FF58F6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списанных капвложений и иные расходы на списание за вычетом оценочного обязательства в зависимости от обстоятельств:</w:t>
      </w:r>
    </w:p>
    <w:p w14:paraId="4A8B3237" w14:textId="77777777" w:rsidR="00A37D93" w:rsidRPr="00A37D93" w:rsidRDefault="00A37D93">
      <w:pPr>
        <w:numPr>
          <w:ilvl w:val="0"/>
          <w:numId w:val="8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включите в фактическую себестоимость принимаемых к учету активов (подп. «б» п. 16 ФСБУ 5/2020);</w:t>
      </w:r>
    </w:p>
    <w:p w14:paraId="591252FA" w14:textId="77777777" w:rsidR="00A37D93" w:rsidRPr="00A37D93" w:rsidRDefault="00A37D93">
      <w:pPr>
        <w:numPr>
          <w:ilvl w:val="0"/>
          <w:numId w:val="85"/>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учтите как прочие расходы периода, к которому они относятся (абз. 5 п. 11 ПБУ 10/99).</w:t>
      </w:r>
    </w:p>
    <w:p w14:paraId="2F06295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Сделайте записи: </w:t>
      </w:r>
    </w:p>
    <w:p w14:paraId="1A6CFDB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96 Кредит 23, 70, 69, 60 и др.</w:t>
      </w:r>
      <w:r w:rsidRPr="00A37D93">
        <w:rPr>
          <w:rFonts w:ascii="Times New Roman" w:eastAsia="Times New Roman" w:hAnsi="Times New Roman" w:cs="Times New Roman"/>
          <w:sz w:val="24"/>
          <w:szCs w:val="24"/>
          <w:lang w:eastAsia="ru-RU"/>
        </w:rPr>
        <w:br/>
        <w:t>– за счет оценочного обязательства списаны расходы на демонтаж, утилизацию капвложений и восстановление окружающей среды;</w:t>
      </w:r>
    </w:p>
    <w:p w14:paraId="624E532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10, 41 Кредит 08</w:t>
      </w:r>
      <w:r w:rsidRPr="00A37D93">
        <w:rPr>
          <w:rFonts w:ascii="Times New Roman" w:eastAsia="Times New Roman" w:hAnsi="Times New Roman" w:cs="Times New Roman"/>
          <w:sz w:val="24"/>
          <w:szCs w:val="24"/>
          <w:lang w:eastAsia="ru-RU"/>
        </w:rPr>
        <w:br/>
        <w:t>– приняты к учету материалы, запчасти, долгосрочные активы к продаже и иные запасы, полученные при ликвидации капвложений;</w:t>
      </w:r>
    </w:p>
    <w:p w14:paraId="71D830A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 xml:space="preserve">Дебет 10, 41 Кредит 10, 23, 70, 69, 60 и др. </w:t>
      </w:r>
      <w:r w:rsidRPr="00A37D93">
        <w:rPr>
          <w:rFonts w:ascii="Times New Roman" w:eastAsia="Times New Roman" w:hAnsi="Times New Roman" w:cs="Times New Roman"/>
          <w:sz w:val="24"/>
          <w:szCs w:val="24"/>
          <w:lang w:eastAsia="ru-RU"/>
        </w:rPr>
        <w:br/>
        <w:t>– затраты по ликвидации включены в стоимость активов;</w:t>
      </w:r>
    </w:p>
    <w:p w14:paraId="0DCEF5F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 xml:space="preserve">Дебет 91-2 Кредит 14 </w:t>
      </w:r>
      <w:r w:rsidRPr="00A37D93">
        <w:rPr>
          <w:rFonts w:ascii="Times New Roman" w:eastAsia="Times New Roman" w:hAnsi="Times New Roman" w:cs="Times New Roman"/>
          <w:sz w:val="24"/>
          <w:szCs w:val="24"/>
          <w:lang w:eastAsia="ru-RU"/>
        </w:rPr>
        <w:br/>
        <w:t>– списано превышение фактической стоимости долгосрочных активов к продаже над чистой стоимостью продажи;</w:t>
      </w:r>
    </w:p>
    <w:p w14:paraId="57BFF93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91-2 Кредит 10 </w:t>
      </w:r>
      <w:r w:rsidRPr="00A37D93">
        <w:rPr>
          <w:rFonts w:ascii="Times New Roman" w:eastAsia="Times New Roman" w:hAnsi="Times New Roman" w:cs="Times New Roman"/>
          <w:sz w:val="24"/>
          <w:szCs w:val="24"/>
          <w:lang w:eastAsia="ru-RU"/>
        </w:rPr>
        <w:br/>
        <w:t>– списано превышение сформированной стоимости запасов над стоимостью аналогичных запасов.</w:t>
      </w:r>
    </w:p>
    <w:p w14:paraId="7AC7F0E4"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Переход на ФСБУ 26/2020</w:t>
      </w:r>
    </w:p>
    <w:p w14:paraId="6371531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Есть два варианта перехода на ФСБУ 26/2020: перспективный и ретроспективный (п. 25, 26 ФСБУ 26/2020). Перспективный переход проще и подойдет большинству организаций. Ретроспективный переход нужен компаниям, для которых важен анализ данных по правилам нового ФСБУ за прошлые периоды. Например, это компании на МСФО или те, у кого большой объем капитальных вложений в текущем периоде, поэтому последствия изменений учетной политики очень существенны. Правила перехода пропишите в учетной политике. </w:t>
      </w:r>
    </w:p>
    <w:p w14:paraId="0D8D615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Вне зависимости от выбранного способа перехода проведите инвентаризацию. Установите состав и стоимость:</w:t>
      </w:r>
    </w:p>
    <w:p w14:paraId="03DCF59F" w14:textId="77777777" w:rsidR="00A37D93" w:rsidRPr="00A37D93" w:rsidRDefault="00A37D93">
      <w:pPr>
        <w:numPr>
          <w:ilvl w:val="0"/>
          <w:numId w:val="8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 учтенных на счете 07 «Оборудование к установке» и счете 08 «Вложения во внеоборотные активы»;</w:t>
      </w:r>
    </w:p>
    <w:p w14:paraId="4EC77727" w14:textId="77777777" w:rsidR="00A37D93" w:rsidRPr="00A37D93" w:rsidRDefault="00A37D93">
      <w:pPr>
        <w:numPr>
          <w:ilvl w:val="0"/>
          <w:numId w:val="8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текущих затрат, которые нужно учитывать как капвложения по ФСБУ 26/2020;</w:t>
      </w:r>
    </w:p>
    <w:p w14:paraId="5532FB51" w14:textId="77777777" w:rsidR="00A37D93" w:rsidRPr="00A37D93" w:rsidRDefault="00A37D93">
      <w:pPr>
        <w:numPr>
          <w:ilvl w:val="0"/>
          <w:numId w:val="8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товарно-материальных ценностей, относящихся по новым правилам к капвложениям;</w:t>
      </w:r>
    </w:p>
    <w:p w14:paraId="1FE03EB3" w14:textId="77777777" w:rsidR="00A37D93" w:rsidRPr="00A37D93" w:rsidRDefault="00A37D93">
      <w:pPr>
        <w:numPr>
          <w:ilvl w:val="0"/>
          <w:numId w:val="8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товаров, работ, услуг, учитываемых как капвложения, если их получили безвозмездно или оплатили бартером, со скидками, с отсрочкой или в рассрочку, с уплатой процентов по кредитам и займам;</w:t>
      </w:r>
    </w:p>
    <w:p w14:paraId="78D21E8F" w14:textId="77777777" w:rsidR="00A37D93" w:rsidRPr="00A37D93" w:rsidRDefault="00A37D93">
      <w:pPr>
        <w:numPr>
          <w:ilvl w:val="0"/>
          <w:numId w:val="8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созданных резервов на демонтаж, утилизацию объектов, числящихся на счете 07 и счете 08, и восстановление окружающей среды;</w:t>
      </w:r>
    </w:p>
    <w:p w14:paraId="2FEB435E" w14:textId="77777777" w:rsidR="00A37D93" w:rsidRPr="00A37D93" w:rsidRDefault="00A37D93">
      <w:pPr>
        <w:numPr>
          <w:ilvl w:val="0"/>
          <w:numId w:val="86"/>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предстоящих расходов на демонтаж, утилизацию объектов, числящихся на счете 07 и счете 08, и восстановление окружающей среды, по которым не созданы резервы.</w:t>
      </w:r>
    </w:p>
    <w:p w14:paraId="6F844AE2"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Перспективный переход</w:t>
      </w:r>
    </w:p>
    <w:p w14:paraId="4139A2D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перспективном переходе изменять сформированные ранее данные бухучета не нужно, положения стандарта применяйте только в отношении фактов хозяйственной жизни, имевших место после перехода на новый порядок (п. 26 ФСБУ 26/2020). Например, если начали применять ФСБУ 26/2020 с 1 января 2021 года, то по новым правилам учитывайте капвложения, осуществленные с 1 января 2021 года.</w:t>
      </w:r>
    </w:p>
    <w:p w14:paraId="5B2994F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удобства организация может перенести на счета учета капвложений некоторые из затрат, которые по старым правилам учли на других счетах. Например, часть затрат на капремонт отразили на счете 97. После перехода на ФСБУ 26/2020 эти затраты нужно учитывать на счете 08. Отраженные как расходы будущих периодов затраты прошлого года можно также перенести на счет 08:</w:t>
      </w:r>
    </w:p>
    <w:p w14:paraId="654550D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Кредит 97</w:t>
      </w:r>
      <w:r w:rsidRPr="00A37D93">
        <w:rPr>
          <w:rFonts w:ascii="Times New Roman" w:eastAsia="Times New Roman" w:hAnsi="Times New Roman" w:cs="Times New Roman"/>
          <w:sz w:val="24"/>
          <w:szCs w:val="24"/>
          <w:lang w:eastAsia="ru-RU"/>
        </w:rPr>
        <w:br/>
        <w:t>– в связи с переходом на ФСБУ 26/2020 отражены в составе капвложений затраты на капремонт.</w:t>
      </w:r>
    </w:p>
    <w:p w14:paraId="2F3AA13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Переход на новые правила по перспективному учету проще. Но впоследствии нужно разделить учет капитальных вложений, по которым применяете новые правила, от затрат, учтенных по старым правилам. В этом поможет проведенная инвентаризация.</w:t>
      </w:r>
    </w:p>
    <w:p w14:paraId="7747B0C4"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Ретроспективный переход</w:t>
      </w:r>
    </w:p>
    <w:p w14:paraId="14553DB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При ретроспективном переходе корректировочными записями исправляют учтенные операции так, как будто стандарт уже применялся с момента возникновения фактов хозяйственной жизни, которые он затрагивает. То есть с момента начала капвложений. Это значит, что нужно пересчитывать и показатели бухгалтерского баланса, и показатели отчета о финансовых результатах за прошлые годы.</w:t>
      </w:r>
    </w:p>
    <w:p w14:paraId="252DB90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Корректировки делайте через счет 84 «Нераспределенная прибыль (непокрытый убыток)», если правки не затрагивают другие статьи бухгалтерского баланса (п. 25 ФСБУ 26/2020, п. 15 ПБУ 1/2008). Например, может потребоваться переоценка капитальных затрат, учтенных на счете 07 или счете 08, в случае различной оценки работ, выполненных безвозмездно или оплаченных бартером, или по иным причинам. Проводки будут такими:</w:t>
      </w:r>
    </w:p>
    <w:p w14:paraId="6620EF3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Кредит 84</w:t>
      </w:r>
      <w:r w:rsidRPr="00A37D93">
        <w:rPr>
          <w:rFonts w:ascii="Times New Roman" w:eastAsia="Times New Roman" w:hAnsi="Times New Roman" w:cs="Times New Roman"/>
          <w:sz w:val="24"/>
          <w:szCs w:val="24"/>
          <w:lang w:eastAsia="ru-RU"/>
        </w:rPr>
        <w:br/>
        <w:t>– в связи с переходом на ФСБУ 26/2020 увеличены капитальные затраты после переоценки безвозмездно полученных работ;</w:t>
      </w:r>
    </w:p>
    <w:p w14:paraId="188582A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84 Кредит 08</w:t>
      </w:r>
      <w:r w:rsidRPr="00A37D93">
        <w:rPr>
          <w:rFonts w:ascii="Times New Roman" w:eastAsia="Times New Roman" w:hAnsi="Times New Roman" w:cs="Times New Roman"/>
          <w:sz w:val="24"/>
          <w:szCs w:val="24"/>
          <w:lang w:eastAsia="ru-RU"/>
        </w:rPr>
        <w:br/>
        <w:t>– в связи с переходом на ФСБУ 26/2020 уменьшены капитальные затраты после переоценки безвозмездно полученных работ.</w:t>
      </w:r>
    </w:p>
    <w:p w14:paraId="54F2BFB9"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Пример</w:t>
      </w:r>
    </w:p>
    <w:p w14:paraId="7FB201B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Пример ретроспективного перехода на ФСБУ 26/2020</w:t>
      </w:r>
    </w:p>
    <w:p w14:paraId="6AF967D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состоянию на конец года на счете 08 «Вложения во внеоборотные активы» организации числится капвложение в виде строящегося офисного здания. С 2021 года организация применяет ФСБУ 26/2020.</w:t>
      </w:r>
    </w:p>
    <w:p w14:paraId="7D121F63"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Из-за изменения экономической ситуации спрос на офисную недвижимость и ее аренду упал. Организация при переходе на новый стандарт зафиксировала обесценение по строящемуся объекту – 25 000 000 руб. </w:t>
      </w:r>
    </w:p>
    <w:p w14:paraId="3B4B094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Сумму обесценения капвложений бухгалтер отразил на субсчете «Обесценение капитальных вложений», открытом к счету 02 «Амортизация основных средств», в корреспонденции со счетом 90 «Продажи»:</w:t>
      </w:r>
    </w:p>
    <w:p w14:paraId="48AFF3C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 xml:space="preserve">Дебет 84 Кредит 02 субсчет «Обесценение капитальных вложений» </w:t>
      </w:r>
      <w:r w:rsidRPr="00A37D93">
        <w:rPr>
          <w:rFonts w:ascii="Times New Roman" w:eastAsia="Times New Roman" w:hAnsi="Times New Roman" w:cs="Times New Roman"/>
          <w:sz w:val="24"/>
          <w:szCs w:val="24"/>
          <w:lang w:eastAsia="ru-RU"/>
        </w:rPr>
        <w:br/>
        <w:t>– 25 000 000 руб. – при переходе не ФСБУ 26/2020 отражена сумма обесценения капитальных вложений.</w:t>
      </w:r>
    </w:p>
    <w:p w14:paraId="21283DB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Корректировки бухгалтер отразил в бухгалтерской справке. Бухгалтерскую отчетность за 2021 год бухгалтер составил с учетом скорректированных данных на начало отчетного периода (конец 2020 года).</w:t>
      </w:r>
    </w:p>
    <w:p w14:paraId="1FD35059"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Ретроспективный способ трудоемкий, в момент перехода он потребует значительных вложений в виде человеко-часов. Но в дальнейшем учет будет проще, чем при перспективном способе, поскольку не нужно обособлять капитальные вложения, учтенные по старым правилам, от капитальных вложений, учтенных по новым правилам.</w:t>
      </w:r>
    </w:p>
    <w:p w14:paraId="08BE1DC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Проводки при ретроспективном переходе на ФСБУ 26/2020</w:t>
      </w:r>
    </w:p>
    <w:p w14:paraId="0089450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состоянию на конец года, предшествующего переходу на ФСБУ 26/2020, бухгалтер может признать текущим расходом завершенный капремонт, техобслуживание, техпроверку и иные затраты, которые нужно учитывать в составе активов по правилам ФСБУ 26/2020. При ретроспективном переходе эти расходы нужно перенести в состав капвложений. Если капвложения завершены, включите их стоимость в первоначальную стоимость основного средства или учтите как самостоятельный инвентарный объект. Записи будут следующие:</w:t>
      </w:r>
    </w:p>
    <w:p w14:paraId="2D298F9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Дебет 08 Кредит 20, 23, 97, 84 и др.</w:t>
      </w:r>
      <w:r w:rsidRPr="00A37D93">
        <w:rPr>
          <w:rFonts w:ascii="Times New Roman" w:eastAsia="Times New Roman" w:hAnsi="Times New Roman" w:cs="Times New Roman"/>
          <w:sz w:val="24"/>
          <w:szCs w:val="24"/>
          <w:lang w:eastAsia="ru-RU"/>
        </w:rPr>
        <w:br/>
        <w:t>– в связи с переходом на ФСБУ 26/2020 признаны в составе капвложений затраты на капремонт или иные затраты на незаконченные капвложения.</w:t>
      </w:r>
    </w:p>
    <w:p w14:paraId="2E770F6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Запасы, предназначенные для капвложений, нужно перевести на счет 08 «Вложения во внеоборотные активы» или обособить на счете 10 «Материалы». Обособленный учет на счете 10 отразите в аналитическом учете. На счет 08 стоимость запасов перенесите записью:</w:t>
      </w:r>
    </w:p>
    <w:p w14:paraId="28964BC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Кредит 10</w:t>
      </w:r>
      <w:r w:rsidRPr="00A37D93">
        <w:rPr>
          <w:rFonts w:ascii="Times New Roman" w:eastAsia="Times New Roman" w:hAnsi="Times New Roman" w:cs="Times New Roman"/>
          <w:sz w:val="24"/>
          <w:szCs w:val="24"/>
          <w:lang w:eastAsia="ru-RU"/>
        </w:rPr>
        <w:br/>
        <w:t>– запасы учтены в составе капвложений;</w:t>
      </w:r>
    </w:p>
    <w:p w14:paraId="28E4F3D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01 Кредит 08</w:t>
      </w:r>
      <w:r w:rsidRPr="00A37D93">
        <w:rPr>
          <w:rFonts w:ascii="Times New Roman" w:eastAsia="Times New Roman" w:hAnsi="Times New Roman" w:cs="Times New Roman"/>
          <w:sz w:val="24"/>
          <w:szCs w:val="24"/>
          <w:lang w:eastAsia="ru-RU"/>
        </w:rPr>
        <w:br/>
        <w:t>– в связи с переходом на ФСБУ 26/2020 завершенные капитальные затраты учтены как основное средство или увеличена стоимость основного средства.</w:t>
      </w:r>
    </w:p>
    <w:p w14:paraId="726B03DC"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Обратная ситуация – в составе капвложений могут быть учтены затраты, которые не будут приняты в состав основных средств из-за несоответствия лимиту стоимости. Такие расходы признаются в составе текущих расходов по правилам ФСБУ 6/2020. Сделайте в межотчетный период записи:</w:t>
      </w:r>
    </w:p>
    <w:p w14:paraId="0E80107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84 Кредит 08</w:t>
      </w:r>
      <w:r w:rsidRPr="00A37D93">
        <w:rPr>
          <w:rFonts w:ascii="Times New Roman" w:eastAsia="Times New Roman" w:hAnsi="Times New Roman" w:cs="Times New Roman"/>
          <w:sz w:val="24"/>
          <w:szCs w:val="24"/>
          <w:lang w:eastAsia="ru-RU"/>
        </w:rPr>
        <w:br/>
        <w:t>– уменьшена стоимость капвложений на затраты, которые не могут быть учтены в составе основных средств из-за несоответствия лимиту стоимости и которые влияют на финрезультат;</w:t>
      </w:r>
    </w:p>
    <w:p w14:paraId="62035E2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84 Кредит 08</w:t>
      </w:r>
      <w:r w:rsidRPr="00A37D93">
        <w:rPr>
          <w:rFonts w:ascii="Times New Roman" w:eastAsia="Times New Roman" w:hAnsi="Times New Roman" w:cs="Times New Roman"/>
          <w:sz w:val="24"/>
          <w:szCs w:val="24"/>
          <w:lang w:eastAsia="ru-RU"/>
        </w:rPr>
        <w:br/>
        <w:t>– уменьшена стоимость капвложений на затраты, которые не могут быть учтены в составе основных средств из-за несоответствия лимиту стоимости и должны быть признаны в расходах.</w:t>
      </w:r>
    </w:p>
    <w:p w14:paraId="363F99E4"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Учтенные на счете 08 капитальные вложения могут быть оценены по правилам, отличающимся от требований ФСБУ 26/2020. В частности, такие ситуации возможны, если:</w:t>
      </w:r>
    </w:p>
    <w:p w14:paraId="40FFA19C" w14:textId="77777777" w:rsidR="00A37D93" w:rsidRPr="00A37D93" w:rsidRDefault="00A37D93">
      <w:pPr>
        <w:numPr>
          <w:ilvl w:val="0"/>
          <w:numId w:val="8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оценили по стоимости, отличающейся от справедливой, безвозмездно полученные или оплаченные по мене или бартеру активы, работы, услуги (п. 13, 14 ФСБУ 26/2020);</w:t>
      </w:r>
    </w:p>
    <w:p w14:paraId="29E7B916" w14:textId="77777777" w:rsidR="00A37D93" w:rsidRPr="00A37D93" w:rsidRDefault="00A37D93">
      <w:pPr>
        <w:numPr>
          <w:ilvl w:val="0"/>
          <w:numId w:val="8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учли скидки, уступки, премии, льготы при оценке имущества, работ, услуг (подп. «б» п. 11 ФСБУ 26/2020);</w:t>
      </w:r>
    </w:p>
    <w:p w14:paraId="39B44B8C" w14:textId="77777777" w:rsidR="00A37D93" w:rsidRPr="00A37D93" w:rsidRDefault="00A37D93">
      <w:pPr>
        <w:numPr>
          <w:ilvl w:val="0"/>
          <w:numId w:val="8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затраты включили управленческие расходы, обучение персонала, текущий ремонт, рекламу и иные расходы, которые не нужно учитывать в стоимости капвложений (п. 16 ФСБУ 26/2020);</w:t>
      </w:r>
    </w:p>
    <w:p w14:paraId="54C3096F" w14:textId="77777777" w:rsidR="00A37D93" w:rsidRPr="00A37D93" w:rsidRDefault="00A37D93">
      <w:pPr>
        <w:numPr>
          <w:ilvl w:val="0"/>
          <w:numId w:val="87"/>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учли оценочное обязательство на демонтаж, утилизацию объектов и восстановление окружающей среды (подп. «ж» п. 10 ФСБУ 26/2020) и т. п.</w:t>
      </w:r>
    </w:p>
    <w:p w14:paraId="594DBD6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Нужно скорректировать величину капитальных вложений. Проводки будут такими:</w:t>
      </w:r>
    </w:p>
    <w:p w14:paraId="16688066"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Кредит 84</w:t>
      </w:r>
      <w:r w:rsidRPr="00A37D93">
        <w:rPr>
          <w:rFonts w:ascii="Times New Roman" w:eastAsia="Times New Roman" w:hAnsi="Times New Roman" w:cs="Times New Roman"/>
          <w:sz w:val="24"/>
          <w:szCs w:val="24"/>
          <w:lang w:eastAsia="ru-RU"/>
        </w:rPr>
        <w:br/>
        <w:t>– в связи с переходом на ФСБУ 26/2020 увеличена сумма капитальных вложений;</w:t>
      </w:r>
    </w:p>
    <w:p w14:paraId="42128A5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Дебет 84 Кредит 08</w:t>
      </w:r>
      <w:r w:rsidRPr="00A37D93">
        <w:rPr>
          <w:rFonts w:ascii="Times New Roman" w:eastAsia="Times New Roman" w:hAnsi="Times New Roman" w:cs="Times New Roman"/>
          <w:sz w:val="24"/>
          <w:szCs w:val="24"/>
          <w:lang w:eastAsia="ru-RU"/>
        </w:rPr>
        <w:br/>
        <w:t>– в связи с переходом на ФСБУ 26/2020 уменьшена сумма капвложений.</w:t>
      </w:r>
    </w:p>
    <w:p w14:paraId="5C512748"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Увеличение суммы капвложения на величину оценочных обязательств отразите записью:</w:t>
      </w:r>
    </w:p>
    <w:p w14:paraId="305CD78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08, 07, 10 субсчет «Капитальные вложения» Кредит 84</w:t>
      </w:r>
      <w:r w:rsidRPr="00A37D93">
        <w:rPr>
          <w:rFonts w:ascii="Times New Roman" w:eastAsia="Times New Roman" w:hAnsi="Times New Roman" w:cs="Times New Roman"/>
          <w:sz w:val="24"/>
          <w:szCs w:val="24"/>
          <w:lang w:eastAsia="ru-RU"/>
        </w:rPr>
        <w:br/>
        <w:t>– увеличена сумма капвложения на признанное оценочное обязательство по демонтажу, утилизации объекта; </w:t>
      </w:r>
    </w:p>
    <w:p w14:paraId="74C58F90"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84 Кредит 96</w:t>
      </w:r>
      <w:r w:rsidRPr="00A37D93">
        <w:rPr>
          <w:rFonts w:ascii="Times New Roman" w:eastAsia="Times New Roman" w:hAnsi="Times New Roman" w:cs="Times New Roman"/>
          <w:sz w:val="24"/>
          <w:szCs w:val="24"/>
          <w:lang w:eastAsia="ru-RU"/>
        </w:rPr>
        <w:br/>
        <w:t>– создан резерв на демонтаж, утилизацию капвложений.</w:t>
      </w:r>
    </w:p>
    <w:p w14:paraId="5A217D9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в процессе осуществления капвложений могла получить продукцию, вторичное сырье, другие материальные ценности, пригодные для продажи или использования. Их расчетная стоимость уменьшает капвложения (п. 16 ФСБУ 5/2019, п. 15 ФСБУ 26/2020). Отразите исправления записями:</w:t>
      </w:r>
    </w:p>
    <w:p w14:paraId="51DD35C5"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Дебет 84 Кредит 08</w:t>
      </w:r>
      <w:r w:rsidRPr="00A37D93">
        <w:rPr>
          <w:rFonts w:ascii="Times New Roman" w:eastAsia="Times New Roman" w:hAnsi="Times New Roman" w:cs="Times New Roman"/>
          <w:sz w:val="24"/>
          <w:szCs w:val="24"/>
          <w:lang w:eastAsia="ru-RU"/>
        </w:rPr>
        <w:br/>
        <w:t>– уменьшена стоимость капвложения на расчетную стоимость материальных ценностей, полученных в процессе капвложений.</w:t>
      </w:r>
    </w:p>
    <w:p w14:paraId="2E64ADD2"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Проверьте капитальные вложения на обесценение. Сумму обесценения отразите записью:</w:t>
      </w:r>
    </w:p>
    <w:p w14:paraId="676D104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 xml:space="preserve">Дебет 84 Кредит 02 субсчет «Обесценение капитальных вложений» </w:t>
      </w:r>
      <w:r w:rsidRPr="00A37D93">
        <w:rPr>
          <w:rFonts w:ascii="Times New Roman" w:eastAsia="Times New Roman" w:hAnsi="Times New Roman" w:cs="Times New Roman"/>
          <w:sz w:val="24"/>
          <w:szCs w:val="24"/>
          <w:lang w:eastAsia="ru-RU"/>
        </w:rPr>
        <w:br/>
        <w:t>– отражена сумма обесценения капитальных вложений. </w:t>
      </w:r>
    </w:p>
    <w:tbl>
      <w:tblPr>
        <w:tblW w:w="5000" w:type="pct"/>
        <w:tblCellMar>
          <w:top w:w="75" w:type="dxa"/>
          <w:left w:w="150" w:type="dxa"/>
          <w:bottom w:w="75" w:type="dxa"/>
          <w:right w:w="150" w:type="dxa"/>
        </w:tblCellMar>
        <w:tblLook w:val="04A0" w:firstRow="1" w:lastRow="0" w:firstColumn="1" w:lastColumn="0" w:noHBand="0" w:noVBand="1"/>
      </w:tblPr>
      <w:tblGrid>
        <w:gridCol w:w="9920"/>
        <w:gridCol w:w="4650"/>
      </w:tblGrid>
      <w:tr w:rsidR="00A37D93" w:rsidRPr="00A37D93" w14:paraId="207BB2A8" w14:textId="77777777" w:rsidTr="00D62EB0">
        <w:tc>
          <w:tcPr>
            <w:tcW w:w="9920" w:type="dxa"/>
          </w:tcPr>
          <w:p w14:paraId="5E1750F5" w14:textId="77777777" w:rsidR="00A37D93" w:rsidRPr="00A37D93" w:rsidRDefault="00A37D93" w:rsidP="00A37D93">
            <w:pPr>
              <w:rPr>
                <w:rFonts w:ascii="Times New Roman" w:eastAsia="Times New Roman" w:hAnsi="Times New Roman" w:cs="Times New Roman"/>
                <w:sz w:val="24"/>
                <w:szCs w:val="24"/>
                <w:lang w:eastAsia="ru-RU"/>
              </w:rPr>
            </w:pPr>
          </w:p>
        </w:tc>
        <w:tc>
          <w:tcPr>
            <w:tcW w:w="4650" w:type="dxa"/>
            <w:hideMark/>
          </w:tcPr>
          <w:p w14:paraId="3F89B1E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p>
        </w:tc>
      </w:tr>
      <w:tr w:rsidR="00A37D93" w:rsidRPr="00A37D93" w14:paraId="0DA7572D" w14:textId="77777777" w:rsidTr="00D62EB0">
        <w:tc>
          <w:tcPr>
            <w:tcW w:w="9920" w:type="dxa"/>
          </w:tcPr>
          <w:p w14:paraId="44819D8A"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p>
        </w:tc>
        <w:tc>
          <w:tcPr>
            <w:tcW w:w="4650" w:type="dxa"/>
            <w:hideMark/>
          </w:tcPr>
          <w:p w14:paraId="3B858E0D"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p>
        </w:tc>
      </w:tr>
    </w:tbl>
    <w:p w14:paraId="67C813A4"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Инвентаризация</w:t>
      </w:r>
    </w:p>
    <w:p w14:paraId="01A6608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Специальных требований к инвентаризации капвложений в ФСБУ 26/2020 нет. Инвентаризацию проводите по правилам, установленным для того вида активов, которые учтены в составе капитальных вложений. Их наличие и состояние проверяйте как минимум ежегодно.</w:t>
      </w:r>
    </w:p>
    <w:p w14:paraId="66D3099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Прочитайте, как провести инвентаризацию:</w:t>
      </w:r>
    </w:p>
    <w:p w14:paraId="4923D62D" w14:textId="77777777" w:rsidR="00A37D93" w:rsidRPr="00A37D93" w:rsidRDefault="00A37D93">
      <w:pPr>
        <w:numPr>
          <w:ilvl w:val="0"/>
          <w:numId w:val="8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незавершенного производства и незавершенного капитального строительства;</w:t>
      </w:r>
    </w:p>
    <w:p w14:paraId="7EDC4600" w14:textId="77777777" w:rsidR="00A37D93" w:rsidRPr="00A37D93" w:rsidRDefault="00A37D93">
      <w:pPr>
        <w:numPr>
          <w:ilvl w:val="0"/>
          <w:numId w:val="8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материалов, запчастей и иных запасов;</w:t>
      </w:r>
    </w:p>
    <w:p w14:paraId="63765D0B" w14:textId="77777777" w:rsidR="00A37D93" w:rsidRPr="00A37D93" w:rsidRDefault="00A37D93">
      <w:pPr>
        <w:numPr>
          <w:ilvl w:val="0"/>
          <w:numId w:val="8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резервов;</w:t>
      </w:r>
    </w:p>
    <w:p w14:paraId="4EDC5054" w14:textId="77777777" w:rsidR="00A37D93" w:rsidRPr="00A37D93" w:rsidRDefault="00A37D93">
      <w:pPr>
        <w:numPr>
          <w:ilvl w:val="0"/>
          <w:numId w:val="88"/>
        </w:numPr>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расчетов с контрагентами.</w:t>
      </w:r>
    </w:p>
    <w:p w14:paraId="75027E7B"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В ходе инвентаризации проверяйте капитальные вложения на обесценение. </w:t>
      </w:r>
    </w:p>
    <w:p w14:paraId="7BBB17F6" w14:textId="77777777" w:rsidR="00A37D93" w:rsidRPr="00A37D93" w:rsidRDefault="00A37D93" w:rsidP="00A37D93">
      <w:pPr>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Ответственность</w:t>
      </w:r>
    </w:p>
    <w:p w14:paraId="53932C2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Не применять ФСБУ 26/2020 рискованно. Могут оштрафовать за грубое нарушение правил учета доходов и расходов, а также за искажение показателей бухгалтерской отчетности более чем на 10 процентов. При аудиторской проверке такая компания рискует получить заключение с оговоркой или вовсе отрицательное заключение.</w:t>
      </w:r>
    </w:p>
    <w:p w14:paraId="5010E041"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Кроме этого, неправильный учет капвложений исказит сумму активов организации, а значит, организация неправильно определит величину собственного капитала. Этот показатель учитывают при расчете суммы процентов по контролируемой задолженности, которая может уменьшить базу по налогу на прибыль у заемщика. </w:t>
      </w:r>
    </w:p>
    <w:p w14:paraId="3277F787"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Капитальные вложения – основа для формирования первоначальной стоимости основных средств. Искажение их размера может привести к занижению стоимости недвижимости и, как следствие, к занижению налога на имущество, уплачиваемого со среднегодовой стоимости объектов. Все это грозит штрафами за неуплату налогов и пенями.</w:t>
      </w:r>
    </w:p>
    <w:p w14:paraId="3F5FCEAF" w14:textId="77777777" w:rsidR="00A37D93" w:rsidRPr="00A37D93" w:rsidRDefault="00A37D93" w:rsidP="00A37D93">
      <w:pPr>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Учет как текущих расходов затрат, которые нужно признавать капвложениями, исказит финансовые результаты и занизит сумму дивидендов. Это приведет к неправильному расчету налога с дивидендов. </w:t>
      </w:r>
    </w:p>
    <w:p w14:paraId="5988E4D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3C00111"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A37D93">
        <w:rPr>
          <w:rFonts w:ascii="Times New Roman" w:eastAsia="Times New Roman" w:hAnsi="Times New Roman" w:cs="Times New Roman"/>
          <w:b/>
          <w:bCs/>
          <w:sz w:val="28"/>
          <w:szCs w:val="28"/>
          <w:lang w:eastAsia="ru-RU"/>
        </w:rPr>
        <w:t>Как организации перейти на учет основных средств и капитальных вложений по ФСБУ 6/2020 и ФСБУ 26/2020</w:t>
      </w:r>
    </w:p>
    <w:p w14:paraId="27F5D7C6"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563D846F" w14:textId="77777777" w:rsidTr="00D62EB0">
        <w:tc>
          <w:tcPr>
            <w:tcW w:w="60" w:type="dxa"/>
            <w:tcBorders>
              <w:top w:val="none" w:sz="6" w:space="0" w:color="auto"/>
              <w:left w:val="none" w:sz="6" w:space="0" w:color="auto"/>
              <w:bottom w:val="none" w:sz="6" w:space="0" w:color="auto"/>
              <w:right w:val="none" w:sz="6" w:space="0" w:color="auto"/>
            </w:tcBorders>
            <w:shd w:val="clear" w:color="auto" w:fill="FE9500"/>
            <w:tcMar>
              <w:top w:w="0" w:type="dxa"/>
              <w:left w:w="0" w:type="dxa"/>
              <w:bottom w:w="0" w:type="dxa"/>
              <w:right w:w="0" w:type="dxa"/>
            </w:tcMar>
          </w:tcPr>
          <w:p w14:paraId="1D637E4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0CF132B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0" w:type="auto"/>
            <w:tcBorders>
              <w:top w:val="none" w:sz="6" w:space="0" w:color="auto"/>
              <w:left w:val="none" w:sz="6" w:space="0" w:color="auto"/>
              <w:bottom w:val="none" w:sz="6" w:space="0" w:color="auto"/>
              <w:right w:val="none" w:sz="6" w:space="0" w:color="auto"/>
            </w:tcBorders>
            <w:shd w:val="clear" w:color="auto" w:fill="F2F4E6"/>
            <w:tcMar>
              <w:top w:w="180" w:type="dxa"/>
              <w:left w:w="0" w:type="dxa"/>
              <w:bottom w:w="180" w:type="dxa"/>
              <w:right w:w="0" w:type="dxa"/>
            </w:tcMar>
          </w:tcPr>
          <w:p w14:paraId="1C33F2D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перехода на применение новых стандартов необходимо внести изменения или дополнения в учетную политику.</w:t>
            </w:r>
          </w:p>
          <w:p w14:paraId="0FF82A2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Последствия изменения учетной политики, обусловленные переходом на ФСБУ 6/2020, можно отразить в бухгалтерском учете и отчетности ретроспективно или в альтернативном упрощенном порядке, предусмотренном самим стандартом. Переход на применение ФСБУ 26/2020 можно отразить ретроспективно либо перспективно по выбору организации.</w:t>
            </w:r>
          </w:p>
          <w:p w14:paraId="3E76D4C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Информацию о выбранных способах надо раскрыть в первой после перехода бухгалтерской отчетности.</w:t>
            </w: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6FCE3E6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110E700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1EC0D3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1. Что изменится в учете основных средств и капитальных вложений при применении ФСБУ 6/2020 и ФСБУ 26/2020</w:t>
      </w:r>
    </w:p>
    <w:p w14:paraId="07C2CC1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ФСБУ 6/2020 и ФСБУ 26/2020 внесли ряд изменений в учет основных средств, а также зафиксировали действующие правила учета, которые не предусмотрены в ПБУ 6/01 "Учет основных средств", но применяются на основании других стандартов или рекомендаций Фонда "НРБУ "БМЦ".</w:t>
      </w:r>
    </w:p>
    <w:p w14:paraId="571B9C1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1879" w:type="dxa"/>
        <w:jc w:val="center"/>
        <w:tblLayout w:type="fixed"/>
        <w:tblCellMar>
          <w:left w:w="0" w:type="dxa"/>
          <w:right w:w="0" w:type="dxa"/>
        </w:tblCellMar>
        <w:tblLook w:val="0000" w:firstRow="0" w:lastRow="0" w:firstColumn="0" w:lastColumn="0" w:noHBand="0" w:noVBand="0"/>
      </w:tblPr>
      <w:tblGrid>
        <w:gridCol w:w="11879"/>
      </w:tblGrid>
      <w:tr w:rsidR="00A37D93" w:rsidRPr="00A37D93" w14:paraId="5EEF786F" w14:textId="77777777" w:rsidTr="00D62EB0">
        <w:trPr>
          <w:jc w:val="center"/>
        </w:trPr>
        <w:tc>
          <w:tcPr>
            <w:tcW w:w="11879"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593FF81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Сравнение нового и действующего порядка учета основных средств и капитальных вложений</w:t>
            </w:r>
          </w:p>
          <w:p w14:paraId="061E87F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1561" w:type="dxa"/>
              <w:tblLayout w:type="fixed"/>
              <w:tblCellMar>
                <w:top w:w="102" w:type="dxa"/>
                <w:left w:w="62" w:type="dxa"/>
                <w:bottom w:w="102" w:type="dxa"/>
                <w:right w:w="62" w:type="dxa"/>
              </w:tblCellMar>
              <w:tblLook w:val="0000" w:firstRow="0" w:lastRow="0" w:firstColumn="0" w:lastColumn="0" w:noHBand="0" w:noVBand="0"/>
            </w:tblPr>
            <w:tblGrid>
              <w:gridCol w:w="2268"/>
              <w:gridCol w:w="3402"/>
              <w:gridCol w:w="5891"/>
            </w:tblGrid>
            <w:tr w:rsidR="00A37D93" w:rsidRPr="00A37D93" w14:paraId="136F308A" w14:textId="77777777" w:rsidTr="00D62EB0">
              <w:tc>
                <w:tcPr>
                  <w:tcW w:w="2268" w:type="dxa"/>
                  <w:tcBorders>
                    <w:top w:val="single" w:sz="4" w:space="0" w:color="auto"/>
                    <w:left w:val="single" w:sz="4" w:space="0" w:color="auto"/>
                    <w:bottom w:val="single" w:sz="4" w:space="0" w:color="auto"/>
                    <w:right w:val="single" w:sz="4" w:space="0" w:color="auto"/>
                  </w:tcBorders>
                </w:tcPr>
                <w:p w14:paraId="5C52EC3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743DD45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Новый порядок</w:t>
                  </w:r>
                </w:p>
              </w:tc>
              <w:tc>
                <w:tcPr>
                  <w:tcW w:w="5891" w:type="dxa"/>
                  <w:tcBorders>
                    <w:top w:val="single" w:sz="4" w:space="0" w:color="auto"/>
                    <w:left w:val="single" w:sz="4" w:space="0" w:color="auto"/>
                    <w:bottom w:val="single" w:sz="4" w:space="0" w:color="auto"/>
                    <w:right w:val="single" w:sz="4" w:space="0" w:color="auto"/>
                  </w:tcBorders>
                </w:tcPr>
                <w:p w14:paraId="0309362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Старый порядок</w:t>
                  </w:r>
                </w:p>
              </w:tc>
            </w:tr>
            <w:tr w:rsidR="00A37D93" w:rsidRPr="00A37D93" w14:paraId="1644355F" w14:textId="77777777" w:rsidTr="00D62EB0">
              <w:tc>
                <w:tcPr>
                  <w:tcW w:w="11561" w:type="dxa"/>
                  <w:gridSpan w:val="3"/>
                  <w:tcBorders>
                    <w:top w:val="single" w:sz="4" w:space="0" w:color="auto"/>
                    <w:left w:val="single" w:sz="4" w:space="0" w:color="auto"/>
                    <w:bottom w:val="single" w:sz="4" w:space="0" w:color="auto"/>
                    <w:right w:val="single" w:sz="4" w:space="0" w:color="auto"/>
                  </w:tcBorders>
                </w:tcPr>
                <w:p w14:paraId="2BA5E4B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Состав основных средств и капитальных вложений</w:t>
                  </w:r>
                </w:p>
              </w:tc>
            </w:tr>
            <w:tr w:rsidR="00A37D93" w:rsidRPr="00A37D93" w14:paraId="30947DDA" w14:textId="77777777" w:rsidTr="00D62EB0">
              <w:tc>
                <w:tcPr>
                  <w:tcW w:w="2268" w:type="dxa"/>
                  <w:tcBorders>
                    <w:top w:val="single" w:sz="4" w:space="0" w:color="auto"/>
                    <w:left w:val="single" w:sz="4" w:space="0" w:color="auto"/>
                    <w:bottom w:val="single" w:sz="4" w:space="0" w:color="auto"/>
                    <w:right w:val="single" w:sz="4" w:space="0" w:color="auto"/>
                  </w:tcBorders>
                </w:tcPr>
                <w:p w14:paraId="51C03EC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Лимит стоимости ОС</w:t>
                  </w:r>
                </w:p>
              </w:tc>
              <w:tc>
                <w:tcPr>
                  <w:tcW w:w="3402" w:type="dxa"/>
                  <w:tcBorders>
                    <w:top w:val="single" w:sz="4" w:space="0" w:color="auto"/>
                    <w:left w:val="single" w:sz="4" w:space="0" w:color="auto"/>
                    <w:bottom w:val="single" w:sz="4" w:space="0" w:color="auto"/>
                    <w:right w:val="single" w:sz="4" w:space="0" w:color="auto"/>
                  </w:tcBorders>
                </w:tcPr>
                <w:p w14:paraId="573513C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Предельная величина стоимостного лимита ОС не установлена. Организация может установить этот лимит самостоятельно (п. 5 ФСБУ 6/2020)</w:t>
                  </w:r>
                </w:p>
              </w:tc>
              <w:tc>
                <w:tcPr>
                  <w:tcW w:w="5891" w:type="dxa"/>
                  <w:tcBorders>
                    <w:top w:val="single" w:sz="4" w:space="0" w:color="auto"/>
                    <w:left w:val="single" w:sz="4" w:space="0" w:color="auto"/>
                    <w:bottom w:val="single" w:sz="4" w:space="0" w:color="auto"/>
                    <w:right w:val="single" w:sz="4" w:space="0" w:color="auto"/>
                  </w:tcBorders>
                </w:tcPr>
                <w:p w14:paraId="2A44E86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Предельная величина стоимостного лимита ОС - 40 000 руб. Организация может установить лимит стоимости ОС не более этой величины (п. 5 ПБУ 6/01)</w:t>
                  </w:r>
                </w:p>
              </w:tc>
            </w:tr>
            <w:tr w:rsidR="00A37D93" w:rsidRPr="00A37D93" w14:paraId="29A66FB0" w14:textId="77777777" w:rsidTr="00D62EB0">
              <w:tc>
                <w:tcPr>
                  <w:tcW w:w="2268" w:type="dxa"/>
                  <w:tcBorders>
                    <w:top w:val="single" w:sz="4" w:space="0" w:color="auto"/>
                    <w:left w:val="single" w:sz="4" w:space="0" w:color="auto"/>
                    <w:bottom w:val="single" w:sz="4" w:space="0" w:color="auto"/>
                    <w:right w:val="single" w:sz="4" w:space="0" w:color="auto"/>
                  </w:tcBorders>
                </w:tcPr>
                <w:p w14:paraId="4BACE42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Малоценные ОС</w:t>
                  </w:r>
                </w:p>
              </w:tc>
              <w:tc>
                <w:tcPr>
                  <w:tcW w:w="3402" w:type="dxa"/>
                  <w:tcBorders>
                    <w:top w:val="single" w:sz="4" w:space="0" w:color="auto"/>
                    <w:left w:val="single" w:sz="4" w:space="0" w:color="auto"/>
                    <w:bottom w:val="single" w:sz="4" w:space="0" w:color="auto"/>
                    <w:right w:val="single" w:sz="4" w:space="0" w:color="auto"/>
                  </w:tcBorders>
                </w:tcPr>
                <w:p w14:paraId="42B9320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приобретение, создание несущественных активов признаются расходами в периоде их осуществления (п. 5 ФСБУ 6/2020, п. 8 Рекомендации Р-126/2021-КпР)</w:t>
                  </w:r>
                </w:p>
              </w:tc>
              <w:tc>
                <w:tcPr>
                  <w:tcW w:w="5891" w:type="dxa"/>
                  <w:tcBorders>
                    <w:top w:val="single" w:sz="4" w:space="0" w:color="auto"/>
                    <w:left w:val="single" w:sz="4" w:space="0" w:color="auto"/>
                    <w:bottom w:val="single" w:sz="4" w:space="0" w:color="auto"/>
                    <w:right w:val="single" w:sz="4" w:space="0" w:color="auto"/>
                  </w:tcBorders>
                </w:tcPr>
                <w:p w14:paraId="55C07D5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приобретение, создание ОС стоимостью не более установленного организацией лимита включаются в состав МПЗ на основании п. 5 ПБУ 6/01.</w:t>
                  </w:r>
                </w:p>
                <w:p w14:paraId="54968F0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После начала применения ФСБУ 5/2019 "Запасы" малоценные ОС в запасы включать нельзя, так как их СПИ более 12 месяцев и они не потребляются и не продаются в рамках обычного операционного цикла (п. 3 ФСБУ 5/2019).</w:t>
                  </w:r>
                </w:p>
                <w:p w14:paraId="2EF9365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то же время Минфин России допускает возможность учесть такие активы в составе запасов (Письмо от 02.03.2021 N 07-01-09/14384)</w:t>
                  </w:r>
                </w:p>
              </w:tc>
            </w:tr>
            <w:tr w:rsidR="00A37D93" w:rsidRPr="00A37D93" w14:paraId="13B17852" w14:textId="77777777" w:rsidTr="00D62EB0">
              <w:tc>
                <w:tcPr>
                  <w:tcW w:w="2268" w:type="dxa"/>
                  <w:tcBorders>
                    <w:top w:val="single" w:sz="4" w:space="0" w:color="auto"/>
                    <w:left w:val="single" w:sz="4" w:space="0" w:color="auto"/>
                    <w:bottom w:val="single" w:sz="4" w:space="0" w:color="auto"/>
                    <w:right w:val="single" w:sz="4" w:space="0" w:color="auto"/>
                  </w:tcBorders>
                </w:tcPr>
                <w:p w14:paraId="711782B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Материальные ценности, предназначенные для создания, улучшения и (или) восстановления ОС</w:t>
                  </w:r>
                </w:p>
              </w:tc>
              <w:tc>
                <w:tcPr>
                  <w:tcW w:w="3402" w:type="dxa"/>
                  <w:tcBorders>
                    <w:top w:val="single" w:sz="4" w:space="0" w:color="auto"/>
                    <w:left w:val="single" w:sz="4" w:space="0" w:color="auto"/>
                    <w:bottom w:val="single" w:sz="4" w:space="0" w:color="auto"/>
                    <w:right w:val="single" w:sz="4" w:space="0" w:color="auto"/>
                  </w:tcBorders>
                </w:tcPr>
                <w:p w14:paraId="2DFF514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Учитываются в составе капитальных вложений (пп. "а" п. 5 ФСБУ 26/2020)</w:t>
                  </w:r>
                </w:p>
              </w:tc>
              <w:tc>
                <w:tcPr>
                  <w:tcW w:w="5891" w:type="dxa"/>
                  <w:tcBorders>
                    <w:top w:val="single" w:sz="4" w:space="0" w:color="auto"/>
                    <w:left w:val="single" w:sz="4" w:space="0" w:color="auto"/>
                    <w:bottom w:val="single" w:sz="4" w:space="0" w:color="auto"/>
                    <w:right w:val="single" w:sz="4" w:space="0" w:color="auto"/>
                  </w:tcBorders>
                </w:tcPr>
                <w:p w14:paraId="36DE92C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Отражаются в бухгалтерском балансе в составе внеоборотных активов (Приложение к Письму Минфина России от 29.01.2014 N 07-04-18/01)</w:t>
                  </w:r>
                </w:p>
              </w:tc>
            </w:tr>
            <w:tr w:rsidR="00A37D93" w:rsidRPr="00A37D93" w14:paraId="2C4667C6" w14:textId="77777777" w:rsidTr="00D62EB0">
              <w:tc>
                <w:tcPr>
                  <w:tcW w:w="11561" w:type="dxa"/>
                  <w:gridSpan w:val="3"/>
                  <w:tcBorders>
                    <w:top w:val="single" w:sz="4" w:space="0" w:color="auto"/>
                    <w:left w:val="single" w:sz="4" w:space="0" w:color="auto"/>
                    <w:bottom w:val="single" w:sz="4" w:space="0" w:color="auto"/>
                    <w:right w:val="single" w:sz="4" w:space="0" w:color="auto"/>
                  </w:tcBorders>
                </w:tcPr>
                <w:p w14:paraId="1A6192B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2. Оценка капитальных вложений</w:t>
                  </w:r>
                </w:p>
              </w:tc>
            </w:tr>
            <w:tr w:rsidR="00A37D93" w:rsidRPr="00A37D93" w14:paraId="3FA87F37" w14:textId="77777777" w:rsidTr="00D62EB0">
              <w:tc>
                <w:tcPr>
                  <w:tcW w:w="2268" w:type="dxa"/>
                  <w:tcBorders>
                    <w:top w:val="single" w:sz="4" w:space="0" w:color="auto"/>
                    <w:left w:val="single" w:sz="4" w:space="0" w:color="auto"/>
                    <w:bottom w:val="single" w:sz="4" w:space="0" w:color="auto"/>
                    <w:right w:val="single" w:sz="4" w:space="0" w:color="auto"/>
                  </w:tcBorders>
                </w:tcPr>
                <w:p w14:paraId="2407E2F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Капитальные вложения на условиях длительной отсрочки (рассрочки), если в договоре проценты не выделены</w:t>
                  </w:r>
                </w:p>
              </w:tc>
              <w:tc>
                <w:tcPr>
                  <w:tcW w:w="3402" w:type="dxa"/>
                  <w:tcBorders>
                    <w:top w:val="single" w:sz="4" w:space="0" w:color="auto"/>
                    <w:left w:val="single" w:sz="4" w:space="0" w:color="auto"/>
                    <w:bottom w:val="single" w:sz="4" w:space="0" w:color="auto"/>
                    <w:right w:val="single" w:sz="4" w:space="0" w:color="auto"/>
                  </w:tcBorders>
                </w:tcPr>
                <w:p w14:paraId="5D9B9F0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Оцениваются в сумме, которая была бы уплачена продавцу без отсрочки (рассрочки). Разница между этой оценкой и номинальной стоимостью, подлежащей уплате продавцу, учитывается аналогично расходам по займу (п. 12 ФСБУ 26/2020)</w:t>
                  </w:r>
                </w:p>
              </w:tc>
              <w:tc>
                <w:tcPr>
                  <w:tcW w:w="5891" w:type="dxa"/>
                  <w:tcBorders>
                    <w:top w:val="single" w:sz="4" w:space="0" w:color="auto"/>
                    <w:left w:val="single" w:sz="4" w:space="0" w:color="auto"/>
                    <w:bottom w:val="single" w:sz="4" w:space="0" w:color="auto"/>
                    <w:right w:val="single" w:sz="4" w:space="0" w:color="auto"/>
                  </w:tcBorders>
                </w:tcPr>
                <w:p w14:paraId="3630ECA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Оцениваются в размере договорной стоимости (п. 8 ПБУ 6/01). Выделение из этой суммы процентов за отсрочку (рассрочку) ПБУ 6/01 не предусмотрено.</w:t>
                  </w:r>
                </w:p>
                <w:p w14:paraId="0DF4322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то же время имеются рекомендации:</w:t>
                  </w:r>
                </w:p>
                <w:p w14:paraId="6C3456A2"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 оценке ОС, приобретенных на условиях отсрочки (рассрочки) оплаты, исходя из приведенной (дисконтированной) стоимости будущих платежей (п. п. 1, 3, 7 Рекомендации Р-10/2010 КпР "Оценка дебиторской и кредиторской задолженности при значительных отсрочках платежей");</w:t>
                  </w:r>
                </w:p>
                <w:p w14:paraId="2EEC709A"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 учете увеличения договорной цены за предоставление отсрочки (рассрочки) в качестве процентов по коммерческому кредиту (Приложение к Письму Минфина России от 06.02.2015 N 07-04-06/5027, п. 6 Рекомендации Р-10/2010 КпР "Оценка дебиторской и кредиторской задолженности при значительных отсрочках платежей")</w:t>
                  </w:r>
                </w:p>
              </w:tc>
            </w:tr>
            <w:tr w:rsidR="00A37D93" w:rsidRPr="00A37D93" w14:paraId="04F90243" w14:textId="77777777" w:rsidTr="00D62EB0">
              <w:tc>
                <w:tcPr>
                  <w:tcW w:w="2268" w:type="dxa"/>
                  <w:tcBorders>
                    <w:top w:val="single" w:sz="4" w:space="0" w:color="auto"/>
                    <w:left w:val="single" w:sz="4" w:space="0" w:color="auto"/>
                    <w:bottom w:val="single" w:sz="4" w:space="0" w:color="auto"/>
                    <w:right w:val="single" w:sz="4" w:space="0" w:color="auto"/>
                  </w:tcBorders>
                </w:tcPr>
                <w:p w14:paraId="3E252E7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Стоимость материальных ценностей, полученных в процессе приобретения, создания, улучшения или </w:t>
                  </w:r>
                  <w:r w:rsidRPr="00A37D93">
                    <w:rPr>
                      <w:rFonts w:ascii="Times New Roman" w:eastAsia="Times New Roman" w:hAnsi="Times New Roman" w:cs="Times New Roman"/>
                      <w:sz w:val="24"/>
                      <w:szCs w:val="24"/>
                      <w:lang w:eastAsia="ru-RU"/>
                    </w:rPr>
                    <w:lastRenderedPageBreak/>
                    <w:t>восстановления ОС (например, стоимость продукции, изготовленной в ходе пусконаладочных работ, запасных частей, извлеченных в процессе ремонтных работ)</w:t>
                  </w:r>
                </w:p>
              </w:tc>
              <w:tc>
                <w:tcPr>
                  <w:tcW w:w="3402" w:type="dxa"/>
                  <w:tcBorders>
                    <w:top w:val="single" w:sz="4" w:space="0" w:color="auto"/>
                    <w:left w:val="single" w:sz="4" w:space="0" w:color="auto"/>
                    <w:bottom w:val="single" w:sz="4" w:space="0" w:color="auto"/>
                    <w:right w:val="single" w:sz="4" w:space="0" w:color="auto"/>
                  </w:tcBorders>
                </w:tcPr>
                <w:p w14:paraId="3374114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Вычитается из фактических затрат на капитальные вложения (п. 15 ФСБУ 26/2020)</w:t>
                  </w:r>
                </w:p>
              </w:tc>
              <w:tc>
                <w:tcPr>
                  <w:tcW w:w="5891" w:type="dxa"/>
                  <w:tcBorders>
                    <w:top w:val="single" w:sz="4" w:space="0" w:color="auto"/>
                    <w:left w:val="single" w:sz="4" w:space="0" w:color="auto"/>
                    <w:bottom w:val="single" w:sz="4" w:space="0" w:color="auto"/>
                    <w:right w:val="single" w:sz="4" w:space="0" w:color="auto"/>
                  </w:tcBorders>
                </w:tcPr>
                <w:p w14:paraId="06C885C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Вопрос не регулируется ПБУ 6/01.</w:t>
                  </w:r>
                </w:p>
                <w:p w14:paraId="55C1C03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Согласно п. 2 Рекомендации Р-57/2015-КпР "Тестирование и пусконаладка основных средств с выпуском продукции" расчетная стоимость материальных ценностей, полученных при проведении пусконаладочных работ, вычитается из суммы затрат на эти работы</w:t>
                  </w:r>
                </w:p>
              </w:tc>
            </w:tr>
            <w:tr w:rsidR="00A37D93" w:rsidRPr="00A37D93" w14:paraId="1A37D5DB" w14:textId="77777777" w:rsidTr="00D62EB0">
              <w:tc>
                <w:tcPr>
                  <w:tcW w:w="2268" w:type="dxa"/>
                  <w:tcBorders>
                    <w:top w:val="single" w:sz="4" w:space="0" w:color="auto"/>
                    <w:left w:val="single" w:sz="4" w:space="0" w:color="auto"/>
                    <w:bottom w:val="single" w:sz="4" w:space="0" w:color="auto"/>
                    <w:right w:val="single" w:sz="4" w:space="0" w:color="auto"/>
                  </w:tcBorders>
                </w:tcPr>
                <w:p w14:paraId="5FD881D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Обесценение капитальных вложений</w:t>
                  </w:r>
                </w:p>
              </w:tc>
              <w:tc>
                <w:tcPr>
                  <w:tcW w:w="3402" w:type="dxa"/>
                  <w:tcBorders>
                    <w:top w:val="single" w:sz="4" w:space="0" w:color="auto"/>
                    <w:left w:val="single" w:sz="4" w:space="0" w:color="auto"/>
                    <w:bottom w:val="single" w:sz="4" w:space="0" w:color="auto"/>
                    <w:right w:val="single" w:sz="4" w:space="0" w:color="auto"/>
                  </w:tcBorders>
                </w:tcPr>
                <w:p w14:paraId="0FFA8D4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Проверка капитальных вложений на обесценение предусмотрена п. 17 ФСБУ 26/2020</w:t>
                  </w:r>
                </w:p>
              </w:tc>
              <w:tc>
                <w:tcPr>
                  <w:tcW w:w="5891" w:type="dxa"/>
                  <w:tcBorders>
                    <w:top w:val="single" w:sz="4" w:space="0" w:color="auto"/>
                    <w:left w:val="single" w:sz="4" w:space="0" w:color="auto"/>
                    <w:bottom w:val="single" w:sz="4" w:space="0" w:color="auto"/>
                    <w:right w:val="single" w:sz="4" w:space="0" w:color="auto"/>
                  </w:tcBorders>
                </w:tcPr>
                <w:p w14:paraId="1A0A5A5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Проверка капитальных вложений на обесценение не предусмотрена</w:t>
                  </w:r>
                </w:p>
              </w:tc>
            </w:tr>
            <w:tr w:rsidR="00A37D93" w:rsidRPr="00A37D93" w14:paraId="775562F4" w14:textId="77777777" w:rsidTr="00D62EB0">
              <w:tc>
                <w:tcPr>
                  <w:tcW w:w="11561" w:type="dxa"/>
                  <w:gridSpan w:val="3"/>
                  <w:tcBorders>
                    <w:top w:val="single" w:sz="4" w:space="0" w:color="auto"/>
                    <w:left w:val="single" w:sz="4" w:space="0" w:color="auto"/>
                    <w:bottom w:val="single" w:sz="4" w:space="0" w:color="auto"/>
                    <w:right w:val="single" w:sz="4" w:space="0" w:color="auto"/>
                  </w:tcBorders>
                </w:tcPr>
                <w:p w14:paraId="6B13F2C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Последующая оценка объектов ОС</w:t>
                  </w:r>
                </w:p>
              </w:tc>
            </w:tr>
            <w:tr w:rsidR="00A37D93" w:rsidRPr="00A37D93" w14:paraId="396CB996" w14:textId="77777777" w:rsidTr="00D62EB0">
              <w:tc>
                <w:tcPr>
                  <w:tcW w:w="2268" w:type="dxa"/>
                  <w:tcBorders>
                    <w:top w:val="single" w:sz="4" w:space="0" w:color="auto"/>
                    <w:left w:val="single" w:sz="4" w:space="0" w:color="auto"/>
                    <w:bottom w:val="single" w:sz="4" w:space="0" w:color="auto"/>
                    <w:right w:val="single" w:sz="4" w:space="0" w:color="auto"/>
                  </w:tcBorders>
                </w:tcPr>
                <w:p w14:paraId="21C2205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Переоценка объектов ОС</w:t>
                  </w:r>
                </w:p>
              </w:tc>
              <w:tc>
                <w:tcPr>
                  <w:tcW w:w="3402" w:type="dxa"/>
                  <w:tcBorders>
                    <w:top w:val="single" w:sz="4" w:space="0" w:color="auto"/>
                    <w:left w:val="single" w:sz="4" w:space="0" w:color="auto"/>
                    <w:bottom w:val="single" w:sz="4" w:space="0" w:color="auto"/>
                    <w:right w:val="single" w:sz="4" w:space="0" w:color="auto"/>
                  </w:tcBorders>
                </w:tcPr>
                <w:p w14:paraId="2F60045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Группы ОС могут переоцениваться по справедливой стоимости с периодичностью, установленной организацией (п. п. 15, 16 ФСБУ 6/2020).</w:t>
                  </w:r>
                </w:p>
                <w:p w14:paraId="11929FA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инвестиционная недвижимость учитывается по переоцененной стоимости, то ее переоценка проводится на каждую отчетную дату, </w:t>
                  </w:r>
                  <w:r w:rsidRPr="00A37D93">
                    <w:rPr>
                      <w:rFonts w:ascii="Times New Roman" w:eastAsia="Times New Roman" w:hAnsi="Times New Roman" w:cs="Times New Roman"/>
                      <w:sz w:val="24"/>
                      <w:szCs w:val="24"/>
                      <w:lang w:eastAsia="ru-RU"/>
                    </w:rPr>
                    <w:lastRenderedPageBreak/>
                    <w:t>амортизация по ней не начисляется (п. п. 21, 28 ФСБУ 6/2020)</w:t>
                  </w:r>
                </w:p>
              </w:tc>
              <w:tc>
                <w:tcPr>
                  <w:tcW w:w="5891" w:type="dxa"/>
                  <w:tcBorders>
                    <w:top w:val="single" w:sz="4" w:space="0" w:color="auto"/>
                    <w:left w:val="single" w:sz="4" w:space="0" w:color="auto"/>
                    <w:bottom w:val="single" w:sz="4" w:space="0" w:color="auto"/>
                    <w:right w:val="single" w:sz="4" w:space="0" w:color="auto"/>
                  </w:tcBorders>
                </w:tcPr>
                <w:p w14:paraId="41035F5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Группы однородных объектов основных средств могут переоцениваться по текущей (восстановительной) стоимости не чаще одного раза в год (п. 15 ПБУ 6/01)</w:t>
                  </w:r>
                </w:p>
              </w:tc>
            </w:tr>
            <w:tr w:rsidR="00A37D93" w:rsidRPr="00A37D93" w14:paraId="0FF9050D" w14:textId="77777777" w:rsidTr="00D62EB0">
              <w:tc>
                <w:tcPr>
                  <w:tcW w:w="2268" w:type="dxa"/>
                  <w:tcBorders>
                    <w:top w:val="single" w:sz="4" w:space="0" w:color="auto"/>
                    <w:left w:val="single" w:sz="4" w:space="0" w:color="auto"/>
                    <w:bottom w:val="single" w:sz="4" w:space="0" w:color="auto"/>
                    <w:right w:val="single" w:sz="4" w:space="0" w:color="auto"/>
                  </w:tcBorders>
                </w:tcPr>
                <w:p w14:paraId="1B187F7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Накопленная дооценка ОС, кроме инвестиционной недвижимости</w:t>
                  </w:r>
                </w:p>
              </w:tc>
              <w:tc>
                <w:tcPr>
                  <w:tcW w:w="3402" w:type="dxa"/>
                  <w:tcBorders>
                    <w:top w:val="single" w:sz="4" w:space="0" w:color="auto"/>
                    <w:left w:val="single" w:sz="4" w:space="0" w:color="auto"/>
                    <w:bottom w:val="single" w:sz="4" w:space="0" w:color="auto"/>
                    <w:right w:val="single" w:sz="4" w:space="0" w:color="auto"/>
                  </w:tcBorders>
                </w:tcPr>
                <w:p w14:paraId="15DDE4A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Списывается со счета 83 "Добавочный капитал", где учитывалась обособленно, на нераспределенную прибыль одним из способов (п. 20 ФСБУ 6/2020):</w:t>
                  </w:r>
                </w:p>
                <w:p w14:paraId="7C98880B"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единовременно при списании объекта ОС;</w:t>
                  </w:r>
                </w:p>
                <w:p w14:paraId="02A7F780"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мере начисления амортизации по объекту ОС</w:t>
                  </w:r>
                </w:p>
              </w:tc>
              <w:tc>
                <w:tcPr>
                  <w:tcW w:w="5891" w:type="dxa"/>
                  <w:tcBorders>
                    <w:top w:val="single" w:sz="4" w:space="0" w:color="auto"/>
                    <w:left w:val="single" w:sz="4" w:space="0" w:color="auto"/>
                    <w:bottom w:val="single" w:sz="4" w:space="0" w:color="auto"/>
                    <w:right w:val="single" w:sz="4" w:space="0" w:color="auto"/>
                  </w:tcBorders>
                </w:tcPr>
                <w:p w14:paraId="00CE936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Списывается со счета 83, где учитывалась обособленно, на нераспределенную прибыль единовременно при выбытии объекта ОС (п. 15 ПБУ 6/01)</w:t>
                  </w:r>
                </w:p>
              </w:tc>
            </w:tr>
            <w:tr w:rsidR="00A37D93" w:rsidRPr="00A37D93" w14:paraId="6709EA12" w14:textId="77777777" w:rsidTr="00D62EB0">
              <w:tc>
                <w:tcPr>
                  <w:tcW w:w="2268" w:type="dxa"/>
                  <w:tcBorders>
                    <w:top w:val="single" w:sz="4" w:space="0" w:color="auto"/>
                    <w:left w:val="single" w:sz="4" w:space="0" w:color="auto"/>
                    <w:bottom w:val="single" w:sz="4" w:space="0" w:color="auto"/>
                    <w:right w:val="single" w:sz="4" w:space="0" w:color="auto"/>
                  </w:tcBorders>
                </w:tcPr>
                <w:p w14:paraId="5F43842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Изменение величины оценочного ликвидационного обязательства, включенного в первоначальную стоимость ОС</w:t>
                  </w:r>
                </w:p>
              </w:tc>
              <w:tc>
                <w:tcPr>
                  <w:tcW w:w="3402" w:type="dxa"/>
                  <w:tcBorders>
                    <w:top w:val="single" w:sz="4" w:space="0" w:color="auto"/>
                    <w:left w:val="single" w:sz="4" w:space="0" w:color="auto"/>
                    <w:bottom w:val="single" w:sz="4" w:space="0" w:color="auto"/>
                    <w:right w:val="single" w:sz="4" w:space="0" w:color="auto"/>
                  </w:tcBorders>
                </w:tcPr>
                <w:p w14:paraId="3C31C15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Изменяет первоначальную стоимость объекта ОС, учтенную на счете 01 "Основные средства" (если ОС учитывается по первоначальной стоимости).</w:t>
                  </w:r>
                </w:p>
                <w:p w14:paraId="5BD2E53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По ОС, учитываемым по переоцененной стоимости, запись по счету 96 "Резервы предстоящих расходов" корреспондирует со счетами 83 и (или) 91 "Прочие доходы и расходы". Сальдо по счету 01 не корректируется (п. 23 ФСБУ </w:t>
                  </w:r>
                  <w:r w:rsidRPr="00A37D93">
                    <w:rPr>
                      <w:rFonts w:ascii="Times New Roman" w:eastAsia="Times New Roman" w:hAnsi="Times New Roman" w:cs="Times New Roman"/>
                      <w:sz w:val="24"/>
                      <w:szCs w:val="24"/>
                      <w:lang w:eastAsia="ru-RU"/>
                    </w:rPr>
                    <w:lastRenderedPageBreak/>
                    <w:t>6/2020, пп. "a", "b" п. 6 Разъяснения КРМФО (IFRIC) 1 "Изменения в существующих обязательствах по выводу объектов из эксплуатации, восстановлению окружающей среды и иных аналогичных обязательствах")</w:t>
                  </w:r>
                </w:p>
              </w:tc>
              <w:tc>
                <w:tcPr>
                  <w:tcW w:w="5891" w:type="dxa"/>
                  <w:tcBorders>
                    <w:top w:val="single" w:sz="4" w:space="0" w:color="auto"/>
                    <w:left w:val="single" w:sz="4" w:space="0" w:color="auto"/>
                    <w:bottom w:val="single" w:sz="4" w:space="0" w:color="auto"/>
                    <w:right w:val="single" w:sz="4" w:space="0" w:color="auto"/>
                  </w:tcBorders>
                </w:tcPr>
                <w:p w14:paraId="44B1760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Не изменяет первоначальную (восстановительную) стоимость объекта ОС, относится на прочие доходы или расходы (пп. "а", "б" п. 23 ПБУ 8/2020)</w:t>
                  </w:r>
                </w:p>
              </w:tc>
            </w:tr>
            <w:tr w:rsidR="00A37D93" w:rsidRPr="00A37D93" w14:paraId="24A87A04" w14:textId="77777777" w:rsidTr="00D62EB0">
              <w:tc>
                <w:tcPr>
                  <w:tcW w:w="2268" w:type="dxa"/>
                  <w:tcBorders>
                    <w:top w:val="single" w:sz="4" w:space="0" w:color="auto"/>
                    <w:left w:val="single" w:sz="4" w:space="0" w:color="auto"/>
                    <w:bottom w:val="single" w:sz="4" w:space="0" w:color="auto"/>
                    <w:right w:val="single" w:sz="4" w:space="0" w:color="auto"/>
                  </w:tcBorders>
                </w:tcPr>
                <w:p w14:paraId="0265943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капитальный ремонт ОС</w:t>
                  </w:r>
                </w:p>
              </w:tc>
              <w:tc>
                <w:tcPr>
                  <w:tcW w:w="3402" w:type="dxa"/>
                  <w:tcBorders>
                    <w:top w:val="single" w:sz="4" w:space="0" w:color="auto"/>
                    <w:left w:val="single" w:sz="4" w:space="0" w:color="auto"/>
                    <w:bottom w:val="single" w:sz="4" w:space="0" w:color="auto"/>
                    <w:right w:val="single" w:sz="4" w:space="0" w:color="auto"/>
                  </w:tcBorders>
                </w:tcPr>
                <w:p w14:paraId="0DF426D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Признаются капитальными вложениями, если эти затраты обеспечат получение в будущем экономических выгод в течение периода более 12 месяцев или обычного операционного цикла, превышающего 12 месяцев (пп. "а" п. 6, пп. "ж" п. 5 ФСБУ 26/2020). Затраты на ремонт, признаваемые капитальными вложениями:</w:t>
                  </w:r>
                </w:p>
                <w:p w14:paraId="6A823781"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увеличивают первоначальную стоимость объекта ОС, если межремонтный период ("срок службы" ремонта) существенно не отличается от оставшегося СПИ объекта ОС (п. 24 ФСБУ 6/2020);</w:t>
                  </w:r>
                </w:p>
                <w:p w14:paraId="20985251"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учитываются как отдельный объект ОС, если "срок службы" проведенного ремонта существенно отличается от оставшегося СПИ объекта ОС (п. 10 ФСБУ 6/2020)</w:t>
                  </w:r>
                </w:p>
              </w:tc>
              <w:tc>
                <w:tcPr>
                  <w:tcW w:w="5891" w:type="dxa"/>
                  <w:tcBorders>
                    <w:top w:val="single" w:sz="4" w:space="0" w:color="auto"/>
                    <w:left w:val="single" w:sz="4" w:space="0" w:color="auto"/>
                    <w:bottom w:val="single" w:sz="4" w:space="0" w:color="auto"/>
                    <w:right w:val="single" w:sz="4" w:space="0" w:color="auto"/>
                  </w:tcBorders>
                </w:tcPr>
                <w:p w14:paraId="0E9AA9F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Не капитализируются согласно ПБУ 6/01 в отличие от реконструкции и модернизации (п. 27 ПБУ 6/01).</w:t>
                  </w:r>
                </w:p>
                <w:p w14:paraId="5E775FF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то же время есть рекомендация, согласно которой затраты на капитальный ремонт ОС, проводимый с периодичностью свыше 12 месяцев или обычного операционного цикла, если он превышает 12 месяцев, надо капитализировать (Рекомендация Р-32/2016-КпР "Ремонт и техническое обслуживание основных средств")</w:t>
                  </w:r>
                </w:p>
              </w:tc>
            </w:tr>
            <w:tr w:rsidR="00A37D93" w:rsidRPr="00A37D93" w14:paraId="1DB467F0" w14:textId="77777777" w:rsidTr="00D62EB0">
              <w:tc>
                <w:tcPr>
                  <w:tcW w:w="11561" w:type="dxa"/>
                  <w:gridSpan w:val="3"/>
                  <w:tcBorders>
                    <w:top w:val="single" w:sz="4" w:space="0" w:color="auto"/>
                    <w:left w:val="single" w:sz="4" w:space="0" w:color="auto"/>
                    <w:bottom w:val="single" w:sz="4" w:space="0" w:color="auto"/>
                    <w:right w:val="single" w:sz="4" w:space="0" w:color="auto"/>
                  </w:tcBorders>
                </w:tcPr>
                <w:p w14:paraId="6E5DC0A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4. Амортизация</w:t>
                  </w:r>
                </w:p>
              </w:tc>
            </w:tr>
            <w:tr w:rsidR="00A37D93" w:rsidRPr="00A37D93" w14:paraId="1838B2FF" w14:textId="77777777" w:rsidTr="00D62EB0">
              <w:tc>
                <w:tcPr>
                  <w:tcW w:w="2268" w:type="dxa"/>
                  <w:tcBorders>
                    <w:top w:val="single" w:sz="4" w:space="0" w:color="auto"/>
                    <w:left w:val="single" w:sz="4" w:space="0" w:color="auto"/>
                    <w:bottom w:val="single" w:sz="4" w:space="0" w:color="auto"/>
                    <w:right w:val="single" w:sz="4" w:space="0" w:color="auto"/>
                  </w:tcBorders>
                </w:tcPr>
                <w:p w14:paraId="2D042E8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Начало начисления амортизации</w:t>
                  </w:r>
                </w:p>
              </w:tc>
              <w:tc>
                <w:tcPr>
                  <w:tcW w:w="3402" w:type="dxa"/>
                  <w:tcBorders>
                    <w:top w:val="single" w:sz="4" w:space="0" w:color="auto"/>
                    <w:left w:val="single" w:sz="4" w:space="0" w:color="auto"/>
                    <w:bottom w:val="single" w:sz="4" w:space="0" w:color="auto"/>
                    <w:right w:val="single" w:sz="4" w:space="0" w:color="auto"/>
                  </w:tcBorders>
                </w:tcPr>
                <w:p w14:paraId="147A417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 даты признания объекта ОС в бухгалтерском учете.</w:t>
                  </w:r>
                </w:p>
                <w:p w14:paraId="312F650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Допускается с 1-го числа месяца, следующего за месяцем признания ОС (пп. "а" п. 33 ФСБУ 6/2020)</w:t>
                  </w:r>
                </w:p>
              </w:tc>
              <w:tc>
                <w:tcPr>
                  <w:tcW w:w="5891" w:type="dxa"/>
                  <w:tcBorders>
                    <w:top w:val="single" w:sz="4" w:space="0" w:color="auto"/>
                    <w:left w:val="single" w:sz="4" w:space="0" w:color="auto"/>
                    <w:bottom w:val="single" w:sz="4" w:space="0" w:color="auto"/>
                    <w:right w:val="single" w:sz="4" w:space="0" w:color="auto"/>
                  </w:tcBorders>
                </w:tcPr>
                <w:p w14:paraId="02447B3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 1-го числа месяца, следующего за месяцем принятия ОС к бухгалтерскому учету (п. 21 ПБУ 6/01)</w:t>
                  </w:r>
                </w:p>
              </w:tc>
            </w:tr>
            <w:tr w:rsidR="00A37D93" w:rsidRPr="00A37D93" w14:paraId="604A3FE2" w14:textId="77777777" w:rsidTr="00D62EB0">
              <w:tc>
                <w:tcPr>
                  <w:tcW w:w="2268" w:type="dxa"/>
                  <w:tcBorders>
                    <w:top w:val="single" w:sz="4" w:space="0" w:color="auto"/>
                    <w:left w:val="single" w:sz="4" w:space="0" w:color="auto"/>
                    <w:bottom w:val="single" w:sz="4" w:space="0" w:color="auto"/>
                    <w:right w:val="single" w:sz="4" w:space="0" w:color="auto"/>
                  </w:tcBorders>
                </w:tcPr>
                <w:p w14:paraId="5237A05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Окончание начисления амортизации</w:t>
                  </w:r>
                </w:p>
              </w:tc>
              <w:tc>
                <w:tcPr>
                  <w:tcW w:w="3402" w:type="dxa"/>
                  <w:tcBorders>
                    <w:top w:val="single" w:sz="4" w:space="0" w:color="auto"/>
                    <w:left w:val="single" w:sz="4" w:space="0" w:color="auto"/>
                    <w:bottom w:val="single" w:sz="4" w:space="0" w:color="auto"/>
                    <w:right w:val="single" w:sz="4" w:space="0" w:color="auto"/>
                  </w:tcBorders>
                </w:tcPr>
                <w:p w14:paraId="3B0E902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 даты списания объекта ОС с бухгалтерского учета.</w:t>
                  </w:r>
                </w:p>
                <w:p w14:paraId="38BC251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Допускается с 1-го числа месяца, следующего за месяцем списания объекта ОС (пп. "б" п. 33 ФСБУ 6/2020).</w:t>
                  </w:r>
                </w:p>
                <w:p w14:paraId="24E8D5A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Полное погашение стоимости ОС при продолжении его использования свидетельствует о том, что СПИ и (или) другие </w:t>
                  </w:r>
                  <w:r w:rsidRPr="00A37D93">
                    <w:rPr>
                      <w:rFonts w:ascii="Times New Roman" w:eastAsia="Times New Roman" w:hAnsi="Times New Roman" w:cs="Times New Roman"/>
                      <w:sz w:val="24"/>
                      <w:szCs w:val="24"/>
                      <w:lang w:eastAsia="ru-RU"/>
                    </w:rPr>
                    <w:lastRenderedPageBreak/>
                    <w:t>элементы амортизации объекта своевременно не скорректированы. Это следует из п. п. 32, 37 ФСБУ 6/2020</w:t>
                  </w:r>
                </w:p>
              </w:tc>
              <w:tc>
                <w:tcPr>
                  <w:tcW w:w="5891" w:type="dxa"/>
                  <w:tcBorders>
                    <w:top w:val="single" w:sz="4" w:space="0" w:color="auto"/>
                    <w:left w:val="single" w:sz="4" w:space="0" w:color="auto"/>
                    <w:bottom w:val="single" w:sz="4" w:space="0" w:color="auto"/>
                    <w:right w:val="single" w:sz="4" w:space="0" w:color="auto"/>
                  </w:tcBorders>
                </w:tcPr>
                <w:p w14:paraId="135934C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С 1-го числа месяца, следующего за месяцем полного погашения стоимости ОС либо списания его с бухгалтерского учета (п. 22 ПБУ 6/01)</w:t>
                  </w:r>
                </w:p>
              </w:tc>
            </w:tr>
            <w:tr w:rsidR="00A37D93" w:rsidRPr="00A37D93" w14:paraId="478CA443" w14:textId="77777777" w:rsidTr="00D62EB0">
              <w:tc>
                <w:tcPr>
                  <w:tcW w:w="2268" w:type="dxa"/>
                  <w:tcBorders>
                    <w:top w:val="single" w:sz="4" w:space="0" w:color="auto"/>
                    <w:left w:val="single" w:sz="4" w:space="0" w:color="auto"/>
                    <w:bottom w:val="single" w:sz="4" w:space="0" w:color="auto"/>
                    <w:right w:val="single" w:sz="4" w:space="0" w:color="auto"/>
                  </w:tcBorders>
                </w:tcPr>
                <w:p w14:paraId="1B81A48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Периодичность начисления амортизации</w:t>
                  </w:r>
                </w:p>
              </w:tc>
              <w:tc>
                <w:tcPr>
                  <w:tcW w:w="3402" w:type="dxa"/>
                  <w:tcBorders>
                    <w:top w:val="single" w:sz="4" w:space="0" w:color="auto"/>
                    <w:left w:val="single" w:sz="4" w:space="0" w:color="auto"/>
                    <w:bottom w:val="single" w:sz="4" w:space="0" w:color="auto"/>
                    <w:right w:val="single" w:sz="4" w:space="0" w:color="auto"/>
                  </w:tcBorders>
                </w:tcPr>
                <w:p w14:paraId="5791D0A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регламентируется ФСБУ 6/2020</w:t>
                  </w:r>
                </w:p>
              </w:tc>
              <w:tc>
                <w:tcPr>
                  <w:tcW w:w="5891" w:type="dxa"/>
                  <w:tcBorders>
                    <w:top w:val="single" w:sz="4" w:space="0" w:color="auto"/>
                    <w:left w:val="single" w:sz="4" w:space="0" w:color="auto"/>
                    <w:bottom w:val="single" w:sz="4" w:space="0" w:color="auto"/>
                    <w:right w:val="single" w:sz="4" w:space="0" w:color="auto"/>
                  </w:tcBorders>
                </w:tcPr>
                <w:p w14:paraId="0FFF131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Ежемесячно (п. 19 ПБУ 6/01)</w:t>
                  </w:r>
                </w:p>
              </w:tc>
            </w:tr>
            <w:tr w:rsidR="00A37D93" w:rsidRPr="00A37D93" w14:paraId="0AFFF19D" w14:textId="77777777" w:rsidTr="00D62EB0">
              <w:tc>
                <w:tcPr>
                  <w:tcW w:w="2268" w:type="dxa"/>
                  <w:tcBorders>
                    <w:top w:val="single" w:sz="4" w:space="0" w:color="auto"/>
                    <w:left w:val="single" w:sz="4" w:space="0" w:color="auto"/>
                    <w:bottom w:val="single" w:sz="4" w:space="0" w:color="auto"/>
                    <w:right w:val="single" w:sz="4" w:space="0" w:color="auto"/>
                  </w:tcBorders>
                </w:tcPr>
                <w:p w14:paraId="798673A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Основания для приостановления амортизации</w:t>
                  </w:r>
                </w:p>
              </w:tc>
              <w:tc>
                <w:tcPr>
                  <w:tcW w:w="3402" w:type="dxa"/>
                  <w:tcBorders>
                    <w:top w:val="single" w:sz="4" w:space="0" w:color="auto"/>
                    <w:left w:val="single" w:sz="4" w:space="0" w:color="auto"/>
                    <w:bottom w:val="single" w:sz="4" w:space="0" w:color="auto"/>
                    <w:right w:val="single" w:sz="4" w:space="0" w:color="auto"/>
                  </w:tcBorders>
                </w:tcPr>
                <w:p w14:paraId="3610D62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ОС стала больше или равна его балансовой стоимости (п. 30 ФСБУ 6/2020)</w:t>
                  </w:r>
                </w:p>
              </w:tc>
              <w:tc>
                <w:tcPr>
                  <w:tcW w:w="5891" w:type="dxa"/>
                  <w:tcBorders>
                    <w:top w:val="single" w:sz="4" w:space="0" w:color="auto"/>
                    <w:left w:val="single" w:sz="4" w:space="0" w:color="auto"/>
                    <w:bottom w:val="single" w:sz="4" w:space="0" w:color="auto"/>
                    <w:right w:val="single" w:sz="4" w:space="0" w:color="auto"/>
                  </w:tcBorders>
                </w:tcPr>
                <w:p w14:paraId="3EF40DB4"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консервация ОС на срок более трех месяцев;</w:t>
                  </w:r>
                </w:p>
                <w:p w14:paraId="33BE7813"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восстановление ОС продолжительностью более 12 месяцев</w:t>
                  </w:r>
                </w:p>
                <w:p w14:paraId="2D1147E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 23 ПБУ 6/01)</w:t>
                  </w:r>
                </w:p>
              </w:tc>
            </w:tr>
            <w:tr w:rsidR="00A37D93" w:rsidRPr="00A37D93" w14:paraId="1A1348C2" w14:textId="77777777" w:rsidTr="00D62EB0">
              <w:tc>
                <w:tcPr>
                  <w:tcW w:w="2268" w:type="dxa"/>
                  <w:tcBorders>
                    <w:top w:val="single" w:sz="4" w:space="0" w:color="auto"/>
                    <w:left w:val="single" w:sz="4" w:space="0" w:color="auto"/>
                    <w:bottom w:val="single" w:sz="4" w:space="0" w:color="auto"/>
                    <w:right w:val="single" w:sz="4" w:space="0" w:color="auto"/>
                  </w:tcBorders>
                </w:tcPr>
                <w:p w14:paraId="17E4CA3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Расчет суммы амортизации</w:t>
                  </w:r>
                </w:p>
                <w:p w14:paraId="3F2E399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 определен периодом времени)</w:t>
                  </w:r>
                </w:p>
              </w:tc>
              <w:tc>
                <w:tcPr>
                  <w:tcW w:w="3402" w:type="dxa"/>
                  <w:tcBorders>
                    <w:top w:val="single" w:sz="4" w:space="0" w:color="auto"/>
                    <w:left w:val="single" w:sz="4" w:space="0" w:color="auto"/>
                    <w:bottom w:val="single" w:sz="4" w:space="0" w:color="auto"/>
                    <w:right w:val="single" w:sz="4" w:space="0" w:color="auto"/>
                  </w:tcBorders>
                </w:tcPr>
                <w:p w14:paraId="6B64CDC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линейном способе - исходя из балансовой стоимости ОС, уменьшенной на ликвидационную стоимость, и оставшегося СПИ.</w:t>
                  </w:r>
                </w:p>
                <w:p w14:paraId="1537C07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способе уменьшаемого остатка не регламентируется ФСБУ 6/2020.</w:t>
                  </w:r>
                </w:p>
                <w:p w14:paraId="16DF2EE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Другие способы амортизации не предусмотрены (п. 35 ФСБУ 6/2020).</w:t>
                  </w:r>
                </w:p>
                <w:p w14:paraId="0B1845E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любом способе не подлежит амортизации ликвидационная стоимость (п. 32 ФСБУ 6/2020)</w:t>
                  </w:r>
                </w:p>
              </w:tc>
              <w:tc>
                <w:tcPr>
                  <w:tcW w:w="5891" w:type="dxa"/>
                  <w:tcBorders>
                    <w:top w:val="single" w:sz="4" w:space="0" w:color="auto"/>
                    <w:left w:val="single" w:sz="4" w:space="0" w:color="auto"/>
                    <w:bottom w:val="single" w:sz="4" w:space="0" w:color="auto"/>
                    <w:right w:val="single" w:sz="4" w:space="0" w:color="auto"/>
                  </w:tcBorders>
                </w:tcPr>
                <w:p w14:paraId="3D3EF99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линейном способе - исходя из первоначальной стоимости ОС и всего СПИ.</w:t>
                  </w:r>
                </w:p>
                <w:p w14:paraId="33FA496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способе уменьшаемого остатка - исходя из остаточной стоимости ОС на начало года, СПИ и коэффициента не выше 3, установленного организацией.</w:t>
                  </w:r>
                </w:p>
                <w:p w14:paraId="23DE168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способе "по сумме чисел лет срока полезного использования" - исходя из первоначальной стоимости и соотношения, в числителе которого - число лет до конца СПИ, а в знаменателе - сумма чисел лет срока полезного использования (п. 19 ПБУ 6/01)</w:t>
                  </w:r>
                </w:p>
              </w:tc>
            </w:tr>
            <w:tr w:rsidR="00A37D93" w:rsidRPr="00A37D93" w14:paraId="11B451F7" w14:textId="77777777" w:rsidTr="00D62EB0">
              <w:tc>
                <w:tcPr>
                  <w:tcW w:w="2268" w:type="dxa"/>
                  <w:tcBorders>
                    <w:top w:val="single" w:sz="4" w:space="0" w:color="auto"/>
                    <w:left w:val="single" w:sz="4" w:space="0" w:color="auto"/>
                    <w:bottom w:val="single" w:sz="4" w:space="0" w:color="auto"/>
                    <w:right w:val="single" w:sz="4" w:space="0" w:color="auto"/>
                  </w:tcBorders>
                </w:tcPr>
                <w:p w14:paraId="70DAFCC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Проверка и изменение элементов амортизации</w:t>
                  </w:r>
                </w:p>
              </w:tc>
              <w:tc>
                <w:tcPr>
                  <w:tcW w:w="3402" w:type="dxa"/>
                  <w:tcBorders>
                    <w:top w:val="single" w:sz="4" w:space="0" w:color="auto"/>
                    <w:left w:val="single" w:sz="4" w:space="0" w:color="auto"/>
                    <w:bottom w:val="single" w:sz="4" w:space="0" w:color="auto"/>
                    <w:right w:val="single" w:sz="4" w:space="0" w:color="auto"/>
                  </w:tcBorders>
                </w:tcPr>
                <w:p w14:paraId="1C20A1B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Элементы амортизации проверяют на соответствие условиям использования ОС в конце каждого отчетного года и при наступлении обстоятельств, свидетельствующих о возможном изменении. Необходимые корректировки отражаются в учете как изменения оценочных значений (п. 37 ФСБУ 6/2020)</w:t>
                  </w:r>
                </w:p>
              </w:tc>
              <w:tc>
                <w:tcPr>
                  <w:tcW w:w="5891" w:type="dxa"/>
                  <w:tcBorders>
                    <w:top w:val="single" w:sz="4" w:space="0" w:color="auto"/>
                    <w:left w:val="single" w:sz="4" w:space="0" w:color="auto"/>
                    <w:bottom w:val="single" w:sz="4" w:space="0" w:color="auto"/>
                    <w:right w:val="single" w:sz="4" w:space="0" w:color="auto"/>
                  </w:tcBorders>
                </w:tcPr>
                <w:p w14:paraId="2AE86BC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ПБУ 6/01 установлено, что способ начисления амортизации по группе однородных объектов изменению не подлежит, а СПИ пересматривается только в случаях реконструкции и модернизации ОС (п. п. 18, 20 ПБУ 6/01).</w:t>
                  </w:r>
                </w:p>
                <w:p w14:paraId="317C898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Однако СПИ и способ начисления амортизации являются оценочными значениями и могут изменяться на основании п. п. 2, 3 ПБУ 21/2008 "Изменения оценочных значений". СПИ подлежит проверке на необходимость изменения не реже чем ежегодно (п. 2 Рекомендации Р-6/2009 КпР "Изменение срока полезного использования основных средств в течение эксплуатации"). Аналогично проверяться должен и применяемый способ начисления амортизации</w:t>
                  </w:r>
                </w:p>
              </w:tc>
            </w:tr>
            <w:tr w:rsidR="00A37D93" w:rsidRPr="00A37D93" w14:paraId="06C98AF4" w14:textId="77777777" w:rsidTr="00D62EB0">
              <w:tc>
                <w:tcPr>
                  <w:tcW w:w="2268" w:type="dxa"/>
                  <w:tcBorders>
                    <w:top w:val="single" w:sz="4" w:space="0" w:color="auto"/>
                    <w:left w:val="single" w:sz="4" w:space="0" w:color="auto"/>
                    <w:bottom w:val="single" w:sz="4" w:space="0" w:color="auto"/>
                    <w:right w:val="single" w:sz="4" w:space="0" w:color="auto"/>
                  </w:tcBorders>
                </w:tcPr>
                <w:p w14:paraId="4DB92F5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Обесценение объектов ОС</w:t>
                  </w:r>
                </w:p>
              </w:tc>
              <w:tc>
                <w:tcPr>
                  <w:tcW w:w="3402" w:type="dxa"/>
                  <w:tcBorders>
                    <w:top w:val="single" w:sz="4" w:space="0" w:color="auto"/>
                    <w:left w:val="single" w:sz="4" w:space="0" w:color="auto"/>
                    <w:bottom w:val="single" w:sz="4" w:space="0" w:color="auto"/>
                    <w:right w:val="single" w:sz="4" w:space="0" w:color="auto"/>
                  </w:tcBorders>
                </w:tcPr>
                <w:p w14:paraId="545B23A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Проверка объектов ОС на обесценение и учет обесценения предусмотрены п. 38 ФСБУ 6/2020</w:t>
                  </w:r>
                </w:p>
              </w:tc>
              <w:tc>
                <w:tcPr>
                  <w:tcW w:w="5891" w:type="dxa"/>
                  <w:tcBorders>
                    <w:top w:val="single" w:sz="4" w:space="0" w:color="auto"/>
                    <w:left w:val="single" w:sz="4" w:space="0" w:color="auto"/>
                    <w:bottom w:val="single" w:sz="4" w:space="0" w:color="auto"/>
                    <w:right w:val="single" w:sz="4" w:space="0" w:color="auto"/>
                  </w:tcBorders>
                </w:tcPr>
                <w:p w14:paraId="4773BD3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ПБУ 6/01 отсутствуют нормы, регулирующие обесценение ОС.</w:t>
                  </w:r>
                </w:p>
                <w:p w14:paraId="3E2E06D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Вместе с тем проверка объектов ОС на обесценение и отражение обесценения в учете предусмотрены п. п. 1, 2, 3, 4 Рекомендации Р-56/2016-КпР "Обесценение основных средств"</w:t>
                  </w:r>
                </w:p>
              </w:tc>
            </w:tr>
          </w:tbl>
          <w:p w14:paraId="7CE4572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23EC267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58BC16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bookmarkStart w:id="1" w:name="Par105"/>
      <w:bookmarkEnd w:id="1"/>
      <w:r w:rsidRPr="00A37D93">
        <w:rPr>
          <w:rFonts w:ascii="Times New Roman" w:eastAsia="Times New Roman" w:hAnsi="Times New Roman" w:cs="Times New Roman"/>
          <w:b/>
          <w:bCs/>
          <w:sz w:val="24"/>
          <w:szCs w:val="24"/>
          <w:lang w:eastAsia="ru-RU"/>
        </w:rPr>
        <w:t>2. Как отразить в бухгалтерском учете и отчетности переход на ФСБУ 6/2020</w:t>
      </w:r>
    </w:p>
    <w:p w14:paraId="4D86512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ФСБУ 6/2020 допускает два способа отражения в учете и отчетности последствий изменения учетной политики в связи с началом применения стандарта:</w:t>
      </w:r>
    </w:p>
    <w:p w14:paraId="34E4E1E5"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ретроспективный (п. 48 ФСБУ 6/2020);</w:t>
      </w:r>
    </w:p>
    <w:p w14:paraId="4BBAF105"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альтернативный (п. 49 ФСБУ 6/2020).</w:t>
      </w:r>
    </w:p>
    <w:p w14:paraId="5DBD3D0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Выбранный организацией способ раскрывается в бухгалтерской отчетности за первый отчетный период применения ФСБУ 6/2020 (п. 52 ФСБУ 6/2020, п. 21 ПБУ 1/2008 "Учетная политика организации").</w:t>
      </w:r>
    </w:p>
    <w:p w14:paraId="3FDC460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0779C1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bookmarkStart w:id="2" w:name="Par111"/>
      <w:bookmarkEnd w:id="2"/>
      <w:r w:rsidRPr="00A37D93">
        <w:rPr>
          <w:rFonts w:ascii="Times New Roman" w:eastAsia="Times New Roman" w:hAnsi="Times New Roman" w:cs="Times New Roman"/>
          <w:b/>
          <w:bCs/>
          <w:sz w:val="24"/>
          <w:szCs w:val="24"/>
          <w:lang w:eastAsia="ru-RU"/>
        </w:rPr>
        <w:lastRenderedPageBreak/>
        <w:t>2.1. Ретроспективный способ отражения в бухгалтерском учете и отчетности перехода на применение ФСБУ 6/2020</w:t>
      </w:r>
    </w:p>
    <w:p w14:paraId="07ABE98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Этот вариант отражения в учете и отчетности последствий изменения учетной политики позволяет формировать максимально точную информацию об объектах учета (в данном случае - основных средствах и связанных с ними объектах) и полную сопоставимость показателей бухгалтерской отчетности за предыдущие годы. Однако он является наиболее трудоемким. При принятии решения о применении этого способа помните о требовании рациональности бухгалтерского учета.</w:t>
      </w:r>
    </w:p>
    <w:p w14:paraId="692A012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вами принято решение отразить последствия перехода на применение ФСБУ 6/2020 ретроспективно, сделайте следующее (п. 48 ФСБУ 6/2020, п. 15 ПБУ 1/2008):</w:t>
      </w:r>
    </w:p>
    <w:p w14:paraId="0B7C4F11"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скорректируйте остатки по счетам 01 "Основные средства", 03 "Доходные вложения в материальные ценности", 02 "Амортизация", 84 "Нераспределенная прибыль (непокрытый убыток)" и другим связанным счетам на дату начала применения нового стандарта таким образом, как если бы он применялся с момента возникновения затрагиваемых им фактов хозяйственной жизни;</w:t>
      </w:r>
    </w:p>
    <w:p w14:paraId="3AF1F905"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составлении бухгалтерской отчетности за первый отчетный период применения ФСБУ 6/2020 пересчитайте сравнительные показатели за периоды, предшествующие отчетному, которые отражаются в этой отчетности (например, если вы переходите на применение ФСБУ 6/2020 с 2022 г., то в бухгалтерском балансе придется скорректировать показатели на 31 декабря 2021 г. и на 31 декабря 2020 г., а в отчете о финансовых результатах - пересчитать показатели за 2021 г.).</w:t>
      </w:r>
    </w:p>
    <w:p w14:paraId="6FEB175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вы не можете с достаточной надежностью пересчитать сравнительные показатели за периоды, предшествующие отчетному, ретроспективный способ не применяйте (п. 15 ПБУ 1/2008).</w:t>
      </w:r>
    </w:p>
    <w:p w14:paraId="28EB85B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E75123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2.2. Альтернативный способ отражения в бухгалтерском учете и отчетности перехода на применение ФСБУ 6/2020</w:t>
      </w:r>
    </w:p>
    <w:p w14:paraId="1C49DC2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применении этого способа допускается не пересчитывать сравнительные показатели бухгалтерской отчетности в связи с переходом на применение нового стандарта (п. 49 ФСБУ 6/2020).</w:t>
      </w:r>
    </w:p>
    <w:p w14:paraId="588F489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состоянию на 1 января первого года применения ФСБУ 6/2020 скорректируйте:</w:t>
      </w:r>
    </w:p>
    <w:p w14:paraId="0BE097D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состав объектов ОС. В частности, спишите балансовую стоимость объектов, которые являются несущественными активами (п. 49 ФСБУ 6/2020);</w:t>
      </w:r>
    </w:p>
    <w:p w14:paraId="422D8B1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балансовую стоимость ОС. Для этого по каждому объекту ОС:</w:t>
      </w:r>
    </w:p>
    <w:p w14:paraId="683DBA7C" w14:textId="77777777" w:rsidR="00A37D93" w:rsidRPr="00A37D93" w:rsidRDefault="00A37D93">
      <w:pPr>
        <w:numPr>
          <w:ilvl w:val="0"/>
          <w:numId w:val="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установите ликвидационную стоимость;</w:t>
      </w:r>
    </w:p>
    <w:p w14:paraId="23280BAD" w14:textId="77777777" w:rsidR="00A37D93" w:rsidRPr="00A37D93" w:rsidRDefault="00A37D93">
      <w:pPr>
        <w:numPr>
          <w:ilvl w:val="0"/>
          <w:numId w:val="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проверьте применяемый СПИ и способ начисления амортизации. В случае необходимости измените их;</w:t>
      </w:r>
    </w:p>
    <w:p w14:paraId="5254C383" w14:textId="77777777" w:rsidR="00A37D93" w:rsidRPr="00A37D93" w:rsidRDefault="00A37D93">
      <w:pPr>
        <w:numPr>
          <w:ilvl w:val="0"/>
          <w:numId w:val="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рассчитайте по правилам ФСБУ 6/2020 сумму накопленной амортизации за истекший СПИ исходя из:</w:t>
      </w:r>
    </w:p>
    <w:p w14:paraId="18DD665D" w14:textId="77777777" w:rsidR="00A37D93" w:rsidRPr="00A37D93" w:rsidRDefault="00A37D93">
      <w:pPr>
        <w:numPr>
          <w:ilvl w:val="1"/>
          <w:numId w:val="8"/>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первоначальной (с учетом переоценок, если они проводились) стоимости, сформированной до начала применения ФСБУ 6/2020 согласно ранее применявшейся учетной политике;</w:t>
      </w:r>
    </w:p>
    <w:p w14:paraId="00ACB53C" w14:textId="77777777" w:rsidR="00A37D93" w:rsidRPr="00A37D93" w:rsidRDefault="00A37D93">
      <w:pPr>
        <w:numPr>
          <w:ilvl w:val="1"/>
          <w:numId w:val="8"/>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установленной на дату перехода ликвидационной стоимости;</w:t>
      </w:r>
    </w:p>
    <w:p w14:paraId="7CB18227" w14:textId="77777777" w:rsidR="00A37D93" w:rsidRPr="00A37D93" w:rsidRDefault="00A37D93">
      <w:pPr>
        <w:numPr>
          <w:ilvl w:val="1"/>
          <w:numId w:val="8"/>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способа амортизации, установленного учетной политикой, действующей с момента перехода на ФСБУ 6/2020;</w:t>
      </w:r>
    </w:p>
    <w:p w14:paraId="40DB1DB0" w14:textId="77777777" w:rsidR="00A37D93" w:rsidRPr="00A37D93" w:rsidRDefault="00A37D93">
      <w:pPr>
        <w:numPr>
          <w:ilvl w:val="1"/>
          <w:numId w:val="8"/>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 объекта ОС, скорректированного на дату перехода;</w:t>
      </w:r>
    </w:p>
    <w:p w14:paraId="310EB032" w14:textId="77777777" w:rsidR="00A37D93" w:rsidRPr="00A37D93" w:rsidRDefault="00A37D93">
      <w:pPr>
        <w:numPr>
          <w:ilvl w:val="1"/>
          <w:numId w:val="8"/>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истекшего СПИ на дату перехода;</w:t>
      </w:r>
    </w:p>
    <w:p w14:paraId="1B8A3E0A" w14:textId="77777777" w:rsidR="00A37D93" w:rsidRPr="00A37D93" w:rsidRDefault="00A37D93">
      <w:pPr>
        <w:numPr>
          <w:ilvl w:val="0"/>
          <w:numId w:val="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рассчитайте балансовую стоимость ОС по формуле:</w:t>
      </w:r>
    </w:p>
    <w:p w14:paraId="217AD13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FB9CF3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7FE16E22" wp14:editId="064B0484">
            <wp:extent cx="5937250" cy="679450"/>
            <wp:effectExtent l="0" t="0" r="6350" b="6350"/>
            <wp:docPr id="17" name="Рисунок 17"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descr="Изображение выглядит как текст&#10;&#10;Автоматически созданное описание"/>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7250" cy="679450"/>
                    </a:xfrm>
                    <a:prstGeom prst="rect">
                      <a:avLst/>
                    </a:prstGeom>
                    <a:noFill/>
                    <a:ln>
                      <a:noFill/>
                    </a:ln>
                  </pic:spPr>
                </pic:pic>
              </a:graphicData>
            </a:graphic>
          </wp:inline>
        </w:drawing>
      </w:r>
    </w:p>
    <w:p w14:paraId="164EC0A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6419A83" w14:textId="77777777" w:rsidR="00A37D93" w:rsidRPr="00A37D93" w:rsidRDefault="00A37D93">
      <w:pPr>
        <w:numPr>
          <w:ilvl w:val="0"/>
          <w:numId w:val="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сравните эту балансовую стоимость с прежней балансовой (остаточной) стоимостью. Скорректируйте прежнюю балансовую стоимость на полученную разницу. Так как первоначальная стоимость объектов ОС при расчете новой балансовой стоимости не меняется, корректировать нужно сумму накопленной амортизации. Сумму корректировки отнесите на нераспределенную прибыль (убыток), если она не связана с изменением других статей баланса (п. 50 ФСБУ 6/2020).</w:t>
      </w:r>
    </w:p>
    <w:p w14:paraId="7DD1773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состоянию на 1 января года начала применения ФСБУ 6/2020 могут быть сделаны, например, следующие записи:</w:t>
      </w:r>
    </w:p>
    <w:p w14:paraId="67D875B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1417"/>
        <w:gridCol w:w="1417"/>
      </w:tblGrid>
      <w:tr w:rsidR="00A37D93" w:rsidRPr="00A37D93" w14:paraId="02FF98DE" w14:textId="77777777" w:rsidTr="00D62EB0">
        <w:tc>
          <w:tcPr>
            <w:tcW w:w="6236" w:type="dxa"/>
            <w:tcBorders>
              <w:top w:val="single" w:sz="4" w:space="0" w:color="auto"/>
              <w:left w:val="single" w:sz="4" w:space="0" w:color="auto"/>
              <w:bottom w:val="single" w:sz="4" w:space="0" w:color="auto"/>
              <w:right w:val="single" w:sz="4" w:space="0" w:color="auto"/>
            </w:tcBorders>
          </w:tcPr>
          <w:p w14:paraId="7627DDF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операции</w:t>
            </w:r>
          </w:p>
        </w:tc>
        <w:tc>
          <w:tcPr>
            <w:tcW w:w="1417" w:type="dxa"/>
            <w:tcBorders>
              <w:top w:val="single" w:sz="4" w:space="0" w:color="auto"/>
              <w:left w:val="single" w:sz="4" w:space="0" w:color="auto"/>
              <w:bottom w:val="single" w:sz="4" w:space="0" w:color="auto"/>
              <w:right w:val="single" w:sz="4" w:space="0" w:color="auto"/>
            </w:tcBorders>
          </w:tcPr>
          <w:p w14:paraId="727C392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1417" w:type="dxa"/>
            <w:tcBorders>
              <w:top w:val="single" w:sz="4" w:space="0" w:color="auto"/>
              <w:left w:val="single" w:sz="4" w:space="0" w:color="auto"/>
              <w:bottom w:val="single" w:sz="4" w:space="0" w:color="auto"/>
              <w:right w:val="single" w:sz="4" w:space="0" w:color="auto"/>
            </w:tcBorders>
          </w:tcPr>
          <w:p w14:paraId="22AA86B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r>
      <w:tr w:rsidR="00A37D93" w:rsidRPr="00A37D93" w14:paraId="6930B241" w14:textId="77777777" w:rsidTr="00D62EB0">
        <w:tc>
          <w:tcPr>
            <w:tcW w:w="6236" w:type="dxa"/>
            <w:tcBorders>
              <w:top w:val="single" w:sz="4" w:space="0" w:color="auto"/>
              <w:left w:val="single" w:sz="4" w:space="0" w:color="auto"/>
              <w:bottom w:val="single" w:sz="4" w:space="0" w:color="auto"/>
              <w:right w:val="single" w:sz="4" w:space="0" w:color="auto"/>
            </w:tcBorders>
          </w:tcPr>
          <w:p w14:paraId="2298237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Списана первоначальная стоимость объектов, являющихся несущественными активами</w:t>
            </w:r>
          </w:p>
        </w:tc>
        <w:tc>
          <w:tcPr>
            <w:tcW w:w="1417" w:type="dxa"/>
            <w:tcBorders>
              <w:top w:val="single" w:sz="4" w:space="0" w:color="auto"/>
              <w:left w:val="single" w:sz="4" w:space="0" w:color="auto"/>
              <w:bottom w:val="single" w:sz="4" w:space="0" w:color="auto"/>
              <w:right w:val="single" w:sz="4" w:space="0" w:color="auto"/>
            </w:tcBorders>
          </w:tcPr>
          <w:p w14:paraId="4195432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w:t>
            </w:r>
          </w:p>
        </w:tc>
        <w:tc>
          <w:tcPr>
            <w:tcW w:w="1417" w:type="dxa"/>
            <w:tcBorders>
              <w:top w:val="single" w:sz="4" w:space="0" w:color="auto"/>
              <w:left w:val="single" w:sz="4" w:space="0" w:color="auto"/>
              <w:bottom w:val="single" w:sz="4" w:space="0" w:color="auto"/>
              <w:right w:val="single" w:sz="4" w:space="0" w:color="auto"/>
            </w:tcBorders>
          </w:tcPr>
          <w:p w14:paraId="163E257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w:t>
            </w:r>
          </w:p>
        </w:tc>
      </w:tr>
      <w:tr w:rsidR="00A37D93" w:rsidRPr="00A37D93" w14:paraId="1C8F144E" w14:textId="77777777" w:rsidTr="00D62EB0">
        <w:tc>
          <w:tcPr>
            <w:tcW w:w="6236" w:type="dxa"/>
            <w:tcBorders>
              <w:top w:val="single" w:sz="4" w:space="0" w:color="auto"/>
              <w:left w:val="single" w:sz="4" w:space="0" w:color="auto"/>
              <w:bottom w:val="single" w:sz="4" w:space="0" w:color="auto"/>
              <w:right w:val="single" w:sz="4" w:space="0" w:color="auto"/>
            </w:tcBorders>
          </w:tcPr>
          <w:p w14:paraId="0C3347E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Списана накопленная амортизация по объектам, являющимся несущественными активами</w:t>
            </w:r>
          </w:p>
        </w:tc>
        <w:tc>
          <w:tcPr>
            <w:tcW w:w="1417" w:type="dxa"/>
            <w:tcBorders>
              <w:top w:val="single" w:sz="4" w:space="0" w:color="auto"/>
              <w:left w:val="single" w:sz="4" w:space="0" w:color="auto"/>
              <w:bottom w:val="single" w:sz="4" w:space="0" w:color="auto"/>
              <w:right w:val="single" w:sz="4" w:space="0" w:color="auto"/>
            </w:tcBorders>
          </w:tcPr>
          <w:p w14:paraId="265A05B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tcPr>
          <w:p w14:paraId="6699278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w:t>
            </w:r>
          </w:p>
        </w:tc>
      </w:tr>
      <w:tr w:rsidR="00A37D93" w:rsidRPr="00A37D93" w14:paraId="58D4DB33" w14:textId="77777777" w:rsidTr="00D62EB0">
        <w:tc>
          <w:tcPr>
            <w:tcW w:w="6236" w:type="dxa"/>
            <w:tcBorders>
              <w:top w:val="single" w:sz="4" w:space="0" w:color="auto"/>
              <w:left w:val="single" w:sz="4" w:space="0" w:color="auto"/>
              <w:bottom w:val="single" w:sz="4" w:space="0" w:color="auto"/>
              <w:right w:val="single" w:sz="4" w:space="0" w:color="auto"/>
            </w:tcBorders>
          </w:tcPr>
          <w:p w14:paraId="380AC42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Отражена корректировка накопленной амортизации, не затрагивающая других статей баланса, кроме нераспределенной прибыли</w:t>
            </w:r>
          </w:p>
        </w:tc>
        <w:tc>
          <w:tcPr>
            <w:tcW w:w="1417" w:type="dxa"/>
            <w:tcBorders>
              <w:top w:val="single" w:sz="4" w:space="0" w:color="auto"/>
              <w:left w:val="single" w:sz="4" w:space="0" w:color="auto"/>
              <w:bottom w:val="single" w:sz="4" w:space="0" w:color="auto"/>
              <w:right w:val="single" w:sz="4" w:space="0" w:color="auto"/>
            </w:tcBorders>
          </w:tcPr>
          <w:p w14:paraId="1013375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w:t>
            </w:r>
          </w:p>
          <w:p w14:paraId="4C3F39D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tcPr>
          <w:p w14:paraId="309B6F4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02</w:t>
            </w:r>
          </w:p>
          <w:p w14:paraId="560A00F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w:t>
            </w:r>
          </w:p>
        </w:tc>
      </w:tr>
    </w:tbl>
    <w:p w14:paraId="78EA25F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9BE766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2.2.1. Пример расчета суммы амортизации, накопленной на дату перехода на применение ФСБУ 6/2020</w:t>
      </w:r>
    </w:p>
    <w:p w14:paraId="2AD11DF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применяет ФСБУ 6/2020 с 1 января 2022 г. На эту дату в учете организации числится объект ОС, используемый для управленческих целей, у которого:</w:t>
      </w:r>
    </w:p>
    <w:p w14:paraId="337770B0"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первоначальная стоимость - 100 000 руб.;</w:t>
      </w:r>
    </w:p>
    <w:p w14:paraId="082ACF41"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 - 10 лет;</w:t>
      </w:r>
    </w:p>
    <w:p w14:paraId="6D5DB6BE"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истекший СПИ - 4 года;</w:t>
      </w:r>
    </w:p>
    <w:p w14:paraId="3F3897D3"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способ амортизации - линейный;</w:t>
      </w:r>
    </w:p>
    <w:p w14:paraId="79255CC8"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начисленная амортизация - 40 000 руб. (100 000 руб. / 10 лет x 4 года).</w:t>
      </w:r>
    </w:p>
    <w:p w14:paraId="29654A6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1 января 2022 г. в отношении этого объекта установлены:</w:t>
      </w:r>
    </w:p>
    <w:p w14:paraId="2DE46B66" w14:textId="77777777" w:rsidR="00A37D93" w:rsidRPr="00A37D93" w:rsidRDefault="00A37D93">
      <w:pPr>
        <w:numPr>
          <w:ilvl w:val="0"/>
          <w:numId w:val="10"/>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- 20 000 руб.;</w:t>
      </w:r>
    </w:p>
    <w:p w14:paraId="2EF8E5F2" w14:textId="77777777" w:rsidR="00A37D93" w:rsidRPr="00A37D93" w:rsidRDefault="00A37D93">
      <w:pPr>
        <w:numPr>
          <w:ilvl w:val="0"/>
          <w:numId w:val="10"/>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амортизации - линейный;</w:t>
      </w:r>
    </w:p>
    <w:p w14:paraId="1D9A501B" w14:textId="77777777" w:rsidR="00A37D93" w:rsidRPr="00A37D93" w:rsidRDefault="00A37D93">
      <w:pPr>
        <w:numPr>
          <w:ilvl w:val="0"/>
          <w:numId w:val="10"/>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 - 6 лет;</w:t>
      </w:r>
    </w:p>
    <w:p w14:paraId="43FFD175" w14:textId="77777777" w:rsidR="00A37D93" w:rsidRPr="00A37D93" w:rsidRDefault="00A37D93">
      <w:pPr>
        <w:numPr>
          <w:ilvl w:val="0"/>
          <w:numId w:val="10"/>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оставшийся СПИ - 2 года (6 лет - 4 года). Через 2 года организация предполагает продать объект за 20 000 руб.</w:t>
      </w:r>
    </w:p>
    <w:p w14:paraId="4813517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Накопленная амортизация по объекту ОС, рассчитанная по правилам ФСБУ 6/2020, - 53 333 руб. ((100 000 руб. - 20 000 руб.) / 6 лет x 4 года).</w:t>
      </w:r>
    </w:p>
    <w:p w14:paraId="2828310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состоянию на 1 января 2022 г. в учете организация корректирует балансовую стоимость объекта ОС бухгалтерской записью:</w:t>
      </w:r>
    </w:p>
    <w:p w14:paraId="28ED65E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32B8C18C" w14:textId="77777777" w:rsidTr="00D62EB0">
        <w:tc>
          <w:tcPr>
            <w:tcW w:w="3401" w:type="dxa"/>
            <w:tcBorders>
              <w:top w:val="single" w:sz="4" w:space="0" w:color="auto"/>
              <w:left w:val="single" w:sz="4" w:space="0" w:color="auto"/>
              <w:bottom w:val="single" w:sz="4" w:space="0" w:color="auto"/>
              <w:right w:val="single" w:sz="4" w:space="0" w:color="auto"/>
            </w:tcBorders>
          </w:tcPr>
          <w:p w14:paraId="366B4DF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4D9C0BD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76805AD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352A4C2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руб.</w:t>
            </w:r>
          </w:p>
        </w:tc>
      </w:tr>
      <w:tr w:rsidR="00A37D93" w:rsidRPr="00A37D93" w14:paraId="608804D1" w14:textId="77777777" w:rsidTr="00D62EB0">
        <w:tc>
          <w:tcPr>
            <w:tcW w:w="3401" w:type="dxa"/>
            <w:tcBorders>
              <w:top w:val="single" w:sz="4" w:space="0" w:color="auto"/>
              <w:left w:val="single" w:sz="4" w:space="0" w:color="auto"/>
              <w:bottom w:val="single" w:sz="4" w:space="0" w:color="auto"/>
              <w:right w:val="single" w:sz="4" w:space="0" w:color="auto"/>
            </w:tcBorders>
          </w:tcPr>
          <w:p w14:paraId="74E5ECF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Скорректирована амортизация по объекту ОС</w:t>
            </w:r>
          </w:p>
          <w:p w14:paraId="33C119D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(53 333 - 40 000)</w:t>
            </w:r>
          </w:p>
        </w:tc>
        <w:tc>
          <w:tcPr>
            <w:tcW w:w="1700" w:type="dxa"/>
            <w:tcBorders>
              <w:top w:val="single" w:sz="4" w:space="0" w:color="auto"/>
              <w:left w:val="single" w:sz="4" w:space="0" w:color="auto"/>
              <w:bottom w:val="single" w:sz="4" w:space="0" w:color="auto"/>
              <w:right w:val="single" w:sz="4" w:space="0" w:color="auto"/>
            </w:tcBorders>
          </w:tcPr>
          <w:p w14:paraId="12096A6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w:t>
            </w:r>
          </w:p>
        </w:tc>
        <w:tc>
          <w:tcPr>
            <w:tcW w:w="1700" w:type="dxa"/>
            <w:tcBorders>
              <w:top w:val="single" w:sz="4" w:space="0" w:color="auto"/>
              <w:left w:val="single" w:sz="4" w:space="0" w:color="auto"/>
              <w:bottom w:val="single" w:sz="4" w:space="0" w:color="auto"/>
              <w:right w:val="single" w:sz="4" w:space="0" w:color="auto"/>
            </w:tcBorders>
          </w:tcPr>
          <w:p w14:paraId="0E42EF3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02</w:t>
            </w:r>
          </w:p>
        </w:tc>
        <w:tc>
          <w:tcPr>
            <w:tcW w:w="2267" w:type="dxa"/>
            <w:tcBorders>
              <w:top w:val="single" w:sz="4" w:space="0" w:color="auto"/>
              <w:left w:val="single" w:sz="4" w:space="0" w:color="auto"/>
              <w:bottom w:val="single" w:sz="4" w:space="0" w:color="auto"/>
              <w:right w:val="single" w:sz="4" w:space="0" w:color="auto"/>
            </w:tcBorders>
          </w:tcPr>
          <w:p w14:paraId="38DF107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13 333</w:t>
            </w:r>
          </w:p>
        </w:tc>
      </w:tr>
    </w:tbl>
    <w:p w14:paraId="5D2DA05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A6DF2D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2.2.2. Пример отражения в бухгалтерском учете перехода на ФСБУ 6/2020 альтернативным способом</w:t>
      </w:r>
    </w:p>
    <w:p w14:paraId="270A00E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применяет ФСБУ 6/2020 с 1 января 2021 г.</w:t>
      </w:r>
    </w:p>
    <w:p w14:paraId="45D0FC0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переходе на применение ФСБУ 6/2020 принято решение применить альтернативный способ отражения последствий изменения учетной политики - с единовременной корректировкой балансовой стоимости ОС на дату перехода и без пересчета сравнительных показателей бухгалтерской отчетности.</w:t>
      </w:r>
    </w:p>
    <w:p w14:paraId="7D6254A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перехода потребовались следующие корректировки:</w:t>
      </w:r>
    </w:p>
    <w:p w14:paraId="4056E4B6" w14:textId="77777777" w:rsidR="00A37D93" w:rsidRPr="00A37D93" w:rsidRDefault="00A37D93">
      <w:pPr>
        <w:numPr>
          <w:ilvl w:val="0"/>
          <w:numId w:val="11"/>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учетной политике на 2021 г. установлен лимит в отношении совокупности несущественных активов - 500 000 руб.</w:t>
      </w:r>
    </w:p>
    <w:p w14:paraId="6090E3C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конец 2020 г. в организации имеются объекты ОС, являющиеся несущественными активами. Их общая первоначальная стоимость составляет 480 000 руб., общая накопленная амортизация - 220 000 руб.;</w:t>
      </w:r>
    </w:p>
    <w:p w14:paraId="317EEB9D" w14:textId="77777777" w:rsidR="00A37D93" w:rsidRPr="00A37D93" w:rsidRDefault="00A37D93">
      <w:pPr>
        <w:numPr>
          <w:ilvl w:val="0"/>
          <w:numId w:val="11"/>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пересчете амортизации по правилам ФСБУ 6/2020 необходимо уменьшить ее накопленную сумму на конец 2020 г. на 625 940 руб. с отнесением корректировки на нераспределенную прибыль.</w:t>
      </w:r>
    </w:p>
    <w:p w14:paraId="6D21A0D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учете организация 1 января 2021 г. делает следующие записи:</w:t>
      </w:r>
    </w:p>
    <w:p w14:paraId="3E24BB9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1701"/>
        <w:gridCol w:w="1701"/>
        <w:gridCol w:w="2267"/>
      </w:tblGrid>
      <w:tr w:rsidR="00A37D93" w:rsidRPr="00A37D93" w14:paraId="63D6052D" w14:textId="77777777" w:rsidTr="00D62EB0">
        <w:tc>
          <w:tcPr>
            <w:tcW w:w="3402" w:type="dxa"/>
            <w:tcBorders>
              <w:top w:val="single" w:sz="4" w:space="0" w:color="auto"/>
              <w:left w:val="single" w:sz="4" w:space="0" w:color="auto"/>
              <w:bottom w:val="single" w:sz="4" w:space="0" w:color="auto"/>
              <w:right w:val="single" w:sz="4" w:space="0" w:color="auto"/>
            </w:tcBorders>
          </w:tcPr>
          <w:p w14:paraId="223D550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25F3470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00F8C9D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6362E41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руб.</w:t>
            </w:r>
          </w:p>
        </w:tc>
      </w:tr>
      <w:tr w:rsidR="00A37D93" w:rsidRPr="00A37D93" w14:paraId="1C2DC4C8" w14:textId="77777777" w:rsidTr="00D62EB0">
        <w:tc>
          <w:tcPr>
            <w:tcW w:w="3402" w:type="dxa"/>
            <w:tcBorders>
              <w:top w:val="single" w:sz="4" w:space="0" w:color="auto"/>
              <w:left w:val="single" w:sz="4" w:space="0" w:color="auto"/>
              <w:bottom w:val="single" w:sz="4" w:space="0" w:color="auto"/>
              <w:right w:val="single" w:sz="4" w:space="0" w:color="auto"/>
            </w:tcBorders>
          </w:tcPr>
          <w:p w14:paraId="2491701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Списана первоначальная стоимость объектов ОС, которые являются несущественными активами</w:t>
            </w:r>
          </w:p>
        </w:tc>
        <w:tc>
          <w:tcPr>
            <w:tcW w:w="1701" w:type="dxa"/>
            <w:tcBorders>
              <w:top w:val="single" w:sz="4" w:space="0" w:color="auto"/>
              <w:left w:val="single" w:sz="4" w:space="0" w:color="auto"/>
              <w:bottom w:val="single" w:sz="4" w:space="0" w:color="auto"/>
              <w:right w:val="single" w:sz="4" w:space="0" w:color="auto"/>
            </w:tcBorders>
          </w:tcPr>
          <w:p w14:paraId="7A859C3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w:t>
            </w:r>
          </w:p>
        </w:tc>
        <w:tc>
          <w:tcPr>
            <w:tcW w:w="1701" w:type="dxa"/>
            <w:tcBorders>
              <w:top w:val="single" w:sz="4" w:space="0" w:color="auto"/>
              <w:left w:val="single" w:sz="4" w:space="0" w:color="auto"/>
              <w:bottom w:val="single" w:sz="4" w:space="0" w:color="auto"/>
              <w:right w:val="single" w:sz="4" w:space="0" w:color="auto"/>
            </w:tcBorders>
          </w:tcPr>
          <w:p w14:paraId="72C6A18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w:t>
            </w:r>
          </w:p>
        </w:tc>
        <w:tc>
          <w:tcPr>
            <w:tcW w:w="2267" w:type="dxa"/>
            <w:tcBorders>
              <w:top w:val="single" w:sz="4" w:space="0" w:color="auto"/>
              <w:left w:val="single" w:sz="4" w:space="0" w:color="auto"/>
              <w:bottom w:val="single" w:sz="4" w:space="0" w:color="auto"/>
              <w:right w:val="single" w:sz="4" w:space="0" w:color="auto"/>
            </w:tcBorders>
          </w:tcPr>
          <w:p w14:paraId="492E9C4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480 000</w:t>
            </w:r>
          </w:p>
        </w:tc>
      </w:tr>
      <w:tr w:rsidR="00A37D93" w:rsidRPr="00A37D93" w14:paraId="1F216FA8" w14:textId="77777777" w:rsidTr="00D62EB0">
        <w:tc>
          <w:tcPr>
            <w:tcW w:w="3402" w:type="dxa"/>
            <w:tcBorders>
              <w:top w:val="single" w:sz="4" w:space="0" w:color="auto"/>
              <w:left w:val="single" w:sz="4" w:space="0" w:color="auto"/>
              <w:bottom w:val="single" w:sz="4" w:space="0" w:color="auto"/>
              <w:right w:val="single" w:sz="4" w:space="0" w:color="auto"/>
            </w:tcBorders>
          </w:tcPr>
          <w:p w14:paraId="22E2EB9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Списана накопленная амортизация по объектам ОС, которые являются несущественными активами</w:t>
            </w:r>
          </w:p>
        </w:tc>
        <w:tc>
          <w:tcPr>
            <w:tcW w:w="1701" w:type="dxa"/>
            <w:tcBorders>
              <w:top w:val="single" w:sz="4" w:space="0" w:color="auto"/>
              <w:left w:val="single" w:sz="4" w:space="0" w:color="auto"/>
              <w:bottom w:val="single" w:sz="4" w:space="0" w:color="auto"/>
              <w:right w:val="single" w:sz="4" w:space="0" w:color="auto"/>
            </w:tcBorders>
          </w:tcPr>
          <w:p w14:paraId="7675163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tcPr>
          <w:p w14:paraId="04E2EAD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w:t>
            </w:r>
          </w:p>
        </w:tc>
        <w:tc>
          <w:tcPr>
            <w:tcW w:w="2267" w:type="dxa"/>
            <w:tcBorders>
              <w:top w:val="single" w:sz="4" w:space="0" w:color="auto"/>
              <w:left w:val="single" w:sz="4" w:space="0" w:color="auto"/>
              <w:bottom w:val="single" w:sz="4" w:space="0" w:color="auto"/>
              <w:right w:val="single" w:sz="4" w:space="0" w:color="auto"/>
            </w:tcBorders>
          </w:tcPr>
          <w:p w14:paraId="10581B7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220 000</w:t>
            </w:r>
          </w:p>
        </w:tc>
      </w:tr>
      <w:tr w:rsidR="00A37D93" w:rsidRPr="00A37D93" w14:paraId="1D76AA54" w14:textId="77777777" w:rsidTr="00D62EB0">
        <w:tc>
          <w:tcPr>
            <w:tcW w:w="3402" w:type="dxa"/>
            <w:tcBorders>
              <w:top w:val="single" w:sz="4" w:space="0" w:color="auto"/>
              <w:left w:val="single" w:sz="4" w:space="0" w:color="auto"/>
              <w:bottom w:val="single" w:sz="4" w:space="0" w:color="auto"/>
              <w:right w:val="single" w:sz="4" w:space="0" w:color="auto"/>
            </w:tcBorders>
          </w:tcPr>
          <w:p w14:paraId="60C53CF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Отражено уменьшение накопленной амортизации</w:t>
            </w:r>
          </w:p>
        </w:tc>
        <w:tc>
          <w:tcPr>
            <w:tcW w:w="1701" w:type="dxa"/>
            <w:tcBorders>
              <w:top w:val="single" w:sz="4" w:space="0" w:color="auto"/>
              <w:left w:val="single" w:sz="4" w:space="0" w:color="auto"/>
              <w:bottom w:val="single" w:sz="4" w:space="0" w:color="auto"/>
              <w:right w:val="single" w:sz="4" w:space="0" w:color="auto"/>
            </w:tcBorders>
          </w:tcPr>
          <w:p w14:paraId="09C0039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tcPr>
          <w:p w14:paraId="2657162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w:t>
            </w:r>
          </w:p>
        </w:tc>
        <w:tc>
          <w:tcPr>
            <w:tcW w:w="2267" w:type="dxa"/>
            <w:tcBorders>
              <w:top w:val="single" w:sz="4" w:space="0" w:color="auto"/>
              <w:left w:val="single" w:sz="4" w:space="0" w:color="auto"/>
              <w:bottom w:val="single" w:sz="4" w:space="0" w:color="auto"/>
              <w:right w:val="single" w:sz="4" w:space="0" w:color="auto"/>
            </w:tcBorders>
          </w:tcPr>
          <w:p w14:paraId="75FA46A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625 940</w:t>
            </w:r>
          </w:p>
        </w:tc>
      </w:tr>
    </w:tbl>
    <w:p w14:paraId="6C710AA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7B2234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bookmarkStart w:id="3" w:name="Par204"/>
      <w:bookmarkEnd w:id="3"/>
      <w:r w:rsidRPr="00A37D93">
        <w:rPr>
          <w:rFonts w:ascii="Times New Roman" w:eastAsia="Times New Roman" w:hAnsi="Times New Roman" w:cs="Times New Roman"/>
          <w:b/>
          <w:bCs/>
          <w:sz w:val="24"/>
          <w:szCs w:val="24"/>
          <w:lang w:eastAsia="ru-RU"/>
        </w:rPr>
        <w:t>3. Как отразить в бухгалтерском учете и отчетности переход на ФСБУ 26/2020</w:t>
      </w:r>
    </w:p>
    <w:p w14:paraId="18000B4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ФСБУ 26/2020 допускает отражение последствий изменения учетной политики в связи с началом применения стандарта по выбору организации любым из способов:</w:t>
      </w:r>
    </w:p>
    <w:p w14:paraId="54BD43E9" w14:textId="77777777" w:rsidR="00A37D93" w:rsidRPr="00A37D93" w:rsidRDefault="00A37D93">
      <w:pPr>
        <w:numPr>
          <w:ilvl w:val="0"/>
          <w:numId w:val="1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ретроспективным (п. 25 ФСБУ 26/2020);</w:t>
      </w:r>
    </w:p>
    <w:p w14:paraId="7BE3266B" w14:textId="77777777" w:rsidR="00A37D93" w:rsidRPr="00A37D93" w:rsidRDefault="00A37D93">
      <w:pPr>
        <w:numPr>
          <w:ilvl w:val="0"/>
          <w:numId w:val="1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перспективным (п. 26 ФСБУ 26/2020).</w:t>
      </w:r>
    </w:p>
    <w:p w14:paraId="5445E2D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Выбранный организацией способ раскрывается в бухгалтерской отчетности за первый отчетный период применения ФСБУ 26/2020 (п. 27 ФСБУ 26/2020, п. 21 ПБУ 1/2008).</w:t>
      </w:r>
    </w:p>
    <w:p w14:paraId="181C114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7CF62A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bookmarkStart w:id="4" w:name="Par210"/>
      <w:bookmarkEnd w:id="4"/>
      <w:r w:rsidRPr="00A37D93">
        <w:rPr>
          <w:rFonts w:ascii="Times New Roman" w:eastAsia="Times New Roman" w:hAnsi="Times New Roman" w:cs="Times New Roman"/>
          <w:b/>
          <w:bCs/>
          <w:sz w:val="24"/>
          <w:szCs w:val="24"/>
          <w:lang w:eastAsia="ru-RU"/>
        </w:rPr>
        <w:t>3.1. Ретроспективный способ отражения в бухгалтерском учете и отчетности перехода на применение ФСБУ 26/2020</w:t>
      </w:r>
    </w:p>
    <w:p w14:paraId="3A0776C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вы приняли решение отражать переход на ФСБУ 26/2020 ретроспективно, вам нужно (п. 25 ФСБУ 26/2020, п. 15 ПБУ 1/2008):</w:t>
      </w:r>
    </w:p>
    <w:p w14:paraId="4B659F24" w14:textId="77777777" w:rsidR="00A37D93" w:rsidRPr="00A37D93" w:rsidRDefault="00A37D93">
      <w:pPr>
        <w:numPr>
          <w:ilvl w:val="0"/>
          <w:numId w:val="1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скорректировать остатки по счетам 08 "Вложения во внеоборотные активы", 84 "Нераспределенная прибыль (непокрытый убыток)" и другим связанным счетам на дату начала применения нового стандарта таким образом, как если бы он применялся с момента возникновения затрагиваемых им фактов хозяйственной жизни;</w:t>
      </w:r>
    </w:p>
    <w:p w14:paraId="14970DE9" w14:textId="77777777" w:rsidR="00A37D93" w:rsidRPr="00A37D93" w:rsidRDefault="00A37D93">
      <w:pPr>
        <w:numPr>
          <w:ilvl w:val="0"/>
          <w:numId w:val="1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при составлении бухгалтерской отчетности за первый отчетный период применения ФСБУ 26/2020 пересчитать сравнительные показатели за периоды, предшествующие отчетному, которые отражаются в этой отчетности </w:t>
      </w:r>
      <w:r w:rsidRPr="00A37D93">
        <w:rPr>
          <w:rFonts w:ascii="Times New Roman" w:eastAsia="Times New Roman" w:hAnsi="Times New Roman" w:cs="Times New Roman"/>
          <w:sz w:val="24"/>
          <w:szCs w:val="24"/>
          <w:vertAlign w:val="superscript"/>
          <w:lang w:eastAsia="ru-RU"/>
        </w:rPr>
        <w:t>1</w:t>
      </w:r>
      <w:r w:rsidRPr="00A37D93">
        <w:rPr>
          <w:rFonts w:ascii="Times New Roman" w:eastAsia="Times New Roman" w:hAnsi="Times New Roman" w:cs="Times New Roman"/>
          <w:sz w:val="24"/>
          <w:szCs w:val="24"/>
          <w:lang w:eastAsia="ru-RU"/>
        </w:rPr>
        <w:t>.</w:t>
      </w: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0EAA78C4" w14:textId="77777777" w:rsidTr="00D62EB0">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01FD515B" w14:textId="77777777" w:rsidR="00A37D93" w:rsidRPr="00A37D93" w:rsidRDefault="00A37D93">
            <w:pPr>
              <w:numPr>
                <w:ilvl w:val="0"/>
                <w:numId w:val="1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95" w:type="dxa"/>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6E26BBE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06F900AB" wp14:editId="199B42E4">
                  <wp:extent cx="12700" cy="127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5F02FDA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5" w:name="Par214"/>
            <w:bookmarkEnd w:id="5"/>
            <w:r w:rsidRPr="00A37D93">
              <w:rPr>
                <w:rFonts w:ascii="Times New Roman" w:eastAsia="Times New Roman" w:hAnsi="Times New Roman" w:cs="Times New Roman"/>
                <w:sz w:val="24"/>
                <w:szCs w:val="24"/>
                <w:vertAlign w:val="superscript"/>
                <w:lang w:eastAsia="ru-RU"/>
              </w:rPr>
              <w:t>1</w:t>
            </w:r>
            <w:r w:rsidRPr="00A37D93">
              <w:rPr>
                <w:rFonts w:ascii="Times New Roman" w:eastAsia="Times New Roman" w:hAnsi="Times New Roman" w:cs="Times New Roman"/>
                <w:sz w:val="24"/>
                <w:szCs w:val="24"/>
                <w:lang w:eastAsia="ru-RU"/>
              </w:rPr>
              <w:t xml:space="preserve"> Если вы не можете с достаточной надежностью пересчитать сравнительные показатели за периоды, предшествующие отчетному, ретроспективный способ не применяйте (п. 15 ПБУ 1/2008).</w:t>
            </w:r>
          </w:p>
        </w:tc>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10C91EA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3CE7A73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состоянию на 1 января первого года применения ФСБУ 26/2020 скорректируйте:</w:t>
      </w:r>
    </w:p>
    <w:p w14:paraId="1E076CD6" w14:textId="77777777" w:rsidR="00A37D93" w:rsidRPr="00A37D93" w:rsidRDefault="00A37D93">
      <w:pPr>
        <w:numPr>
          <w:ilvl w:val="0"/>
          <w:numId w:val="1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состав капитальных вложений. Например, спишите отраженную на счете 08 сумму затрат, понесенных на создание (приобретение) ОС, если точно известно, что затраты на этот актив формируют стоимость несущественных активов с учетом лимита, установленного организацией для всей их совокупности;</w:t>
      </w:r>
    </w:p>
    <w:p w14:paraId="1DE6FE86" w14:textId="77777777" w:rsidR="00A37D93" w:rsidRPr="00A37D93" w:rsidRDefault="00A37D93">
      <w:pPr>
        <w:numPr>
          <w:ilvl w:val="0"/>
          <w:numId w:val="1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фактические затраты на капитальные вложения. Например, исключите из фактических затрат на капитальные вложения стоимость продукции, полученной при пусконаладочных работах, продолжающихся на объекте капитальных вложений.</w:t>
      </w:r>
    </w:p>
    <w:p w14:paraId="41BF17A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состоянию на 1 января года начала применения ФСБУ 26/2020 могут быть сделаны, например, следующие записи:</w:t>
      </w:r>
    </w:p>
    <w:p w14:paraId="5AFBF5C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130"/>
        <w:gridCol w:w="2074"/>
        <w:gridCol w:w="2074"/>
      </w:tblGrid>
      <w:tr w:rsidR="00A37D93" w:rsidRPr="00A37D93" w14:paraId="3B8CA128" w14:textId="77777777" w:rsidTr="00D62EB0">
        <w:trPr>
          <w:trHeight w:val="273"/>
        </w:trPr>
        <w:tc>
          <w:tcPr>
            <w:tcW w:w="9130" w:type="dxa"/>
            <w:tcBorders>
              <w:top w:val="single" w:sz="4" w:space="0" w:color="auto"/>
              <w:left w:val="single" w:sz="4" w:space="0" w:color="auto"/>
              <w:bottom w:val="single" w:sz="4" w:space="0" w:color="auto"/>
              <w:right w:val="single" w:sz="4" w:space="0" w:color="auto"/>
            </w:tcBorders>
          </w:tcPr>
          <w:p w14:paraId="0F10BA6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операции</w:t>
            </w:r>
          </w:p>
        </w:tc>
        <w:tc>
          <w:tcPr>
            <w:tcW w:w="2074" w:type="dxa"/>
            <w:tcBorders>
              <w:top w:val="single" w:sz="4" w:space="0" w:color="auto"/>
              <w:left w:val="single" w:sz="4" w:space="0" w:color="auto"/>
              <w:bottom w:val="single" w:sz="4" w:space="0" w:color="auto"/>
              <w:right w:val="single" w:sz="4" w:space="0" w:color="auto"/>
            </w:tcBorders>
          </w:tcPr>
          <w:p w14:paraId="0FCB8C2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2074" w:type="dxa"/>
            <w:tcBorders>
              <w:top w:val="single" w:sz="4" w:space="0" w:color="auto"/>
              <w:left w:val="single" w:sz="4" w:space="0" w:color="auto"/>
              <w:bottom w:val="single" w:sz="4" w:space="0" w:color="auto"/>
              <w:right w:val="single" w:sz="4" w:space="0" w:color="auto"/>
            </w:tcBorders>
          </w:tcPr>
          <w:p w14:paraId="0ECBCD3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r>
      <w:tr w:rsidR="00A37D93" w:rsidRPr="00A37D93" w14:paraId="24926EBC" w14:textId="77777777" w:rsidTr="00D62EB0">
        <w:trPr>
          <w:trHeight w:val="191"/>
        </w:trPr>
        <w:tc>
          <w:tcPr>
            <w:tcW w:w="9130" w:type="dxa"/>
            <w:tcBorders>
              <w:top w:val="single" w:sz="4" w:space="0" w:color="auto"/>
              <w:left w:val="single" w:sz="4" w:space="0" w:color="auto"/>
              <w:bottom w:val="single" w:sz="4" w:space="0" w:color="auto"/>
              <w:right w:val="single" w:sz="4" w:space="0" w:color="auto"/>
            </w:tcBorders>
          </w:tcPr>
          <w:p w14:paraId="1D0F3DC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Капитальные вложения уменьшены на расчетную стоимость материальных ценностей, полученных в процессе пусконаладочных работ, продолжающихся на объекте</w:t>
            </w:r>
          </w:p>
        </w:tc>
        <w:tc>
          <w:tcPr>
            <w:tcW w:w="2074" w:type="dxa"/>
            <w:tcBorders>
              <w:top w:val="single" w:sz="4" w:space="0" w:color="auto"/>
              <w:left w:val="single" w:sz="4" w:space="0" w:color="auto"/>
              <w:bottom w:val="single" w:sz="4" w:space="0" w:color="auto"/>
              <w:right w:val="single" w:sz="4" w:space="0" w:color="auto"/>
            </w:tcBorders>
          </w:tcPr>
          <w:p w14:paraId="6CC177E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w:t>
            </w:r>
          </w:p>
        </w:tc>
        <w:tc>
          <w:tcPr>
            <w:tcW w:w="2074" w:type="dxa"/>
            <w:tcBorders>
              <w:top w:val="single" w:sz="4" w:space="0" w:color="auto"/>
              <w:left w:val="single" w:sz="4" w:space="0" w:color="auto"/>
              <w:bottom w:val="single" w:sz="4" w:space="0" w:color="auto"/>
              <w:right w:val="single" w:sz="4" w:space="0" w:color="auto"/>
            </w:tcBorders>
          </w:tcPr>
          <w:p w14:paraId="55226BE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r>
      <w:tr w:rsidR="00A37D93" w:rsidRPr="00A37D93" w14:paraId="0F02672A" w14:textId="77777777" w:rsidTr="00D62EB0">
        <w:trPr>
          <w:trHeight w:val="809"/>
        </w:trPr>
        <w:tc>
          <w:tcPr>
            <w:tcW w:w="9130" w:type="dxa"/>
            <w:tcBorders>
              <w:top w:val="single" w:sz="4" w:space="0" w:color="auto"/>
              <w:left w:val="single" w:sz="4" w:space="0" w:color="auto"/>
              <w:bottom w:val="single" w:sz="4" w:space="0" w:color="auto"/>
              <w:right w:val="single" w:sz="4" w:space="0" w:color="auto"/>
            </w:tcBorders>
          </w:tcPr>
          <w:p w14:paraId="20AEF8C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Списаны капитальные вложения в объекты ОС, предполагаемая первоначальная стоимость которых формирует стоимость несущественных активов</w:t>
            </w:r>
          </w:p>
        </w:tc>
        <w:tc>
          <w:tcPr>
            <w:tcW w:w="2074" w:type="dxa"/>
            <w:tcBorders>
              <w:top w:val="single" w:sz="4" w:space="0" w:color="auto"/>
              <w:left w:val="single" w:sz="4" w:space="0" w:color="auto"/>
              <w:bottom w:val="single" w:sz="4" w:space="0" w:color="auto"/>
              <w:right w:val="single" w:sz="4" w:space="0" w:color="auto"/>
            </w:tcBorders>
          </w:tcPr>
          <w:p w14:paraId="738A423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w:t>
            </w:r>
          </w:p>
        </w:tc>
        <w:tc>
          <w:tcPr>
            <w:tcW w:w="2074" w:type="dxa"/>
            <w:tcBorders>
              <w:top w:val="single" w:sz="4" w:space="0" w:color="auto"/>
              <w:left w:val="single" w:sz="4" w:space="0" w:color="auto"/>
              <w:bottom w:val="single" w:sz="4" w:space="0" w:color="auto"/>
              <w:right w:val="single" w:sz="4" w:space="0" w:color="auto"/>
            </w:tcBorders>
          </w:tcPr>
          <w:p w14:paraId="1A1ABE4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r>
      <w:tr w:rsidR="00A37D93" w:rsidRPr="00A37D93" w14:paraId="3DAB7989" w14:textId="77777777" w:rsidTr="00D62EB0">
        <w:trPr>
          <w:trHeight w:val="938"/>
        </w:trPr>
        <w:tc>
          <w:tcPr>
            <w:tcW w:w="9130" w:type="dxa"/>
            <w:tcBorders>
              <w:top w:val="single" w:sz="4" w:space="0" w:color="auto"/>
              <w:left w:val="single" w:sz="4" w:space="0" w:color="auto"/>
              <w:bottom w:val="single" w:sz="4" w:space="0" w:color="auto"/>
              <w:right w:val="single" w:sz="4" w:space="0" w:color="auto"/>
            </w:tcBorders>
          </w:tcPr>
          <w:p w14:paraId="6A3C60A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капитальные вложения включены материальные ценности, предназначенные для создания, улучшения и (или) восстановления ОС (если рабочим планом счетов организации предусмотрено применение счета 08 для учета всех активов, отвечающих условиям признания капитальных вложений)</w:t>
            </w:r>
          </w:p>
        </w:tc>
        <w:tc>
          <w:tcPr>
            <w:tcW w:w="2074" w:type="dxa"/>
            <w:tcBorders>
              <w:top w:val="single" w:sz="4" w:space="0" w:color="auto"/>
              <w:left w:val="single" w:sz="4" w:space="0" w:color="auto"/>
              <w:bottom w:val="single" w:sz="4" w:space="0" w:color="auto"/>
              <w:right w:val="single" w:sz="4" w:space="0" w:color="auto"/>
            </w:tcBorders>
          </w:tcPr>
          <w:p w14:paraId="2955529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2074" w:type="dxa"/>
            <w:tcBorders>
              <w:top w:val="single" w:sz="4" w:space="0" w:color="auto"/>
              <w:left w:val="single" w:sz="4" w:space="0" w:color="auto"/>
              <w:bottom w:val="single" w:sz="4" w:space="0" w:color="auto"/>
              <w:right w:val="single" w:sz="4" w:space="0" w:color="auto"/>
            </w:tcBorders>
          </w:tcPr>
          <w:p w14:paraId="494F50B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w:t>
            </w:r>
          </w:p>
          <w:p w14:paraId="02D843B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07</w:t>
            </w:r>
          </w:p>
        </w:tc>
      </w:tr>
      <w:tr w:rsidR="00A37D93" w:rsidRPr="00A37D93" w14:paraId="7827226C" w14:textId="77777777" w:rsidTr="00D62EB0">
        <w:trPr>
          <w:trHeight w:val="546"/>
        </w:trPr>
        <w:tc>
          <w:tcPr>
            <w:tcW w:w="9130" w:type="dxa"/>
            <w:tcBorders>
              <w:top w:val="single" w:sz="4" w:space="0" w:color="auto"/>
              <w:left w:val="single" w:sz="4" w:space="0" w:color="auto"/>
              <w:bottom w:val="single" w:sz="4" w:space="0" w:color="auto"/>
              <w:right w:val="single" w:sz="4" w:space="0" w:color="auto"/>
            </w:tcBorders>
          </w:tcPr>
          <w:p w14:paraId="7662485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капитальные вложения включены затраты, понесенные по незаконченным капитальным ремонтам</w:t>
            </w:r>
          </w:p>
        </w:tc>
        <w:tc>
          <w:tcPr>
            <w:tcW w:w="2074" w:type="dxa"/>
            <w:tcBorders>
              <w:top w:val="single" w:sz="4" w:space="0" w:color="auto"/>
              <w:left w:val="single" w:sz="4" w:space="0" w:color="auto"/>
              <w:bottom w:val="single" w:sz="4" w:space="0" w:color="auto"/>
              <w:right w:val="single" w:sz="4" w:space="0" w:color="auto"/>
            </w:tcBorders>
          </w:tcPr>
          <w:p w14:paraId="337F5FE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2074" w:type="dxa"/>
            <w:tcBorders>
              <w:top w:val="single" w:sz="4" w:space="0" w:color="auto"/>
              <w:left w:val="single" w:sz="4" w:space="0" w:color="auto"/>
              <w:bottom w:val="single" w:sz="4" w:space="0" w:color="auto"/>
              <w:right w:val="single" w:sz="4" w:space="0" w:color="auto"/>
            </w:tcBorders>
          </w:tcPr>
          <w:p w14:paraId="388F9A8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w:t>
            </w:r>
          </w:p>
        </w:tc>
      </w:tr>
      <w:tr w:rsidR="00A37D93" w:rsidRPr="00A37D93" w14:paraId="4DA83107" w14:textId="77777777" w:rsidTr="00D62EB0">
        <w:trPr>
          <w:trHeight w:val="643"/>
        </w:trPr>
        <w:tc>
          <w:tcPr>
            <w:tcW w:w="9130" w:type="dxa"/>
            <w:tcBorders>
              <w:top w:val="single" w:sz="4" w:space="0" w:color="auto"/>
              <w:left w:val="single" w:sz="4" w:space="0" w:color="auto"/>
              <w:bottom w:val="single" w:sz="4" w:space="0" w:color="auto"/>
              <w:right w:val="single" w:sz="4" w:space="0" w:color="auto"/>
            </w:tcBorders>
          </w:tcPr>
          <w:p w14:paraId="1060881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Уменьшены фактические затраты на капитальные вложения при приобретении (создании) ОС с длительной отсрочкой (рассрочкой) платежа на разницу между договорной стоимостью и приведенной (дисконтированной) стоимостью кредиторской задолженности на дату признания капитальных вложений в учете</w:t>
            </w:r>
          </w:p>
        </w:tc>
        <w:tc>
          <w:tcPr>
            <w:tcW w:w="2074" w:type="dxa"/>
            <w:tcBorders>
              <w:top w:val="single" w:sz="4" w:space="0" w:color="auto"/>
              <w:left w:val="single" w:sz="4" w:space="0" w:color="auto"/>
              <w:bottom w:val="single" w:sz="4" w:space="0" w:color="auto"/>
              <w:right w:val="single" w:sz="4" w:space="0" w:color="auto"/>
            </w:tcBorders>
          </w:tcPr>
          <w:p w14:paraId="6251A1C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2074" w:type="dxa"/>
            <w:tcBorders>
              <w:top w:val="single" w:sz="4" w:space="0" w:color="auto"/>
              <w:left w:val="single" w:sz="4" w:space="0" w:color="auto"/>
              <w:bottom w:val="single" w:sz="4" w:space="0" w:color="auto"/>
              <w:right w:val="single" w:sz="4" w:space="0" w:color="auto"/>
            </w:tcBorders>
          </w:tcPr>
          <w:p w14:paraId="70B793A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r>
      <w:tr w:rsidR="00A37D93" w:rsidRPr="00A37D93" w14:paraId="21D00FCC" w14:textId="77777777" w:rsidTr="00D62EB0">
        <w:trPr>
          <w:trHeight w:val="809"/>
        </w:trPr>
        <w:tc>
          <w:tcPr>
            <w:tcW w:w="9130" w:type="dxa"/>
            <w:tcBorders>
              <w:top w:val="single" w:sz="4" w:space="0" w:color="auto"/>
              <w:left w:val="single" w:sz="4" w:space="0" w:color="auto"/>
              <w:bottom w:val="single" w:sz="4" w:space="0" w:color="auto"/>
              <w:right w:val="single" w:sz="4" w:space="0" w:color="auto"/>
            </w:tcBorders>
          </w:tcPr>
          <w:p w14:paraId="486DBEC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Отражены проценты за длительную отсрочку (рассрочку) платежа за период с даты признания капитальных вложений в учете до даты перехода на применение ФСБУ 26/2020</w:t>
            </w:r>
          </w:p>
        </w:tc>
        <w:tc>
          <w:tcPr>
            <w:tcW w:w="2074" w:type="dxa"/>
            <w:tcBorders>
              <w:top w:val="single" w:sz="4" w:space="0" w:color="auto"/>
              <w:left w:val="single" w:sz="4" w:space="0" w:color="auto"/>
              <w:bottom w:val="single" w:sz="4" w:space="0" w:color="auto"/>
              <w:right w:val="single" w:sz="4" w:space="0" w:color="auto"/>
            </w:tcBorders>
          </w:tcPr>
          <w:p w14:paraId="353C749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w:t>
            </w:r>
          </w:p>
          <w:p w14:paraId="6B529E3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2074" w:type="dxa"/>
            <w:tcBorders>
              <w:top w:val="single" w:sz="4" w:space="0" w:color="auto"/>
              <w:left w:val="single" w:sz="4" w:space="0" w:color="auto"/>
              <w:bottom w:val="single" w:sz="4" w:space="0" w:color="auto"/>
              <w:right w:val="single" w:sz="4" w:space="0" w:color="auto"/>
            </w:tcBorders>
          </w:tcPr>
          <w:p w14:paraId="5B8BEB5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bl>
    <w:p w14:paraId="45FAB88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E85444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3.1.1. Пример отражения в бухгалтерском учете и отчетности перехода на ФСБУ 26/2020 ретроспективно</w:t>
      </w:r>
    </w:p>
    <w:p w14:paraId="1999CEC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применяет ФСБУ 26/2020 с 1 января 2021 г.</w:t>
      </w:r>
    </w:p>
    <w:p w14:paraId="3C9DB65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Переход на применение ФСБУ 26/2020 организация отражает ретроспективно.</w:t>
      </w:r>
    </w:p>
    <w:p w14:paraId="096883C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перехода потребовались следующие корректировки:</w:t>
      </w:r>
    </w:p>
    <w:p w14:paraId="0994BCF8" w14:textId="77777777" w:rsidR="00A37D93" w:rsidRPr="00A37D93" w:rsidRDefault="00A37D93">
      <w:pPr>
        <w:numPr>
          <w:ilvl w:val="0"/>
          <w:numId w:val="1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 состава капитальных вложений исключены затраты на объекты, которые являются несущественными активами.</w:t>
      </w:r>
    </w:p>
    <w:p w14:paraId="2A222EB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31 декабря 2020 г. на счете 08 числился один такой объект (недоукомплектованный системный блок компьютера для руководителя отдела продаж) стоимостью 60 000 руб.</w:t>
      </w:r>
    </w:p>
    <w:p w14:paraId="7C67EEC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31 декабря 2019 г. в учете таких объектов не было;</w:t>
      </w:r>
    </w:p>
    <w:p w14:paraId="3A4084F7" w14:textId="77777777" w:rsidR="00A37D93" w:rsidRPr="00A37D93" w:rsidRDefault="00A37D93">
      <w:pPr>
        <w:numPr>
          <w:ilvl w:val="0"/>
          <w:numId w:val="1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2020 г. при приобретении материальных ценностей, признаваемых капитальными вложениями на 31 декабря 2020 г., организации предоставлена длительная отсрочка по их оплате. Превышение договорной стоимости (без НДС) над приведенной (дисконтированной) стоимостью кредиторской задолженности на дату признания капитальных вложений в учете равно 120 000 руб. На эту сумму необходимо уменьшить величину капитальных вложений и кредиторскую задолженность поставщика материальных ценностей;</w:t>
      </w:r>
    </w:p>
    <w:p w14:paraId="5839B997" w14:textId="77777777" w:rsidR="00A37D93" w:rsidRPr="00A37D93" w:rsidRDefault="00A37D93">
      <w:pPr>
        <w:numPr>
          <w:ilvl w:val="0"/>
          <w:numId w:val="1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проценты за длительную отсрочку платежа, подлежащие самостоятельному начислению организацией за период с даты принятия материальных ценностей к учету до 1 января 2021 г., - 43 000 руб. Капитальные вложения связаны с созданием объекта ОС, не являющегося инвестиционным активом согласно учетной политике организации.</w:t>
      </w:r>
    </w:p>
    <w:p w14:paraId="3991C91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отражает капитальные вложения в бухгалтерском балансе по отдельной самостоятельно введенной строке "Капитальные вложения" в разд. I бухгалтерского баланса, а долгосрочную кредиторскую задолженность перед поставщиками - по самостоятельно введенной строке "Кредиторская задолженность" в разд. IV бухгалтерского баланса.</w:t>
      </w:r>
    </w:p>
    <w:p w14:paraId="28DC857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Бухгалтерскую отчетность организация составляет ежегодно.</w:t>
      </w:r>
    </w:p>
    <w:p w14:paraId="2EFA229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учете организации 1 января 2021 г. сделаны следующие записи:</w:t>
      </w:r>
    </w:p>
    <w:p w14:paraId="4D0CEED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74CEC0D5" w14:textId="77777777" w:rsidTr="00D62EB0">
        <w:tc>
          <w:tcPr>
            <w:tcW w:w="3401" w:type="dxa"/>
            <w:tcBorders>
              <w:top w:val="single" w:sz="4" w:space="0" w:color="auto"/>
              <w:left w:val="single" w:sz="4" w:space="0" w:color="auto"/>
              <w:bottom w:val="single" w:sz="4" w:space="0" w:color="auto"/>
              <w:right w:val="single" w:sz="4" w:space="0" w:color="auto"/>
            </w:tcBorders>
          </w:tcPr>
          <w:p w14:paraId="04328F1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22A8EE1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45C244F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48DD81F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руб.</w:t>
            </w:r>
          </w:p>
        </w:tc>
      </w:tr>
      <w:tr w:rsidR="00A37D93" w:rsidRPr="00A37D93" w14:paraId="57D21F34" w14:textId="77777777" w:rsidTr="00D62EB0">
        <w:tc>
          <w:tcPr>
            <w:tcW w:w="3401" w:type="dxa"/>
            <w:tcBorders>
              <w:top w:val="single" w:sz="4" w:space="0" w:color="auto"/>
              <w:left w:val="single" w:sz="4" w:space="0" w:color="auto"/>
              <w:bottom w:val="single" w:sz="4" w:space="0" w:color="auto"/>
              <w:right w:val="single" w:sz="4" w:space="0" w:color="auto"/>
            </w:tcBorders>
          </w:tcPr>
          <w:p w14:paraId="3AC893C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Списаны капитальные вложения в объект, </w:t>
            </w:r>
            <w:r w:rsidRPr="00A37D93">
              <w:rPr>
                <w:rFonts w:ascii="Times New Roman" w:eastAsia="Times New Roman" w:hAnsi="Times New Roman" w:cs="Times New Roman"/>
                <w:sz w:val="24"/>
                <w:szCs w:val="24"/>
                <w:lang w:eastAsia="ru-RU"/>
              </w:rPr>
              <w:lastRenderedPageBreak/>
              <w:t>являющийся несущественным активом</w:t>
            </w:r>
          </w:p>
        </w:tc>
        <w:tc>
          <w:tcPr>
            <w:tcW w:w="1700" w:type="dxa"/>
            <w:tcBorders>
              <w:top w:val="single" w:sz="4" w:space="0" w:color="auto"/>
              <w:left w:val="single" w:sz="4" w:space="0" w:color="auto"/>
              <w:bottom w:val="single" w:sz="4" w:space="0" w:color="auto"/>
              <w:right w:val="single" w:sz="4" w:space="0" w:color="auto"/>
            </w:tcBorders>
          </w:tcPr>
          <w:p w14:paraId="3BD92E0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84</w:t>
            </w:r>
          </w:p>
        </w:tc>
        <w:tc>
          <w:tcPr>
            <w:tcW w:w="1700" w:type="dxa"/>
            <w:tcBorders>
              <w:top w:val="single" w:sz="4" w:space="0" w:color="auto"/>
              <w:left w:val="single" w:sz="4" w:space="0" w:color="auto"/>
              <w:bottom w:val="single" w:sz="4" w:space="0" w:color="auto"/>
              <w:right w:val="single" w:sz="4" w:space="0" w:color="auto"/>
            </w:tcBorders>
          </w:tcPr>
          <w:p w14:paraId="15C69C8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2267" w:type="dxa"/>
            <w:tcBorders>
              <w:top w:val="single" w:sz="4" w:space="0" w:color="auto"/>
              <w:left w:val="single" w:sz="4" w:space="0" w:color="auto"/>
              <w:bottom w:val="single" w:sz="4" w:space="0" w:color="auto"/>
              <w:right w:val="single" w:sz="4" w:space="0" w:color="auto"/>
            </w:tcBorders>
          </w:tcPr>
          <w:p w14:paraId="7F6EC6E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w:t>
            </w:r>
          </w:p>
        </w:tc>
      </w:tr>
      <w:tr w:rsidR="00A37D93" w:rsidRPr="00A37D93" w14:paraId="5EB829C9" w14:textId="77777777" w:rsidTr="00D62EB0">
        <w:tc>
          <w:tcPr>
            <w:tcW w:w="3401" w:type="dxa"/>
            <w:tcBorders>
              <w:top w:val="single" w:sz="4" w:space="0" w:color="auto"/>
              <w:left w:val="single" w:sz="4" w:space="0" w:color="auto"/>
              <w:bottom w:val="single" w:sz="4" w:space="0" w:color="auto"/>
              <w:right w:val="single" w:sz="4" w:space="0" w:color="auto"/>
            </w:tcBorders>
          </w:tcPr>
          <w:p w14:paraId="3303F53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Уменьшены капитальные вложения и кредиторская задолженность поставщика на разницу между договорной (без НДС) и приведенной стоимостью материальных ценностей</w:t>
            </w:r>
          </w:p>
        </w:tc>
        <w:tc>
          <w:tcPr>
            <w:tcW w:w="1700" w:type="dxa"/>
            <w:tcBorders>
              <w:top w:val="single" w:sz="4" w:space="0" w:color="auto"/>
              <w:left w:val="single" w:sz="4" w:space="0" w:color="auto"/>
              <w:bottom w:val="single" w:sz="4" w:space="0" w:color="auto"/>
              <w:right w:val="single" w:sz="4" w:space="0" w:color="auto"/>
            </w:tcBorders>
          </w:tcPr>
          <w:p w14:paraId="39E32B5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1700" w:type="dxa"/>
            <w:tcBorders>
              <w:top w:val="single" w:sz="4" w:space="0" w:color="auto"/>
              <w:left w:val="single" w:sz="4" w:space="0" w:color="auto"/>
              <w:bottom w:val="single" w:sz="4" w:space="0" w:color="auto"/>
              <w:right w:val="single" w:sz="4" w:space="0" w:color="auto"/>
            </w:tcBorders>
          </w:tcPr>
          <w:p w14:paraId="5B02020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2267" w:type="dxa"/>
            <w:tcBorders>
              <w:top w:val="single" w:sz="4" w:space="0" w:color="auto"/>
              <w:left w:val="single" w:sz="4" w:space="0" w:color="auto"/>
              <w:bottom w:val="single" w:sz="4" w:space="0" w:color="auto"/>
              <w:right w:val="single" w:sz="4" w:space="0" w:color="auto"/>
            </w:tcBorders>
          </w:tcPr>
          <w:p w14:paraId="77143EB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120 000</w:t>
            </w:r>
          </w:p>
        </w:tc>
      </w:tr>
      <w:tr w:rsidR="00A37D93" w:rsidRPr="00A37D93" w14:paraId="0A131FEE" w14:textId="77777777" w:rsidTr="00D62EB0">
        <w:tc>
          <w:tcPr>
            <w:tcW w:w="3401" w:type="dxa"/>
            <w:tcBorders>
              <w:top w:val="single" w:sz="4" w:space="0" w:color="auto"/>
              <w:left w:val="single" w:sz="4" w:space="0" w:color="auto"/>
              <w:bottom w:val="single" w:sz="4" w:space="0" w:color="auto"/>
              <w:right w:val="single" w:sz="4" w:space="0" w:color="auto"/>
            </w:tcBorders>
          </w:tcPr>
          <w:p w14:paraId="5A27DC5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Кредиторская задолженность перед поставщиком увеличена на сумму процентов за отсрочку платежа за период с момента приобретения материальных ценностей до 1 января 2021 г.</w:t>
            </w:r>
          </w:p>
        </w:tc>
        <w:tc>
          <w:tcPr>
            <w:tcW w:w="1700" w:type="dxa"/>
            <w:tcBorders>
              <w:top w:val="single" w:sz="4" w:space="0" w:color="auto"/>
              <w:left w:val="single" w:sz="4" w:space="0" w:color="auto"/>
              <w:bottom w:val="single" w:sz="4" w:space="0" w:color="auto"/>
              <w:right w:val="single" w:sz="4" w:space="0" w:color="auto"/>
            </w:tcBorders>
          </w:tcPr>
          <w:p w14:paraId="463D952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w:t>
            </w:r>
          </w:p>
        </w:tc>
        <w:tc>
          <w:tcPr>
            <w:tcW w:w="1700" w:type="dxa"/>
            <w:tcBorders>
              <w:top w:val="single" w:sz="4" w:space="0" w:color="auto"/>
              <w:left w:val="single" w:sz="4" w:space="0" w:color="auto"/>
              <w:bottom w:val="single" w:sz="4" w:space="0" w:color="auto"/>
              <w:right w:val="single" w:sz="4" w:space="0" w:color="auto"/>
            </w:tcBorders>
          </w:tcPr>
          <w:p w14:paraId="4390E4C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2267" w:type="dxa"/>
            <w:tcBorders>
              <w:top w:val="single" w:sz="4" w:space="0" w:color="auto"/>
              <w:left w:val="single" w:sz="4" w:space="0" w:color="auto"/>
              <w:bottom w:val="single" w:sz="4" w:space="0" w:color="auto"/>
              <w:right w:val="single" w:sz="4" w:space="0" w:color="auto"/>
            </w:tcBorders>
          </w:tcPr>
          <w:p w14:paraId="28A62CD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43 000</w:t>
            </w:r>
          </w:p>
        </w:tc>
      </w:tr>
    </w:tbl>
    <w:p w14:paraId="1ABCAF8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3A76FA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бухгалтерской отчетности за 2021 г. организации необходимо скорректировать сравнительные показатели.</w:t>
      </w:r>
    </w:p>
    <w:p w14:paraId="5972C1F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бухгалтерском балансе:</w:t>
      </w:r>
    </w:p>
    <w:p w14:paraId="2288F7D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3336"/>
        <w:gridCol w:w="794"/>
        <w:gridCol w:w="1474"/>
        <w:gridCol w:w="1417"/>
        <w:gridCol w:w="1418"/>
      </w:tblGrid>
      <w:tr w:rsidR="00A37D93" w:rsidRPr="00A37D93" w14:paraId="6202C0D7" w14:textId="77777777" w:rsidTr="00D62EB0">
        <w:tc>
          <w:tcPr>
            <w:tcW w:w="850" w:type="dxa"/>
            <w:tcBorders>
              <w:top w:val="single" w:sz="4" w:space="0" w:color="auto"/>
              <w:left w:val="single" w:sz="4" w:space="0" w:color="auto"/>
              <w:bottom w:val="single" w:sz="4" w:space="0" w:color="auto"/>
              <w:right w:val="single" w:sz="4" w:space="0" w:color="auto"/>
            </w:tcBorders>
          </w:tcPr>
          <w:p w14:paraId="7B984F9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Пояснения</w:t>
            </w:r>
          </w:p>
        </w:tc>
        <w:tc>
          <w:tcPr>
            <w:tcW w:w="3336" w:type="dxa"/>
            <w:tcBorders>
              <w:top w:val="single" w:sz="4" w:space="0" w:color="auto"/>
              <w:left w:val="single" w:sz="4" w:space="0" w:color="auto"/>
              <w:bottom w:val="single" w:sz="4" w:space="0" w:color="auto"/>
              <w:right w:val="single" w:sz="4" w:space="0" w:color="auto"/>
            </w:tcBorders>
          </w:tcPr>
          <w:p w14:paraId="1D3229F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Наименование показателя</w:t>
            </w:r>
          </w:p>
        </w:tc>
        <w:tc>
          <w:tcPr>
            <w:tcW w:w="794" w:type="dxa"/>
            <w:tcBorders>
              <w:top w:val="single" w:sz="4" w:space="0" w:color="auto"/>
              <w:left w:val="single" w:sz="4" w:space="0" w:color="auto"/>
              <w:bottom w:val="single" w:sz="4" w:space="0" w:color="auto"/>
              <w:right w:val="single" w:sz="4" w:space="0" w:color="auto"/>
            </w:tcBorders>
          </w:tcPr>
          <w:p w14:paraId="28801DE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Код</w:t>
            </w:r>
          </w:p>
        </w:tc>
        <w:tc>
          <w:tcPr>
            <w:tcW w:w="1474" w:type="dxa"/>
            <w:tcBorders>
              <w:top w:val="single" w:sz="4" w:space="0" w:color="auto"/>
              <w:left w:val="single" w:sz="4" w:space="0" w:color="auto"/>
              <w:bottom w:val="single" w:sz="4" w:space="0" w:color="auto"/>
              <w:right w:val="single" w:sz="4" w:space="0" w:color="auto"/>
            </w:tcBorders>
          </w:tcPr>
          <w:p w14:paraId="560708F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31 декабря 2021 г.</w:t>
            </w:r>
          </w:p>
        </w:tc>
        <w:tc>
          <w:tcPr>
            <w:tcW w:w="1417" w:type="dxa"/>
            <w:tcBorders>
              <w:top w:val="single" w:sz="4" w:space="0" w:color="auto"/>
              <w:left w:val="single" w:sz="4" w:space="0" w:color="auto"/>
              <w:bottom w:val="single" w:sz="4" w:space="0" w:color="auto"/>
              <w:right w:val="single" w:sz="4" w:space="0" w:color="auto"/>
            </w:tcBorders>
          </w:tcPr>
          <w:p w14:paraId="66EFEFD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31 декабря 2020 г.</w:t>
            </w:r>
          </w:p>
        </w:tc>
        <w:tc>
          <w:tcPr>
            <w:tcW w:w="1418" w:type="dxa"/>
            <w:tcBorders>
              <w:top w:val="single" w:sz="4" w:space="0" w:color="auto"/>
              <w:left w:val="single" w:sz="4" w:space="0" w:color="auto"/>
              <w:bottom w:val="single" w:sz="4" w:space="0" w:color="auto"/>
              <w:right w:val="single" w:sz="4" w:space="0" w:color="auto"/>
            </w:tcBorders>
          </w:tcPr>
          <w:p w14:paraId="1DD07AC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31 декабря 2019 г.</w:t>
            </w:r>
          </w:p>
        </w:tc>
      </w:tr>
      <w:tr w:rsidR="00A37D93" w:rsidRPr="00A37D93" w14:paraId="7B84F918" w14:textId="77777777" w:rsidTr="00D62EB0">
        <w:tc>
          <w:tcPr>
            <w:tcW w:w="850" w:type="dxa"/>
            <w:tcBorders>
              <w:top w:val="single" w:sz="4" w:space="0" w:color="auto"/>
              <w:left w:val="single" w:sz="4" w:space="0" w:color="auto"/>
              <w:bottom w:val="single" w:sz="4" w:space="0" w:color="auto"/>
              <w:right w:val="single" w:sz="4" w:space="0" w:color="auto"/>
            </w:tcBorders>
          </w:tcPr>
          <w:p w14:paraId="1EACD9D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w:t>
            </w:r>
          </w:p>
        </w:tc>
        <w:tc>
          <w:tcPr>
            <w:tcW w:w="3336" w:type="dxa"/>
            <w:tcBorders>
              <w:top w:val="single" w:sz="4" w:space="0" w:color="auto"/>
              <w:left w:val="single" w:sz="4" w:space="0" w:color="auto"/>
              <w:bottom w:val="single" w:sz="4" w:space="0" w:color="auto"/>
              <w:right w:val="single" w:sz="4" w:space="0" w:color="auto"/>
            </w:tcBorders>
          </w:tcPr>
          <w:p w14:paraId="682CD50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w:t>
            </w:r>
          </w:p>
        </w:tc>
        <w:tc>
          <w:tcPr>
            <w:tcW w:w="794" w:type="dxa"/>
            <w:tcBorders>
              <w:top w:val="single" w:sz="4" w:space="0" w:color="auto"/>
              <w:left w:val="single" w:sz="4" w:space="0" w:color="auto"/>
              <w:bottom w:val="single" w:sz="4" w:space="0" w:color="auto"/>
              <w:right w:val="single" w:sz="4" w:space="0" w:color="auto"/>
            </w:tcBorders>
          </w:tcPr>
          <w:p w14:paraId="1AF47C6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w:t>
            </w:r>
          </w:p>
        </w:tc>
        <w:tc>
          <w:tcPr>
            <w:tcW w:w="1474" w:type="dxa"/>
            <w:tcBorders>
              <w:top w:val="single" w:sz="4" w:space="0" w:color="auto"/>
              <w:left w:val="single" w:sz="4" w:space="0" w:color="auto"/>
              <w:bottom w:val="single" w:sz="4" w:space="0" w:color="auto"/>
              <w:right w:val="single" w:sz="4" w:space="0" w:color="auto"/>
            </w:tcBorders>
          </w:tcPr>
          <w:p w14:paraId="30554A9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w:t>
            </w:r>
          </w:p>
        </w:tc>
        <w:tc>
          <w:tcPr>
            <w:tcW w:w="1417" w:type="dxa"/>
            <w:tcBorders>
              <w:top w:val="single" w:sz="4" w:space="0" w:color="auto"/>
              <w:left w:val="single" w:sz="4" w:space="0" w:color="auto"/>
              <w:bottom w:val="single" w:sz="4" w:space="0" w:color="auto"/>
              <w:right w:val="single" w:sz="4" w:space="0" w:color="auto"/>
            </w:tcBorders>
          </w:tcPr>
          <w:p w14:paraId="531C690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w:t>
            </w:r>
          </w:p>
        </w:tc>
        <w:tc>
          <w:tcPr>
            <w:tcW w:w="1418" w:type="dxa"/>
            <w:tcBorders>
              <w:top w:val="single" w:sz="4" w:space="0" w:color="auto"/>
              <w:left w:val="single" w:sz="4" w:space="0" w:color="auto"/>
              <w:bottom w:val="single" w:sz="4" w:space="0" w:color="auto"/>
              <w:right w:val="single" w:sz="4" w:space="0" w:color="auto"/>
            </w:tcBorders>
          </w:tcPr>
          <w:p w14:paraId="03F57B3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w:t>
            </w:r>
          </w:p>
        </w:tc>
      </w:tr>
      <w:tr w:rsidR="00A37D93" w:rsidRPr="00A37D93" w14:paraId="06ABCD05" w14:textId="77777777" w:rsidTr="00D62EB0">
        <w:tc>
          <w:tcPr>
            <w:tcW w:w="850" w:type="dxa"/>
            <w:tcBorders>
              <w:top w:val="single" w:sz="4" w:space="0" w:color="auto"/>
              <w:left w:val="single" w:sz="4" w:space="0" w:color="auto"/>
              <w:bottom w:val="single" w:sz="4" w:space="0" w:color="auto"/>
              <w:right w:val="single" w:sz="4" w:space="0" w:color="auto"/>
            </w:tcBorders>
          </w:tcPr>
          <w:p w14:paraId="3755012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36" w:type="dxa"/>
            <w:tcBorders>
              <w:top w:val="single" w:sz="4" w:space="0" w:color="auto"/>
              <w:left w:val="single" w:sz="4" w:space="0" w:color="auto"/>
              <w:bottom w:val="single" w:sz="4" w:space="0" w:color="auto"/>
              <w:right w:val="single" w:sz="4" w:space="0" w:color="auto"/>
            </w:tcBorders>
          </w:tcPr>
          <w:p w14:paraId="531B3E7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АКТИВ</w:t>
            </w:r>
          </w:p>
        </w:tc>
        <w:tc>
          <w:tcPr>
            <w:tcW w:w="794" w:type="dxa"/>
            <w:tcBorders>
              <w:top w:val="single" w:sz="4" w:space="0" w:color="auto"/>
              <w:left w:val="single" w:sz="4" w:space="0" w:color="auto"/>
              <w:bottom w:val="single" w:sz="4" w:space="0" w:color="auto"/>
              <w:right w:val="single" w:sz="4" w:space="0" w:color="auto"/>
            </w:tcBorders>
          </w:tcPr>
          <w:p w14:paraId="573845A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14:paraId="24D408A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755BEBD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14:paraId="627391C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52AC7579" w14:textId="77777777" w:rsidTr="00D62EB0">
        <w:tc>
          <w:tcPr>
            <w:tcW w:w="850" w:type="dxa"/>
            <w:tcBorders>
              <w:top w:val="single" w:sz="4" w:space="0" w:color="auto"/>
              <w:left w:val="single" w:sz="4" w:space="0" w:color="auto"/>
              <w:bottom w:val="single" w:sz="4" w:space="0" w:color="auto"/>
              <w:right w:val="single" w:sz="4" w:space="0" w:color="auto"/>
            </w:tcBorders>
          </w:tcPr>
          <w:p w14:paraId="07E4F0D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36" w:type="dxa"/>
            <w:tcBorders>
              <w:top w:val="single" w:sz="4" w:space="0" w:color="auto"/>
              <w:left w:val="single" w:sz="4" w:space="0" w:color="auto"/>
              <w:bottom w:val="single" w:sz="4" w:space="0" w:color="auto"/>
              <w:right w:val="single" w:sz="4" w:space="0" w:color="auto"/>
            </w:tcBorders>
          </w:tcPr>
          <w:p w14:paraId="74F9230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I. ВНЕОБОРОТНЫЕ АКТИВЫ</w:t>
            </w:r>
          </w:p>
        </w:tc>
        <w:tc>
          <w:tcPr>
            <w:tcW w:w="794" w:type="dxa"/>
            <w:tcBorders>
              <w:top w:val="single" w:sz="4" w:space="0" w:color="auto"/>
              <w:left w:val="single" w:sz="4" w:space="0" w:color="auto"/>
              <w:bottom w:val="single" w:sz="4" w:space="0" w:color="auto"/>
              <w:right w:val="single" w:sz="4" w:space="0" w:color="auto"/>
            </w:tcBorders>
          </w:tcPr>
          <w:p w14:paraId="14C1AE1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14:paraId="65408D9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7884762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14:paraId="0CB68F8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3CEAAD34" w14:textId="77777777" w:rsidTr="00D62EB0">
        <w:tc>
          <w:tcPr>
            <w:tcW w:w="850" w:type="dxa"/>
            <w:tcBorders>
              <w:top w:val="single" w:sz="4" w:space="0" w:color="auto"/>
              <w:left w:val="single" w:sz="4" w:space="0" w:color="auto"/>
              <w:bottom w:val="single" w:sz="4" w:space="0" w:color="auto"/>
              <w:right w:val="single" w:sz="4" w:space="0" w:color="auto"/>
            </w:tcBorders>
          </w:tcPr>
          <w:p w14:paraId="3D23777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36" w:type="dxa"/>
            <w:tcBorders>
              <w:top w:val="single" w:sz="4" w:space="0" w:color="auto"/>
              <w:left w:val="single" w:sz="4" w:space="0" w:color="auto"/>
              <w:bottom w:val="single" w:sz="4" w:space="0" w:color="auto"/>
              <w:right w:val="single" w:sz="4" w:space="0" w:color="auto"/>
            </w:tcBorders>
          </w:tcPr>
          <w:p w14:paraId="14AB58F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Капитальные вложения</w:t>
            </w:r>
          </w:p>
        </w:tc>
        <w:tc>
          <w:tcPr>
            <w:tcW w:w="794" w:type="dxa"/>
            <w:tcBorders>
              <w:top w:val="single" w:sz="4" w:space="0" w:color="auto"/>
              <w:left w:val="single" w:sz="4" w:space="0" w:color="auto"/>
              <w:bottom w:val="single" w:sz="4" w:space="0" w:color="auto"/>
              <w:right w:val="single" w:sz="4" w:space="0" w:color="auto"/>
            </w:tcBorders>
          </w:tcPr>
          <w:p w14:paraId="0C80C6D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1155</w:t>
            </w:r>
          </w:p>
        </w:tc>
        <w:tc>
          <w:tcPr>
            <w:tcW w:w="1474" w:type="dxa"/>
            <w:tcBorders>
              <w:top w:val="single" w:sz="4" w:space="0" w:color="auto"/>
              <w:left w:val="single" w:sz="4" w:space="0" w:color="auto"/>
              <w:bottom w:val="single" w:sz="4" w:space="0" w:color="auto"/>
              <w:right w:val="single" w:sz="4" w:space="0" w:color="auto"/>
            </w:tcBorders>
          </w:tcPr>
          <w:p w14:paraId="4357CD3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1A678A0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-180 </w:t>
            </w:r>
            <w:r w:rsidRPr="00A37D93">
              <w:rPr>
                <w:rFonts w:ascii="Times New Roman" w:eastAsia="Times New Roman" w:hAnsi="Times New Roman" w:cs="Times New Roman"/>
                <w:sz w:val="24"/>
                <w:szCs w:val="24"/>
                <w:vertAlign w:val="superscript"/>
                <w:lang w:eastAsia="ru-RU"/>
              </w:rPr>
              <w:t>1</w:t>
            </w:r>
          </w:p>
        </w:tc>
        <w:tc>
          <w:tcPr>
            <w:tcW w:w="1418" w:type="dxa"/>
            <w:tcBorders>
              <w:top w:val="single" w:sz="4" w:space="0" w:color="auto"/>
              <w:left w:val="single" w:sz="4" w:space="0" w:color="auto"/>
              <w:bottom w:val="single" w:sz="4" w:space="0" w:color="auto"/>
              <w:right w:val="single" w:sz="4" w:space="0" w:color="auto"/>
            </w:tcBorders>
          </w:tcPr>
          <w:p w14:paraId="1127BF8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r>
      <w:tr w:rsidR="00A37D93" w:rsidRPr="00A37D93" w14:paraId="059D93F4" w14:textId="77777777" w:rsidTr="00D62EB0">
        <w:tc>
          <w:tcPr>
            <w:tcW w:w="850" w:type="dxa"/>
            <w:tcBorders>
              <w:top w:val="single" w:sz="4" w:space="0" w:color="auto"/>
              <w:left w:val="single" w:sz="4" w:space="0" w:color="auto"/>
              <w:bottom w:val="single" w:sz="4" w:space="0" w:color="auto"/>
              <w:right w:val="single" w:sz="4" w:space="0" w:color="auto"/>
            </w:tcBorders>
          </w:tcPr>
          <w:p w14:paraId="1203689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36" w:type="dxa"/>
            <w:tcBorders>
              <w:top w:val="single" w:sz="4" w:space="0" w:color="auto"/>
              <w:left w:val="single" w:sz="4" w:space="0" w:color="auto"/>
              <w:bottom w:val="single" w:sz="4" w:space="0" w:color="auto"/>
              <w:right w:val="single" w:sz="4" w:space="0" w:color="auto"/>
            </w:tcBorders>
          </w:tcPr>
          <w:p w14:paraId="27D0A51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Итого по разд. I</w:t>
            </w:r>
          </w:p>
        </w:tc>
        <w:tc>
          <w:tcPr>
            <w:tcW w:w="794" w:type="dxa"/>
            <w:tcBorders>
              <w:top w:val="single" w:sz="4" w:space="0" w:color="auto"/>
              <w:left w:val="single" w:sz="4" w:space="0" w:color="auto"/>
              <w:bottom w:val="single" w:sz="4" w:space="0" w:color="auto"/>
              <w:right w:val="single" w:sz="4" w:space="0" w:color="auto"/>
            </w:tcBorders>
          </w:tcPr>
          <w:p w14:paraId="0A59AE8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1100</w:t>
            </w:r>
          </w:p>
        </w:tc>
        <w:tc>
          <w:tcPr>
            <w:tcW w:w="1474" w:type="dxa"/>
            <w:tcBorders>
              <w:top w:val="single" w:sz="4" w:space="0" w:color="auto"/>
              <w:left w:val="single" w:sz="4" w:space="0" w:color="auto"/>
              <w:bottom w:val="single" w:sz="4" w:space="0" w:color="auto"/>
              <w:right w:val="single" w:sz="4" w:space="0" w:color="auto"/>
            </w:tcBorders>
          </w:tcPr>
          <w:p w14:paraId="2D896F1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0C76F35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-180</w:t>
            </w:r>
          </w:p>
        </w:tc>
        <w:tc>
          <w:tcPr>
            <w:tcW w:w="1418" w:type="dxa"/>
            <w:tcBorders>
              <w:top w:val="single" w:sz="4" w:space="0" w:color="auto"/>
              <w:left w:val="single" w:sz="4" w:space="0" w:color="auto"/>
              <w:bottom w:val="single" w:sz="4" w:space="0" w:color="auto"/>
              <w:right w:val="single" w:sz="4" w:space="0" w:color="auto"/>
            </w:tcBorders>
          </w:tcPr>
          <w:p w14:paraId="4A60FB8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r>
      <w:tr w:rsidR="00A37D93" w:rsidRPr="00A37D93" w14:paraId="5618757F" w14:textId="77777777" w:rsidTr="00D62EB0">
        <w:tc>
          <w:tcPr>
            <w:tcW w:w="850" w:type="dxa"/>
            <w:tcBorders>
              <w:top w:val="single" w:sz="4" w:space="0" w:color="auto"/>
              <w:left w:val="single" w:sz="4" w:space="0" w:color="auto"/>
              <w:bottom w:val="single" w:sz="4" w:space="0" w:color="auto"/>
              <w:right w:val="single" w:sz="4" w:space="0" w:color="auto"/>
            </w:tcBorders>
          </w:tcPr>
          <w:p w14:paraId="0941B66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36" w:type="dxa"/>
            <w:tcBorders>
              <w:top w:val="single" w:sz="4" w:space="0" w:color="auto"/>
              <w:left w:val="single" w:sz="4" w:space="0" w:color="auto"/>
              <w:bottom w:val="single" w:sz="4" w:space="0" w:color="auto"/>
              <w:right w:val="single" w:sz="4" w:space="0" w:color="auto"/>
            </w:tcBorders>
          </w:tcPr>
          <w:p w14:paraId="39007C0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БАЛАНС</w:t>
            </w:r>
          </w:p>
        </w:tc>
        <w:tc>
          <w:tcPr>
            <w:tcW w:w="794" w:type="dxa"/>
            <w:tcBorders>
              <w:top w:val="single" w:sz="4" w:space="0" w:color="auto"/>
              <w:left w:val="single" w:sz="4" w:space="0" w:color="auto"/>
              <w:bottom w:val="single" w:sz="4" w:space="0" w:color="auto"/>
              <w:right w:val="single" w:sz="4" w:space="0" w:color="auto"/>
            </w:tcBorders>
          </w:tcPr>
          <w:p w14:paraId="62A382E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1600</w:t>
            </w:r>
          </w:p>
        </w:tc>
        <w:tc>
          <w:tcPr>
            <w:tcW w:w="1474" w:type="dxa"/>
            <w:tcBorders>
              <w:top w:val="single" w:sz="4" w:space="0" w:color="auto"/>
              <w:left w:val="single" w:sz="4" w:space="0" w:color="auto"/>
              <w:bottom w:val="single" w:sz="4" w:space="0" w:color="auto"/>
              <w:right w:val="single" w:sz="4" w:space="0" w:color="auto"/>
            </w:tcBorders>
          </w:tcPr>
          <w:p w14:paraId="35E251C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46691CE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-180</w:t>
            </w:r>
          </w:p>
        </w:tc>
        <w:tc>
          <w:tcPr>
            <w:tcW w:w="1418" w:type="dxa"/>
            <w:tcBorders>
              <w:top w:val="single" w:sz="4" w:space="0" w:color="auto"/>
              <w:left w:val="single" w:sz="4" w:space="0" w:color="auto"/>
              <w:bottom w:val="single" w:sz="4" w:space="0" w:color="auto"/>
              <w:right w:val="single" w:sz="4" w:space="0" w:color="auto"/>
            </w:tcBorders>
          </w:tcPr>
          <w:p w14:paraId="4986DEA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r>
      <w:tr w:rsidR="00A37D93" w:rsidRPr="00A37D93" w14:paraId="7F8EFE86" w14:textId="77777777" w:rsidTr="00D62EB0">
        <w:tc>
          <w:tcPr>
            <w:tcW w:w="850" w:type="dxa"/>
            <w:tcBorders>
              <w:top w:val="single" w:sz="4" w:space="0" w:color="auto"/>
              <w:left w:val="single" w:sz="4" w:space="0" w:color="auto"/>
              <w:bottom w:val="single" w:sz="4" w:space="0" w:color="auto"/>
              <w:right w:val="single" w:sz="4" w:space="0" w:color="auto"/>
            </w:tcBorders>
          </w:tcPr>
          <w:p w14:paraId="0360784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36" w:type="dxa"/>
            <w:tcBorders>
              <w:top w:val="single" w:sz="4" w:space="0" w:color="auto"/>
              <w:left w:val="single" w:sz="4" w:space="0" w:color="auto"/>
              <w:bottom w:val="single" w:sz="4" w:space="0" w:color="auto"/>
              <w:right w:val="single" w:sz="4" w:space="0" w:color="auto"/>
            </w:tcBorders>
          </w:tcPr>
          <w:p w14:paraId="26F23DC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ПАССИВ</w:t>
            </w:r>
          </w:p>
        </w:tc>
        <w:tc>
          <w:tcPr>
            <w:tcW w:w="794" w:type="dxa"/>
            <w:tcBorders>
              <w:top w:val="single" w:sz="4" w:space="0" w:color="auto"/>
              <w:left w:val="single" w:sz="4" w:space="0" w:color="auto"/>
              <w:bottom w:val="single" w:sz="4" w:space="0" w:color="auto"/>
              <w:right w:val="single" w:sz="4" w:space="0" w:color="auto"/>
            </w:tcBorders>
          </w:tcPr>
          <w:p w14:paraId="36384E1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14:paraId="2919741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50869F9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14:paraId="57A567E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7C7A8B6F" w14:textId="77777777" w:rsidTr="00D62EB0">
        <w:tc>
          <w:tcPr>
            <w:tcW w:w="850" w:type="dxa"/>
            <w:tcBorders>
              <w:top w:val="single" w:sz="4" w:space="0" w:color="auto"/>
              <w:left w:val="single" w:sz="4" w:space="0" w:color="auto"/>
              <w:bottom w:val="single" w:sz="4" w:space="0" w:color="auto"/>
              <w:right w:val="single" w:sz="4" w:space="0" w:color="auto"/>
            </w:tcBorders>
          </w:tcPr>
          <w:p w14:paraId="2BC7481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36" w:type="dxa"/>
            <w:tcBorders>
              <w:top w:val="single" w:sz="4" w:space="0" w:color="auto"/>
              <w:left w:val="single" w:sz="4" w:space="0" w:color="auto"/>
              <w:bottom w:val="single" w:sz="4" w:space="0" w:color="auto"/>
              <w:right w:val="single" w:sz="4" w:space="0" w:color="auto"/>
            </w:tcBorders>
          </w:tcPr>
          <w:p w14:paraId="1724E23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III. КАПИТАЛ И РЕЗЕРВЫ</w:t>
            </w:r>
          </w:p>
        </w:tc>
        <w:tc>
          <w:tcPr>
            <w:tcW w:w="794" w:type="dxa"/>
            <w:tcBorders>
              <w:top w:val="single" w:sz="4" w:space="0" w:color="auto"/>
              <w:left w:val="single" w:sz="4" w:space="0" w:color="auto"/>
              <w:bottom w:val="single" w:sz="4" w:space="0" w:color="auto"/>
              <w:right w:val="single" w:sz="4" w:space="0" w:color="auto"/>
            </w:tcBorders>
          </w:tcPr>
          <w:p w14:paraId="7D07EFC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14:paraId="3485EF1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113345A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14:paraId="7704569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747F4783" w14:textId="77777777" w:rsidTr="00D62EB0">
        <w:tc>
          <w:tcPr>
            <w:tcW w:w="850" w:type="dxa"/>
            <w:tcBorders>
              <w:top w:val="single" w:sz="4" w:space="0" w:color="auto"/>
              <w:left w:val="single" w:sz="4" w:space="0" w:color="auto"/>
              <w:bottom w:val="single" w:sz="4" w:space="0" w:color="auto"/>
              <w:right w:val="single" w:sz="4" w:space="0" w:color="auto"/>
            </w:tcBorders>
          </w:tcPr>
          <w:p w14:paraId="0444248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36" w:type="dxa"/>
            <w:tcBorders>
              <w:top w:val="single" w:sz="4" w:space="0" w:color="auto"/>
              <w:left w:val="single" w:sz="4" w:space="0" w:color="auto"/>
              <w:bottom w:val="single" w:sz="4" w:space="0" w:color="auto"/>
              <w:right w:val="single" w:sz="4" w:space="0" w:color="auto"/>
            </w:tcBorders>
          </w:tcPr>
          <w:p w14:paraId="453A049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Нераспределенная прибыль (непокрытый убыток)</w:t>
            </w:r>
          </w:p>
        </w:tc>
        <w:tc>
          <w:tcPr>
            <w:tcW w:w="794" w:type="dxa"/>
            <w:tcBorders>
              <w:top w:val="single" w:sz="4" w:space="0" w:color="auto"/>
              <w:left w:val="single" w:sz="4" w:space="0" w:color="auto"/>
              <w:bottom w:val="single" w:sz="4" w:space="0" w:color="auto"/>
              <w:right w:val="single" w:sz="4" w:space="0" w:color="auto"/>
            </w:tcBorders>
          </w:tcPr>
          <w:p w14:paraId="5DCFF65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1370</w:t>
            </w:r>
          </w:p>
        </w:tc>
        <w:tc>
          <w:tcPr>
            <w:tcW w:w="1474" w:type="dxa"/>
            <w:tcBorders>
              <w:top w:val="single" w:sz="4" w:space="0" w:color="auto"/>
              <w:left w:val="single" w:sz="4" w:space="0" w:color="auto"/>
              <w:bottom w:val="single" w:sz="4" w:space="0" w:color="auto"/>
              <w:right w:val="single" w:sz="4" w:space="0" w:color="auto"/>
            </w:tcBorders>
          </w:tcPr>
          <w:p w14:paraId="0E2B4D3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2E3EF5E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-103 </w:t>
            </w:r>
            <w:r w:rsidRPr="00A37D93">
              <w:rPr>
                <w:rFonts w:ascii="Times New Roman" w:eastAsia="Times New Roman" w:hAnsi="Times New Roman" w:cs="Times New Roman"/>
                <w:sz w:val="24"/>
                <w:szCs w:val="24"/>
                <w:vertAlign w:val="superscript"/>
                <w:lang w:eastAsia="ru-RU"/>
              </w:rPr>
              <w:t>2</w:t>
            </w:r>
          </w:p>
        </w:tc>
        <w:tc>
          <w:tcPr>
            <w:tcW w:w="1418" w:type="dxa"/>
            <w:tcBorders>
              <w:top w:val="single" w:sz="4" w:space="0" w:color="auto"/>
              <w:left w:val="single" w:sz="4" w:space="0" w:color="auto"/>
              <w:bottom w:val="single" w:sz="4" w:space="0" w:color="auto"/>
              <w:right w:val="single" w:sz="4" w:space="0" w:color="auto"/>
            </w:tcBorders>
          </w:tcPr>
          <w:p w14:paraId="406B6E9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r>
      <w:tr w:rsidR="00A37D93" w:rsidRPr="00A37D93" w14:paraId="310A3774" w14:textId="77777777" w:rsidTr="00D62EB0">
        <w:tc>
          <w:tcPr>
            <w:tcW w:w="850" w:type="dxa"/>
            <w:tcBorders>
              <w:top w:val="single" w:sz="4" w:space="0" w:color="auto"/>
              <w:left w:val="single" w:sz="4" w:space="0" w:color="auto"/>
              <w:bottom w:val="single" w:sz="4" w:space="0" w:color="auto"/>
              <w:right w:val="single" w:sz="4" w:space="0" w:color="auto"/>
            </w:tcBorders>
          </w:tcPr>
          <w:p w14:paraId="51E75B8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36" w:type="dxa"/>
            <w:tcBorders>
              <w:top w:val="single" w:sz="4" w:space="0" w:color="auto"/>
              <w:left w:val="single" w:sz="4" w:space="0" w:color="auto"/>
              <w:bottom w:val="single" w:sz="4" w:space="0" w:color="auto"/>
              <w:right w:val="single" w:sz="4" w:space="0" w:color="auto"/>
            </w:tcBorders>
          </w:tcPr>
          <w:p w14:paraId="33B0573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Итого по разд. III</w:t>
            </w:r>
          </w:p>
        </w:tc>
        <w:tc>
          <w:tcPr>
            <w:tcW w:w="794" w:type="dxa"/>
            <w:tcBorders>
              <w:top w:val="single" w:sz="4" w:space="0" w:color="auto"/>
              <w:left w:val="single" w:sz="4" w:space="0" w:color="auto"/>
              <w:bottom w:val="single" w:sz="4" w:space="0" w:color="auto"/>
              <w:right w:val="single" w:sz="4" w:space="0" w:color="auto"/>
            </w:tcBorders>
          </w:tcPr>
          <w:p w14:paraId="0F0F944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1300</w:t>
            </w:r>
          </w:p>
        </w:tc>
        <w:tc>
          <w:tcPr>
            <w:tcW w:w="1474" w:type="dxa"/>
            <w:tcBorders>
              <w:top w:val="single" w:sz="4" w:space="0" w:color="auto"/>
              <w:left w:val="single" w:sz="4" w:space="0" w:color="auto"/>
              <w:bottom w:val="single" w:sz="4" w:space="0" w:color="auto"/>
              <w:right w:val="single" w:sz="4" w:space="0" w:color="auto"/>
            </w:tcBorders>
          </w:tcPr>
          <w:p w14:paraId="63B84ED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30B49EC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c>
          <w:tcPr>
            <w:tcW w:w="1418" w:type="dxa"/>
            <w:tcBorders>
              <w:top w:val="single" w:sz="4" w:space="0" w:color="auto"/>
              <w:left w:val="single" w:sz="4" w:space="0" w:color="auto"/>
              <w:bottom w:val="single" w:sz="4" w:space="0" w:color="auto"/>
              <w:right w:val="single" w:sz="4" w:space="0" w:color="auto"/>
            </w:tcBorders>
          </w:tcPr>
          <w:p w14:paraId="1C3B7BD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r>
      <w:tr w:rsidR="00A37D93" w:rsidRPr="00A37D93" w14:paraId="4CCEAFE2" w14:textId="77777777" w:rsidTr="00D62EB0">
        <w:tc>
          <w:tcPr>
            <w:tcW w:w="850" w:type="dxa"/>
            <w:tcBorders>
              <w:top w:val="single" w:sz="4" w:space="0" w:color="auto"/>
              <w:left w:val="single" w:sz="4" w:space="0" w:color="auto"/>
              <w:bottom w:val="single" w:sz="4" w:space="0" w:color="auto"/>
              <w:right w:val="single" w:sz="4" w:space="0" w:color="auto"/>
            </w:tcBorders>
          </w:tcPr>
          <w:p w14:paraId="6FFE22E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36" w:type="dxa"/>
            <w:tcBorders>
              <w:top w:val="single" w:sz="4" w:space="0" w:color="auto"/>
              <w:left w:val="single" w:sz="4" w:space="0" w:color="auto"/>
              <w:bottom w:val="single" w:sz="4" w:space="0" w:color="auto"/>
              <w:right w:val="single" w:sz="4" w:space="0" w:color="auto"/>
            </w:tcBorders>
          </w:tcPr>
          <w:p w14:paraId="038DAF8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IV. ДОЛГОСРОЧНЫЕ ОБЯЗАТЕЛЬСТВА</w:t>
            </w:r>
          </w:p>
        </w:tc>
        <w:tc>
          <w:tcPr>
            <w:tcW w:w="794" w:type="dxa"/>
            <w:tcBorders>
              <w:top w:val="single" w:sz="4" w:space="0" w:color="auto"/>
              <w:left w:val="single" w:sz="4" w:space="0" w:color="auto"/>
              <w:bottom w:val="single" w:sz="4" w:space="0" w:color="auto"/>
              <w:right w:val="single" w:sz="4" w:space="0" w:color="auto"/>
            </w:tcBorders>
          </w:tcPr>
          <w:p w14:paraId="6D932C6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14:paraId="421B2FE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28098BA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14:paraId="113F849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4D4DDB1B" w14:textId="77777777" w:rsidTr="00D62EB0">
        <w:tc>
          <w:tcPr>
            <w:tcW w:w="850" w:type="dxa"/>
            <w:tcBorders>
              <w:top w:val="single" w:sz="4" w:space="0" w:color="auto"/>
              <w:left w:val="single" w:sz="4" w:space="0" w:color="auto"/>
              <w:bottom w:val="single" w:sz="4" w:space="0" w:color="auto"/>
              <w:right w:val="single" w:sz="4" w:space="0" w:color="auto"/>
            </w:tcBorders>
          </w:tcPr>
          <w:p w14:paraId="303E43D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36" w:type="dxa"/>
            <w:tcBorders>
              <w:top w:val="single" w:sz="4" w:space="0" w:color="auto"/>
              <w:left w:val="single" w:sz="4" w:space="0" w:color="auto"/>
              <w:bottom w:val="single" w:sz="4" w:space="0" w:color="auto"/>
              <w:right w:val="single" w:sz="4" w:space="0" w:color="auto"/>
            </w:tcBorders>
          </w:tcPr>
          <w:p w14:paraId="5FBCBD8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Кредиторская задолженность</w:t>
            </w:r>
          </w:p>
        </w:tc>
        <w:tc>
          <w:tcPr>
            <w:tcW w:w="794" w:type="dxa"/>
            <w:tcBorders>
              <w:top w:val="single" w:sz="4" w:space="0" w:color="auto"/>
              <w:left w:val="single" w:sz="4" w:space="0" w:color="auto"/>
              <w:bottom w:val="single" w:sz="4" w:space="0" w:color="auto"/>
              <w:right w:val="single" w:sz="4" w:space="0" w:color="auto"/>
            </w:tcBorders>
          </w:tcPr>
          <w:p w14:paraId="66BF057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1440</w:t>
            </w:r>
          </w:p>
        </w:tc>
        <w:tc>
          <w:tcPr>
            <w:tcW w:w="1474" w:type="dxa"/>
            <w:tcBorders>
              <w:top w:val="single" w:sz="4" w:space="0" w:color="auto"/>
              <w:left w:val="single" w:sz="4" w:space="0" w:color="auto"/>
              <w:bottom w:val="single" w:sz="4" w:space="0" w:color="auto"/>
              <w:right w:val="single" w:sz="4" w:space="0" w:color="auto"/>
            </w:tcBorders>
          </w:tcPr>
          <w:p w14:paraId="4942370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0C46886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-77 </w:t>
            </w:r>
            <w:r w:rsidRPr="00A37D93">
              <w:rPr>
                <w:rFonts w:ascii="Times New Roman" w:eastAsia="Times New Roman" w:hAnsi="Times New Roman" w:cs="Times New Roman"/>
                <w:sz w:val="24"/>
                <w:szCs w:val="24"/>
                <w:vertAlign w:val="superscript"/>
                <w:lang w:eastAsia="ru-RU"/>
              </w:rPr>
              <w:t>3</w:t>
            </w:r>
          </w:p>
        </w:tc>
        <w:tc>
          <w:tcPr>
            <w:tcW w:w="1418" w:type="dxa"/>
            <w:tcBorders>
              <w:top w:val="single" w:sz="4" w:space="0" w:color="auto"/>
              <w:left w:val="single" w:sz="4" w:space="0" w:color="auto"/>
              <w:bottom w:val="single" w:sz="4" w:space="0" w:color="auto"/>
              <w:right w:val="single" w:sz="4" w:space="0" w:color="auto"/>
            </w:tcBorders>
          </w:tcPr>
          <w:p w14:paraId="08EB7E0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r>
      <w:tr w:rsidR="00A37D93" w:rsidRPr="00A37D93" w14:paraId="6F4A1666" w14:textId="77777777" w:rsidTr="00D62EB0">
        <w:tc>
          <w:tcPr>
            <w:tcW w:w="850" w:type="dxa"/>
            <w:tcBorders>
              <w:top w:val="single" w:sz="4" w:space="0" w:color="auto"/>
              <w:left w:val="single" w:sz="4" w:space="0" w:color="auto"/>
              <w:bottom w:val="single" w:sz="4" w:space="0" w:color="auto"/>
              <w:right w:val="single" w:sz="4" w:space="0" w:color="auto"/>
            </w:tcBorders>
          </w:tcPr>
          <w:p w14:paraId="3EDB867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36" w:type="dxa"/>
            <w:tcBorders>
              <w:top w:val="single" w:sz="4" w:space="0" w:color="auto"/>
              <w:left w:val="single" w:sz="4" w:space="0" w:color="auto"/>
              <w:bottom w:val="single" w:sz="4" w:space="0" w:color="auto"/>
              <w:right w:val="single" w:sz="4" w:space="0" w:color="auto"/>
            </w:tcBorders>
          </w:tcPr>
          <w:p w14:paraId="06C2F73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Итого по разд. IV</w:t>
            </w:r>
          </w:p>
        </w:tc>
        <w:tc>
          <w:tcPr>
            <w:tcW w:w="794" w:type="dxa"/>
            <w:tcBorders>
              <w:top w:val="single" w:sz="4" w:space="0" w:color="auto"/>
              <w:left w:val="single" w:sz="4" w:space="0" w:color="auto"/>
              <w:bottom w:val="single" w:sz="4" w:space="0" w:color="auto"/>
              <w:right w:val="single" w:sz="4" w:space="0" w:color="auto"/>
            </w:tcBorders>
          </w:tcPr>
          <w:p w14:paraId="0092233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1400</w:t>
            </w:r>
          </w:p>
        </w:tc>
        <w:tc>
          <w:tcPr>
            <w:tcW w:w="1474" w:type="dxa"/>
            <w:tcBorders>
              <w:top w:val="single" w:sz="4" w:space="0" w:color="auto"/>
              <w:left w:val="single" w:sz="4" w:space="0" w:color="auto"/>
              <w:bottom w:val="single" w:sz="4" w:space="0" w:color="auto"/>
              <w:right w:val="single" w:sz="4" w:space="0" w:color="auto"/>
            </w:tcBorders>
          </w:tcPr>
          <w:p w14:paraId="015CC31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5EB58E0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-77</w:t>
            </w:r>
          </w:p>
        </w:tc>
        <w:tc>
          <w:tcPr>
            <w:tcW w:w="1418" w:type="dxa"/>
            <w:tcBorders>
              <w:top w:val="single" w:sz="4" w:space="0" w:color="auto"/>
              <w:left w:val="single" w:sz="4" w:space="0" w:color="auto"/>
              <w:bottom w:val="single" w:sz="4" w:space="0" w:color="auto"/>
              <w:right w:val="single" w:sz="4" w:space="0" w:color="auto"/>
            </w:tcBorders>
          </w:tcPr>
          <w:p w14:paraId="761719E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r>
      <w:tr w:rsidR="00A37D93" w:rsidRPr="00A37D93" w14:paraId="084AB5F9" w14:textId="77777777" w:rsidTr="00D62EB0">
        <w:tc>
          <w:tcPr>
            <w:tcW w:w="850" w:type="dxa"/>
            <w:tcBorders>
              <w:top w:val="single" w:sz="4" w:space="0" w:color="auto"/>
              <w:left w:val="single" w:sz="4" w:space="0" w:color="auto"/>
              <w:bottom w:val="single" w:sz="4" w:space="0" w:color="auto"/>
              <w:right w:val="single" w:sz="4" w:space="0" w:color="auto"/>
            </w:tcBorders>
          </w:tcPr>
          <w:p w14:paraId="084A329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336" w:type="dxa"/>
            <w:tcBorders>
              <w:top w:val="single" w:sz="4" w:space="0" w:color="auto"/>
              <w:left w:val="single" w:sz="4" w:space="0" w:color="auto"/>
              <w:bottom w:val="single" w:sz="4" w:space="0" w:color="auto"/>
              <w:right w:val="single" w:sz="4" w:space="0" w:color="auto"/>
            </w:tcBorders>
          </w:tcPr>
          <w:p w14:paraId="2183246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БАЛАНС</w:t>
            </w:r>
          </w:p>
        </w:tc>
        <w:tc>
          <w:tcPr>
            <w:tcW w:w="794" w:type="dxa"/>
            <w:tcBorders>
              <w:top w:val="single" w:sz="4" w:space="0" w:color="auto"/>
              <w:left w:val="single" w:sz="4" w:space="0" w:color="auto"/>
              <w:bottom w:val="single" w:sz="4" w:space="0" w:color="auto"/>
              <w:right w:val="single" w:sz="4" w:space="0" w:color="auto"/>
            </w:tcBorders>
          </w:tcPr>
          <w:p w14:paraId="3F18EFB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1700</w:t>
            </w:r>
          </w:p>
        </w:tc>
        <w:tc>
          <w:tcPr>
            <w:tcW w:w="1474" w:type="dxa"/>
            <w:tcBorders>
              <w:top w:val="single" w:sz="4" w:space="0" w:color="auto"/>
              <w:left w:val="single" w:sz="4" w:space="0" w:color="auto"/>
              <w:bottom w:val="single" w:sz="4" w:space="0" w:color="auto"/>
              <w:right w:val="single" w:sz="4" w:space="0" w:color="auto"/>
            </w:tcBorders>
          </w:tcPr>
          <w:p w14:paraId="3AB221D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5EC827F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-180</w:t>
            </w:r>
          </w:p>
        </w:tc>
        <w:tc>
          <w:tcPr>
            <w:tcW w:w="1418" w:type="dxa"/>
            <w:tcBorders>
              <w:top w:val="single" w:sz="4" w:space="0" w:color="auto"/>
              <w:left w:val="single" w:sz="4" w:space="0" w:color="auto"/>
              <w:bottom w:val="single" w:sz="4" w:space="0" w:color="auto"/>
              <w:right w:val="single" w:sz="4" w:space="0" w:color="auto"/>
            </w:tcBorders>
          </w:tcPr>
          <w:p w14:paraId="3FB11A4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r>
    </w:tbl>
    <w:p w14:paraId="3533B53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63379C4E" w14:textId="77777777" w:rsidTr="00D62EB0">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1BBB31A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195" w:type="dxa"/>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776CC27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7461E317" wp14:editId="6A51E762">
                  <wp:extent cx="12700" cy="127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226E01B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6" w:name="Par368"/>
            <w:bookmarkEnd w:id="6"/>
            <w:r w:rsidRPr="00A37D93">
              <w:rPr>
                <w:rFonts w:ascii="Times New Roman" w:eastAsia="Times New Roman" w:hAnsi="Times New Roman" w:cs="Times New Roman"/>
                <w:sz w:val="24"/>
                <w:szCs w:val="24"/>
                <w:vertAlign w:val="superscript"/>
                <w:lang w:eastAsia="ru-RU"/>
              </w:rPr>
              <w:t>1</w:t>
            </w:r>
            <w:r w:rsidRPr="00A37D93">
              <w:rPr>
                <w:rFonts w:ascii="Times New Roman" w:eastAsia="Times New Roman" w:hAnsi="Times New Roman" w:cs="Times New Roman"/>
                <w:sz w:val="24"/>
                <w:szCs w:val="24"/>
                <w:lang w:eastAsia="ru-RU"/>
              </w:rPr>
              <w:t xml:space="preserve"> Показатель строки 1155 "Капитальные вложения" на 31 декабря 2020 г. надо уменьшить на 180 000 руб. (60 000 руб. + 120 000 руб.).</w:t>
            </w:r>
          </w:p>
          <w:p w14:paraId="7143937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7" w:name="Par369"/>
            <w:bookmarkEnd w:id="7"/>
            <w:r w:rsidRPr="00A37D93">
              <w:rPr>
                <w:rFonts w:ascii="Times New Roman" w:eastAsia="Times New Roman" w:hAnsi="Times New Roman" w:cs="Times New Roman"/>
                <w:sz w:val="24"/>
                <w:szCs w:val="24"/>
                <w:vertAlign w:val="superscript"/>
                <w:lang w:eastAsia="ru-RU"/>
              </w:rPr>
              <w:t>2</w:t>
            </w:r>
            <w:r w:rsidRPr="00A37D93">
              <w:rPr>
                <w:rFonts w:ascii="Times New Roman" w:eastAsia="Times New Roman" w:hAnsi="Times New Roman" w:cs="Times New Roman"/>
                <w:sz w:val="24"/>
                <w:szCs w:val="24"/>
                <w:lang w:eastAsia="ru-RU"/>
              </w:rPr>
              <w:t xml:space="preserve"> Показатель строки 1370 "Нераспределенная прибыль (непокрытый убыток)" надо уменьшить на 103 000 руб. (60 000 руб. + 43 000 руб.).</w:t>
            </w:r>
          </w:p>
          <w:p w14:paraId="487DA7A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8" w:name="Par370"/>
            <w:bookmarkEnd w:id="8"/>
            <w:r w:rsidRPr="00A37D93">
              <w:rPr>
                <w:rFonts w:ascii="Times New Roman" w:eastAsia="Times New Roman" w:hAnsi="Times New Roman" w:cs="Times New Roman"/>
                <w:sz w:val="24"/>
                <w:szCs w:val="24"/>
                <w:vertAlign w:val="superscript"/>
                <w:lang w:eastAsia="ru-RU"/>
              </w:rPr>
              <w:t>3</w:t>
            </w:r>
            <w:r w:rsidRPr="00A37D93">
              <w:rPr>
                <w:rFonts w:ascii="Times New Roman" w:eastAsia="Times New Roman" w:hAnsi="Times New Roman" w:cs="Times New Roman"/>
                <w:sz w:val="24"/>
                <w:szCs w:val="24"/>
                <w:lang w:eastAsia="ru-RU"/>
              </w:rPr>
              <w:t xml:space="preserve"> Показатель строки 1440 "Кредиторская задолженность" надо уменьшить на 77 000 руб. (120 000 руб. - 43 000 руб.).</w:t>
            </w:r>
          </w:p>
        </w:tc>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1795A71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677447B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отчете о финансовых результатах:</w:t>
      </w:r>
    </w:p>
    <w:p w14:paraId="72EFCFC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33"/>
        <w:gridCol w:w="3968"/>
        <w:gridCol w:w="850"/>
        <w:gridCol w:w="1417"/>
        <w:gridCol w:w="1700"/>
      </w:tblGrid>
      <w:tr w:rsidR="00A37D93" w:rsidRPr="00A37D93" w14:paraId="133B0371" w14:textId="77777777" w:rsidTr="00D62EB0">
        <w:tc>
          <w:tcPr>
            <w:tcW w:w="1133" w:type="dxa"/>
            <w:tcBorders>
              <w:top w:val="single" w:sz="4" w:space="0" w:color="auto"/>
              <w:left w:val="single" w:sz="4" w:space="0" w:color="auto"/>
              <w:bottom w:val="single" w:sz="4" w:space="0" w:color="auto"/>
              <w:right w:val="single" w:sz="4" w:space="0" w:color="auto"/>
            </w:tcBorders>
          </w:tcPr>
          <w:p w14:paraId="7502199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Пояснения</w:t>
            </w:r>
          </w:p>
        </w:tc>
        <w:tc>
          <w:tcPr>
            <w:tcW w:w="3968" w:type="dxa"/>
            <w:tcBorders>
              <w:top w:val="single" w:sz="4" w:space="0" w:color="auto"/>
              <w:left w:val="single" w:sz="4" w:space="0" w:color="auto"/>
              <w:bottom w:val="single" w:sz="4" w:space="0" w:color="auto"/>
              <w:right w:val="single" w:sz="4" w:space="0" w:color="auto"/>
            </w:tcBorders>
          </w:tcPr>
          <w:p w14:paraId="6C9DC20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Наименование показателя</w:t>
            </w:r>
          </w:p>
        </w:tc>
        <w:tc>
          <w:tcPr>
            <w:tcW w:w="850" w:type="dxa"/>
            <w:tcBorders>
              <w:top w:val="single" w:sz="4" w:space="0" w:color="auto"/>
              <w:left w:val="single" w:sz="4" w:space="0" w:color="auto"/>
              <w:bottom w:val="single" w:sz="4" w:space="0" w:color="auto"/>
              <w:right w:val="single" w:sz="4" w:space="0" w:color="auto"/>
            </w:tcBorders>
          </w:tcPr>
          <w:p w14:paraId="7B2860B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Код</w:t>
            </w:r>
          </w:p>
        </w:tc>
        <w:tc>
          <w:tcPr>
            <w:tcW w:w="1417" w:type="dxa"/>
            <w:tcBorders>
              <w:top w:val="single" w:sz="4" w:space="0" w:color="auto"/>
              <w:left w:val="single" w:sz="4" w:space="0" w:color="auto"/>
              <w:bottom w:val="single" w:sz="4" w:space="0" w:color="auto"/>
              <w:right w:val="single" w:sz="4" w:space="0" w:color="auto"/>
            </w:tcBorders>
          </w:tcPr>
          <w:p w14:paraId="57139A9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 2021 г.</w:t>
            </w:r>
          </w:p>
        </w:tc>
        <w:tc>
          <w:tcPr>
            <w:tcW w:w="1700" w:type="dxa"/>
            <w:tcBorders>
              <w:top w:val="single" w:sz="4" w:space="0" w:color="auto"/>
              <w:left w:val="single" w:sz="4" w:space="0" w:color="auto"/>
              <w:bottom w:val="single" w:sz="4" w:space="0" w:color="auto"/>
              <w:right w:val="single" w:sz="4" w:space="0" w:color="auto"/>
            </w:tcBorders>
          </w:tcPr>
          <w:p w14:paraId="261F20D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 2020 г.</w:t>
            </w:r>
          </w:p>
        </w:tc>
      </w:tr>
      <w:tr w:rsidR="00A37D93" w:rsidRPr="00A37D93" w14:paraId="182DE13A" w14:textId="77777777" w:rsidTr="00D62EB0">
        <w:tc>
          <w:tcPr>
            <w:tcW w:w="1133" w:type="dxa"/>
            <w:tcBorders>
              <w:top w:val="single" w:sz="4" w:space="0" w:color="auto"/>
              <w:left w:val="single" w:sz="4" w:space="0" w:color="auto"/>
              <w:bottom w:val="single" w:sz="4" w:space="0" w:color="auto"/>
              <w:right w:val="single" w:sz="4" w:space="0" w:color="auto"/>
            </w:tcBorders>
          </w:tcPr>
          <w:p w14:paraId="59FFAFC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968" w:type="dxa"/>
            <w:tcBorders>
              <w:top w:val="single" w:sz="4" w:space="0" w:color="auto"/>
              <w:left w:val="single" w:sz="4" w:space="0" w:color="auto"/>
              <w:bottom w:val="single" w:sz="4" w:space="0" w:color="auto"/>
              <w:right w:val="single" w:sz="4" w:space="0" w:color="auto"/>
            </w:tcBorders>
          </w:tcPr>
          <w:p w14:paraId="4107928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Коммерческие расходы</w:t>
            </w:r>
          </w:p>
        </w:tc>
        <w:tc>
          <w:tcPr>
            <w:tcW w:w="850" w:type="dxa"/>
            <w:tcBorders>
              <w:top w:val="single" w:sz="4" w:space="0" w:color="auto"/>
              <w:left w:val="single" w:sz="4" w:space="0" w:color="auto"/>
              <w:bottom w:val="single" w:sz="4" w:space="0" w:color="auto"/>
              <w:right w:val="single" w:sz="4" w:space="0" w:color="auto"/>
            </w:tcBorders>
          </w:tcPr>
          <w:p w14:paraId="5A8D1D1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2210</w:t>
            </w:r>
          </w:p>
        </w:tc>
        <w:tc>
          <w:tcPr>
            <w:tcW w:w="1417" w:type="dxa"/>
            <w:tcBorders>
              <w:top w:val="single" w:sz="4" w:space="0" w:color="auto"/>
              <w:left w:val="single" w:sz="4" w:space="0" w:color="auto"/>
              <w:bottom w:val="single" w:sz="4" w:space="0" w:color="auto"/>
              <w:right w:val="single" w:sz="4" w:space="0" w:color="auto"/>
            </w:tcBorders>
          </w:tcPr>
          <w:p w14:paraId="72A198E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00" w:type="dxa"/>
            <w:tcBorders>
              <w:top w:val="single" w:sz="4" w:space="0" w:color="auto"/>
              <w:left w:val="single" w:sz="4" w:space="0" w:color="auto"/>
              <w:bottom w:val="single" w:sz="4" w:space="0" w:color="auto"/>
              <w:right w:val="single" w:sz="4" w:space="0" w:color="auto"/>
            </w:tcBorders>
          </w:tcPr>
          <w:p w14:paraId="3C72B8F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r w:rsidR="00A37D93" w:rsidRPr="00A37D93" w14:paraId="1D0C2DC6" w14:textId="77777777" w:rsidTr="00D62EB0">
        <w:tc>
          <w:tcPr>
            <w:tcW w:w="1133" w:type="dxa"/>
            <w:tcBorders>
              <w:top w:val="single" w:sz="4" w:space="0" w:color="auto"/>
              <w:left w:val="single" w:sz="4" w:space="0" w:color="auto"/>
              <w:bottom w:val="single" w:sz="4" w:space="0" w:color="auto"/>
              <w:right w:val="single" w:sz="4" w:space="0" w:color="auto"/>
            </w:tcBorders>
          </w:tcPr>
          <w:p w14:paraId="3326223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968" w:type="dxa"/>
            <w:tcBorders>
              <w:top w:val="single" w:sz="4" w:space="0" w:color="auto"/>
              <w:left w:val="single" w:sz="4" w:space="0" w:color="auto"/>
              <w:bottom w:val="single" w:sz="4" w:space="0" w:color="auto"/>
              <w:right w:val="single" w:sz="4" w:space="0" w:color="auto"/>
            </w:tcBorders>
          </w:tcPr>
          <w:p w14:paraId="58FBA85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Прибыль (убыток) от продаж</w:t>
            </w:r>
          </w:p>
        </w:tc>
        <w:tc>
          <w:tcPr>
            <w:tcW w:w="850" w:type="dxa"/>
            <w:tcBorders>
              <w:top w:val="single" w:sz="4" w:space="0" w:color="auto"/>
              <w:left w:val="single" w:sz="4" w:space="0" w:color="auto"/>
              <w:bottom w:val="single" w:sz="4" w:space="0" w:color="auto"/>
              <w:right w:val="single" w:sz="4" w:space="0" w:color="auto"/>
            </w:tcBorders>
          </w:tcPr>
          <w:p w14:paraId="4976F8D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2200</w:t>
            </w:r>
          </w:p>
        </w:tc>
        <w:tc>
          <w:tcPr>
            <w:tcW w:w="1417" w:type="dxa"/>
            <w:tcBorders>
              <w:top w:val="single" w:sz="4" w:space="0" w:color="auto"/>
              <w:left w:val="single" w:sz="4" w:space="0" w:color="auto"/>
              <w:bottom w:val="single" w:sz="4" w:space="0" w:color="auto"/>
              <w:right w:val="single" w:sz="4" w:space="0" w:color="auto"/>
            </w:tcBorders>
          </w:tcPr>
          <w:p w14:paraId="7434152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00" w:type="dxa"/>
            <w:tcBorders>
              <w:top w:val="single" w:sz="4" w:space="0" w:color="auto"/>
              <w:left w:val="single" w:sz="4" w:space="0" w:color="auto"/>
              <w:bottom w:val="single" w:sz="4" w:space="0" w:color="auto"/>
              <w:right w:val="single" w:sz="4" w:space="0" w:color="auto"/>
            </w:tcBorders>
          </w:tcPr>
          <w:p w14:paraId="0D1C985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r w:rsidR="00A37D93" w:rsidRPr="00A37D93" w14:paraId="38D0BCA5" w14:textId="77777777" w:rsidTr="00D62EB0">
        <w:tc>
          <w:tcPr>
            <w:tcW w:w="1133" w:type="dxa"/>
            <w:tcBorders>
              <w:top w:val="single" w:sz="4" w:space="0" w:color="auto"/>
              <w:left w:val="single" w:sz="4" w:space="0" w:color="auto"/>
              <w:bottom w:val="single" w:sz="4" w:space="0" w:color="auto"/>
              <w:right w:val="single" w:sz="4" w:space="0" w:color="auto"/>
            </w:tcBorders>
          </w:tcPr>
          <w:p w14:paraId="7744D04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968" w:type="dxa"/>
            <w:tcBorders>
              <w:top w:val="single" w:sz="4" w:space="0" w:color="auto"/>
              <w:left w:val="single" w:sz="4" w:space="0" w:color="auto"/>
              <w:bottom w:val="single" w:sz="4" w:space="0" w:color="auto"/>
              <w:right w:val="single" w:sz="4" w:space="0" w:color="auto"/>
            </w:tcBorders>
          </w:tcPr>
          <w:p w14:paraId="25F8363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Проценты к уплате</w:t>
            </w:r>
          </w:p>
        </w:tc>
        <w:tc>
          <w:tcPr>
            <w:tcW w:w="850" w:type="dxa"/>
            <w:tcBorders>
              <w:top w:val="single" w:sz="4" w:space="0" w:color="auto"/>
              <w:left w:val="single" w:sz="4" w:space="0" w:color="auto"/>
              <w:bottom w:val="single" w:sz="4" w:space="0" w:color="auto"/>
              <w:right w:val="single" w:sz="4" w:space="0" w:color="auto"/>
            </w:tcBorders>
          </w:tcPr>
          <w:p w14:paraId="3E4411B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2330</w:t>
            </w:r>
          </w:p>
        </w:tc>
        <w:tc>
          <w:tcPr>
            <w:tcW w:w="1417" w:type="dxa"/>
            <w:tcBorders>
              <w:top w:val="single" w:sz="4" w:space="0" w:color="auto"/>
              <w:left w:val="single" w:sz="4" w:space="0" w:color="auto"/>
              <w:bottom w:val="single" w:sz="4" w:space="0" w:color="auto"/>
              <w:right w:val="single" w:sz="4" w:space="0" w:color="auto"/>
            </w:tcBorders>
          </w:tcPr>
          <w:p w14:paraId="5468E62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00" w:type="dxa"/>
            <w:tcBorders>
              <w:top w:val="single" w:sz="4" w:space="0" w:color="auto"/>
              <w:left w:val="single" w:sz="4" w:space="0" w:color="auto"/>
              <w:bottom w:val="single" w:sz="4" w:space="0" w:color="auto"/>
              <w:right w:val="single" w:sz="4" w:space="0" w:color="auto"/>
            </w:tcBorders>
          </w:tcPr>
          <w:p w14:paraId="57537C3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(+43)</w:t>
            </w:r>
          </w:p>
        </w:tc>
      </w:tr>
      <w:tr w:rsidR="00A37D93" w:rsidRPr="00A37D93" w14:paraId="0EDC52D0" w14:textId="77777777" w:rsidTr="00D62EB0">
        <w:tc>
          <w:tcPr>
            <w:tcW w:w="1133" w:type="dxa"/>
            <w:tcBorders>
              <w:top w:val="single" w:sz="4" w:space="0" w:color="auto"/>
              <w:left w:val="single" w:sz="4" w:space="0" w:color="auto"/>
              <w:bottom w:val="single" w:sz="4" w:space="0" w:color="auto"/>
              <w:right w:val="single" w:sz="4" w:space="0" w:color="auto"/>
            </w:tcBorders>
          </w:tcPr>
          <w:p w14:paraId="3AE1D30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968" w:type="dxa"/>
            <w:tcBorders>
              <w:top w:val="single" w:sz="4" w:space="0" w:color="auto"/>
              <w:left w:val="single" w:sz="4" w:space="0" w:color="auto"/>
              <w:bottom w:val="single" w:sz="4" w:space="0" w:color="auto"/>
              <w:right w:val="single" w:sz="4" w:space="0" w:color="auto"/>
            </w:tcBorders>
          </w:tcPr>
          <w:p w14:paraId="046A235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Прибыль (убыток) до налогообложения</w:t>
            </w:r>
          </w:p>
        </w:tc>
        <w:tc>
          <w:tcPr>
            <w:tcW w:w="850" w:type="dxa"/>
            <w:tcBorders>
              <w:top w:val="single" w:sz="4" w:space="0" w:color="auto"/>
              <w:left w:val="single" w:sz="4" w:space="0" w:color="auto"/>
              <w:bottom w:val="single" w:sz="4" w:space="0" w:color="auto"/>
              <w:right w:val="single" w:sz="4" w:space="0" w:color="auto"/>
            </w:tcBorders>
          </w:tcPr>
          <w:p w14:paraId="76D9977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2300</w:t>
            </w:r>
          </w:p>
        </w:tc>
        <w:tc>
          <w:tcPr>
            <w:tcW w:w="1417" w:type="dxa"/>
            <w:tcBorders>
              <w:top w:val="single" w:sz="4" w:space="0" w:color="auto"/>
              <w:left w:val="single" w:sz="4" w:space="0" w:color="auto"/>
              <w:bottom w:val="single" w:sz="4" w:space="0" w:color="auto"/>
              <w:right w:val="single" w:sz="4" w:space="0" w:color="auto"/>
            </w:tcBorders>
          </w:tcPr>
          <w:p w14:paraId="1495980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00" w:type="dxa"/>
            <w:tcBorders>
              <w:top w:val="single" w:sz="4" w:space="0" w:color="auto"/>
              <w:left w:val="single" w:sz="4" w:space="0" w:color="auto"/>
              <w:bottom w:val="single" w:sz="4" w:space="0" w:color="auto"/>
              <w:right w:val="single" w:sz="4" w:space="0" w:color="auto"/>
            </w:tcBorders>
          </w:tcPr>
          <w:p w14:paraId="49F6746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r>
      <w:tr w:rsidR="00A37D93" w:rsidRPr="00A37D93" w14:paraId="4A15A6EE" w14:textId="77777777" w:rsidTr="00D62EB0">
        <w:tc>
          <w:tcPr>
            <w:tcW w:w="1133" w:type="dxa"/>
            <w:tcBorders>
              <w:top w:val="single" w:sz="4" w:space="0" w:color="auto"/>
              <w:left w:val="single" w:sz="4" w:space="0" w:color="auto"/>
              <w:bottom w:val="single" w:sz="4" w:space="0" w:color="auto"/>
              <w:right w:val="single" w:sz="4" w:space="0" w:color="auto"/>
            </w:tcBorders>
          </w:tcPr>
          <w:p w14:paraId="35619C4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968" w:type="dxa"/>
            <w:tcBorders>
              <w:top w:val="single" w:sz="4" w:space="0" w:color="auto"/>
              <w:left w:val="single" w:sz="4" w:space="0" w:color="auto"/>
              <w:bottom w:val="single" w:sz="4" w:space="0" w:color="auto"/>
              <w:right w:val="single" w:sz="4" w:space="0" w:color="auto"/>
            </w:tcBorders>
          </w:tcPr>
          <w:p w14:paraId="7CB60C4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Чистая прибыль (убыток)</w:t>
            </w:r>
          </w:p>
        </w:tc>
        <w:tc>
          <w:tcPr>
            <w:tcW w:w="850" w:type="dxa"/>
            <w:tcBorders>
              <w:top w:val="single" w:sz="4" w:space="0" w:color="auto"/>
              <w:left w:val="single" w:sz="4" w:space="0" w:color="auto"/>
              <w:bottom w:val="single" w:sz="4" w:space="0" w:color="auto"/>
              <w:right w:val="single" w:sz="4" w:space="0" w:color="auto"/>
            </w:tcBorders>
          </w:tcPr>
          <w:p w14:paraId="6F02564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2400</w:t>
            </w:r>
          </w:p>
        </w:tc>
        <w:tc>
          <w:tcPr>
            <w:tcW w:w="1417" w:type="dxa"/>
            <w:tcBorders>
              <w:top w:val="single" w:sz="4" w:space="0" w:color="auto"/>
              <w:left w:val="single" w:sz="4" w:space="0" w:color="auto"/>
              <w:bottom w:val="single" w:sz="4" w:space="0" w:color="auto"/>
              <w:right w:val="single" w:sz="4" w:space="0" w:color="auto"/>
            </w:tcBorders>
          </w:tcPr>
          <w:p w14:paraId="47B6166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00" w:type="dxa"/>
            <w:tcBorders>
              <w:top w:val="single" w:sz="4" w:space="0" w:color="auto"/>
              <w:left w:val="single" w:sz="4" w:space="0" w:color="auto"/>
              <w:bottom w:val="single" w:sz="4" w:space="0" w:color="auto"/>
              <w:right w:val="single" w:sz="4" w:space="0" w:color="auto"/>
            </w:tcBorders>
          </w:tcPr>
          <w:p w14:paraId="2F86311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r>
      <w:tr w:rsidR="00A37D93" w:rsidRPr="00A37D93" w14:paraId="18D18996" w14:textId="77777777" w:rsidTr="00D62EB0">
        <w:tc>
          <w:tcPr>
            <w:tcW w:w="1133" w:type="dxa"/>
            <w:tcBorders>
              <w:top w:val="single" w:sz="4" w:space="0" w:color="auto"/>
              <w:left w:val="single" w:sz="4" w:space="0" w:color="auto"/>
              <w:bottom w:val="single" w:sz="4" w:space="0" w:color="auto"/>
              <w:right w:val="single" w:sz="4" w:space="0" w:color="auto"/>
            </w:tcBorders>
          </w:tcPr>
          <w:p w14:paraId="3BB1CA0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968" w:type="dxa"/>
            <w:tcBorders>
              <w:top w:val="single" w:sz="4" w:space="0" w:color="auto"/>
              <w:left w:val="single" w:sz="4" w:space="0" w:color="auto"/>
              <w:bottom w:val="single" w:sz="4" w:space="0" w:color="auto"/>
              <w:right w:val="single" w:sz="4" w:space="0" w:color="auto"/>
            </w:tcBorders>
          </w:tcPr>
          <w:p w14:paraId="2EA173D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Совокупный финансовый результат периода</w:t>
            </w:r>
          </w:p>
        </w:tc>
        <w:tc>
          <w:tcPr>
            <w:tcW w:w="850" w:type="dxa"/>
            <w:tcBorders>
              <w:top w:val="single" w:sz="4" w:space="0" w:color="auto"/>
              <w:left w:val="single" w:sz="4" w:space="0" w:color="auto"/>
              <w:bottom w:val="single" w:sz="4" w:space="0" w:color="auto"/>
              <w:right w:val="single" w:sz="4" w:space="0" w:color="auto"/>
            </w:tcBorders>
          </w:tcPr>
          <w:p w14:paraId="02E7045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2500</w:t>
            </w:r>
          </w:p>
        </w:tc>
        <w:tc>
          <w:tcPr>
            <w:tcW w:w="1417" w:type="dxa"/>
            <w:tcBorders>
              <w:top w:val="single" w:sz="4" w:space="0" w:color="auto"/>
              <w:left w:val="single" w:sz="4" w:space="0" w:color="auto"/>
              <w:bottom w:val="single" w:sz="4" w:space="0" w:color="auto"/>
              <w:right w:val="single" w:sz="4" w:space="0" w:color="auto"/>
            </w:tcBorders>
          </w:tcPr>
          <w:p w14:paraId="739F08C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00" w:type="dxa"/>
            <w:tcBorders>
              <w:top w:val="single" w:sz="4" w:space="0" w:color="auto"/>
              <w:left w:val="single" w:sz="4" w:space="0" w:color="auto"/>
              <w:bottom w:val="single" w:sz="4" w:space="0" w:color="auto"/>
              <w:right w:val="single" w:sz="4" w:space="0" w:color="auto"/>
            </w:tcBorders>
          </w:tcPr>
          <w:p w14:paraId="37216FF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r>
    </w:tbl>
    <w:p w14:paraId="3998091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8A0DF9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отчете об изменениях капитала:</w:t>
      </w:r>
    </w:p>
    <w:p w14:paraId="6EAF6F56" w14:textId="77777777" w:rsidR="00A37D93" w:rsidRPr="00A37D93" w:rsidRDefault="00A37D93">
      <w:pPr>
        <w:numPr>
          <w:ilvl w:val="0"/>
          <w:numId w:val="16"/>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движение капитала</w:t>
      </w:r>
    </w:p>
    <w:p w14:paraId="5B4F264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72"/>
        <w:gridCol w:w="655"/>
        <w:gridCol w:w="1078"/>
        <w:gridCol w:w="1401"/>
        <w:gridCol w:w="1328"/>
        <w:gridCol w:w="1164"/>
        <w:gridCol w:w="1705"/>
        <w:gridCol w:w="892"/>
      </w:tblGrid>
      <w:tr w:rsidR="00A37D93" w:rsidRPr="00A37D93" w14:paraId="0DFAE43D" w14:textId="77777777" w:rsidTr="00D62EB0">
        <w:tc>
          <w:tcPr>
            <w:tcW w:w="1972" w:type="dxa"/>
            <w:tcBorders>
              <w:top w:val="single" w:sz="4" w:space="0" w:color="auto"/>
              <w:left w:val="single" w:sz="4" w:space="0" w:color="auto"/>
              <w:bottom w:val="single" w:sz="4" w:space="0" w:color="auto"/>
              <w:right w:val="single" w:sz="4" w:space="0" w:color="auto"/>
            </w:tcBorders>
          </w:tcPr>
          <w:p w14:paraId="067BA11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Наименование показателя</w:t>
            </w:r>
          </w:p>
        </w:tc>
        <w:tc>
          <w:tcPr>
            <w:tcW w:w="655" w:type="dxa"/>
            <w:tcBorders>
              <w:top w:val="single" w:sz="4" w:space="0" w:color="auto"/>
              <w:left w:val="single" w:sz="4" w:space="0" w:color="auto"/>
              <w:bottom w:val="single" w:sz="4" w:space="0" w:color="auto"/>
              <w:right w:val="single" w:sz="4" w:space="0" w:color="auto"/>
            </w:tcBorders>
          </w:tcPr>
          <w:p w14:paraId="4FDFFDD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Код</w:t>
            </w:r>
          </w:p>
        </w:tc>
        <w:tc>
          <w:tcPr>
            <w:tcW w:w="1078" w:type="dxa"/>
            <w:tcBorders>
              <w:top w:val="single" w:sz="4" w:space="0" w:color="auto"/>
              <w:left w:val="single" w:sz="4" w:space="0" w:color="auto"/>
              <w:bottom w:val="single" w:sz="4" w:space="0" w:color="auto"/>
              <w:right w:val="single" w:sz="4" w:space="0" w:color="auto"/>
            </w:tcBorders>
          </w:tcPr>
          <w:p w14:paraId="5F1B19E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Уставный капитал</w:t>
            </w:r>
          </w:p>
        </w:tc>
        <w:tc>
          <w:tcPr>
            <w:tcW w:w="1401" w:type="dxa"/>
            <w:tcBorders>
              <w:top w:val="single" w:sz="4" w:space="0" w:color="auto"/>
              <w:left w:val="single" w:sz="4" w:space="0" w:color="auto"/>
              <w:bottom w:val="single" w:sz="4" w:space="0" w:color="auto"/>
              <w:right w:val="single" w:sz="4" w:space="0" w:color="auto"/>
            </w:tcBorders>
          </w:tcPr>
          <w:p w14:paraId="2DBE384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Собственные акции, выкупленные у акционеров</w:t>
            </w:r>
          </w:p>
        </w:tc>
        <w:tc>
          <w:tcPr>
            <w:tcW w:w="1328" w:type="dxa"/>
            <w:tcBorders>
              <w:top w:val="single" w:sz="4" w:space="0" w:color="auto"/>
              <w:left w:val="single" w:sz="4" w:space="0" w:color="auto"/>
              <w:bottom w:val="single" w:sz="4" w:space="0" w:color="auto"/>
              <w:right w:val="single" w:sz="4" w:space="0" w:color="auto"/>
            </w:tcBorders>
          </w:tcPr>
          <w:p w14:paraId="7581781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Добавочный капитал</w:t>
            </w:r>
          </w:p>
        </w:tc>
        <w:tc>
          <w:tcPr>
            <w:tcW w:w="1164" w:type="dxa"/>
            <w:tcBorders>
              <w:top w:val="single" w:sz="4" w:space="0" w:color="auto"/>
              <w:left w:val="single" w:sz="4" w:space="0" w:color="auto"/>
              <w:bottom w:val="single" w:sz="4" w:space="0" w:color="auto"/>
              <w:right w:val="single" w:sz="4" w:space="0" w:color="auto"/>
            </w:tcBorders>
          </w:tcPr>
          <w:p w14:paraId="02EA1AE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Резервный капитал</w:t>
            </w:r>
          </w:p>
        </w:tc>
        <w:tc>
          <w:tcPr>
            <w:tcW w:w="1705" w:type="dxa"/>
            <w:tcBorders>
              <w:top w:val="single" w:sz="4" w:space="0" w:color="auto"/>
              <w:left w:val="single" w:sz="4" w:space="0" w:color="auto"/>
              <w:bottom w:val="single" w:sz="4" w:space="0" w:color="auto"/>
              <w:right w:val="single" w:sz="4" w:space="0" w:color="auto"/>
            </w:tcBorders>
          </w:tcPr>
          <w:p w14:paraId="6A17ABA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Нераспределенная прибыль (непокрытый убыток)</w:t>
            </w:r>
          </w:p>
        </w:tc>
        <w:tc>
          <w:tcPr>
            <w:tcW w:w="892" w:type="dxa"/>
            <w:tcBorders>
              <w:top w:val="single" w:sz="4" w:space="0" w:color="auto"/>
              <w:left w:val="single" w:sz="4" w:space="0" w:color="auto"/>
              <w:bottom w:val="single" w:sz="4" w:space="0" w:color="auto"/>
              <w:right w:val="single" w:sz="4" w:space="0" w:color="auto"/>
            </w:tcBorders>
          </w:tcPr>
          <w:p w14:paraId="2921BA7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Итого</w:t>
            </w:r>
          </w:p>
        </w:tc>
      </w:tr>
      <w:tr w:rsidR="00A37D93" w:rsidRPr="00A37D93" w14:paraId="7D7AECA5" w14:textId="77777777" w:rsidTr="00D62EB0">
        <w:tc>
          <w:tcPr>
            <w:tcW w:w="1972" w:type="dxa"/>
            <w:tcBorders>
              <w:top w:val="single" w:sz="4" w:space="0" w:color="auto"/>
              <w:left w:val="single" w:sz="4" w:space="0" w:color="auto"/>
              <w:bottom w:val="single" w:sz="4" w:space="0" w:color="auto"/>
              <w:right w:val="single" w:sz="4" w:space="0" w:color="auto"/>
            </w:tcBorders>
          </w:tcPr>
          <w:p w14:paraId="6D12A17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Величина капитала на 31 декабря 2019 г.</w:t>
            </w:r>
          </w:p>
        </w:tc>
        <w:tc>
          <w:tcPr>
            <w:tcW w:w="655" w:type="dxa"/>
            <w:tcBorders>
              <w:top w:val="single" w:sz="4" w:space="0" w:color="auto"/>
              <w:left w:val="single" w:sz="4" w:space="0" w:color="auto"/>
              <w:bottom w:val="single" w:sz="4" w:space="0" w:color="auto"/>
              <w:right w:val="single" w:sz="4" w:space="0" w:color="auto"/>
            </w:tcBorders>
          </w:tcPr>
          <w:p w14:paraId="7EC86F7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3200</w:t>
            </w:r>
          </w:p>
        </w:tc>
        <w:tc>
          <w:tcPr>
            <w:tcW w:w="1078" w:type="dxa"/>
            <w:tcBorders>
              <w:top w:val="single" w:sz="4" w:space="0" w:color="auto"/>
              <w:left w:val="single" w:sz="4" w:space="0" w:color="auto"/>
              <w:bottom w:val="single" w:sz="4" w:space="0" w:color="auto"/>
              <w:right w:val="single" w:sz="4" w:space="0" w:color="auto"/>
            </w:tcBorders>
          </w:tcPr>
          <w:p w14:paraId="6A6965D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01" w:type="dxa"/>
            <w:tcBorders>
              <w:top w:val="single" w:sz="4" w:space="0" w:color="auto"/>
              <w:left w:val="single" w:sz="4" w:space="0" w:color="auto"/>
              <w:bottom w:val="single" w:sz="4" w:space="0" w:color="auto"/>
              <w:right w:val="single" w:sz="4" w:space="0" w:color="auto"/>
            </w:tcBorders>
          </w:tcPr>
          <w:p w14:paraId="6876120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1328" w:type="dxa"/>
            <w:tcBorders>
              <w:top w:val="single" w:sz="4" w:space="0" w:color="auto"/>
              <w:left w:val="single" w:sz="4" w:space="0" w:color="auto"/>
              <w:bottom w:val="single" w:sz="4" w:space="0" w:color="auto"/>
              <w:right w:val="single" w:sz="4" w:space="0" w:color="auto"/>
            </w:tcBorders>
          </w:tcPr>
          <w:p w14:paraId="149E4D3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64" w:type="dxa"/>
            <w:tcBorders>
              <w:top w:val="single" w:sz="4" w:space="0" w:color="auto"/>
              <w:left w:val="single" w:sz="4" w:space="0" w:color="auto"/>
              <w:bottom w:val="single" w:sz="4" w:space="0" w:color="auto"/>
              <w:right w:val="single" w:sz="4" w:space="0" w:color="auto"/>
            </w:tcBorders>
          </w:tcPr>
          <w:p w14:paraId="18060DE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05" w:type="dxa"/>
            <w:tcBorders>
              <w:top w:val="single" w:sz="4" w:space="0" w:color="auto"/>
              <w:left w:val="single" w:sz="4" w:space="0" w:color="auto"/>
              <w:bottom w:val="single" w:sz="4" w:space="0" w:color="auto"/>
              <w:right w:val="single" w:sz="4" w:space="0" w:color="auto"/>
            </w:tcBorders>
          </w:tcPr>
          <w:p w14:paraId="3B51251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2" w:type="dxa"/>
            <w:tcBorders>
              <w:top w:val="single" w:sz="4" w:space="0" w:color="auto"/>
              <w:left w:val="single" w:sz="4" w:space="0" w:color="auto"/>
              <w:bottom w:val="single" w:sz="4" w:space="0" w:color="auto"/>
              <w:right w:val="single" w:sz="4" w:space="0" w:color="auto"/>
            </w:tcBorders>
          </w:tcPr>
          <w:p w14:paraId="33090E6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71832260" w14:textId="77777777" w:rsidTr="00D62EB0">
        <w:tc>
          <w:tcPr>
            <w:tcW w:w="1972" w:type="dxa"/>
            <w:tcBorders>
              <w:top w:val="single" w:sz="4" w:space="0" w:color="auto"/>
              <w:left w:val="single" w:sz="4" w:space="0" w:color="auto"/>
              <w:bottom w:val="none" w:sz="6" w:space="0" w:color="auto"/>
              <w:right w:val="single" w:sz="4" w:space="0" w:color="auto"/>
            </w:tcBorders>
          </w:tcPr>
          <w:p w14:paraId="6FD5649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 2020 г.</w:t>
            </w:r>
          </w:p>
        </w:tc>
        <w:tc>
          <w:tcPr>
            <w:tcW w:w="655" w:type="dxa"/>
            <w:tcBorders>
              <w:top w:val="single" w:sz="4" w:space="0" w:color="auto"/>
              <w:left w:val="single" w:sz="4" w:space="0" w:color="auto"/>
              <w:bottom w:val="none" w:sz="6" w:space="0" w:color="auto"/>
              <w:right w:val="single" w:sz="4" w:space="0" w:color="auto"/>
            </w:tcBorders>
          </w:tcPr>
          <w:p w14:paraId="6881997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078" w:type="dxa"/>
            <w:tcBorders>
              <w:top w:val="single" w:sz="4" w:space="0" w:color="auto"/>
              <w:left w:val="single" w:sz="4" w:space="0" w:color="auto"/>
              <w:bottom w:val="none" w:sz="6" w:space="0" w:color="auto"/>
              <w:right w:val="single" w:sz="4" w:space="0" w:color="auto"/>
            </w:tcBorders>
          </w:tcPr>
          <w:p w14:paraId="4EE8B67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01" w:type="dxa"/>
            <w:tcBorders>
              <w:top w:val="single" w:sz="4" w:space="0" w:color="auto"/>
              <w:left w:val="single" w:sz="4" w:space="0" w:color="auto"/>
              <w:bottom w:val="none" w:sz="6" w:space="0" w:color="auto"/>
              <w:right w:val="single" w:sz="4" w:space="0" w:color="auto"/>
            </w:tcBorders>
          </w:tcPr>
          <w:p w14:paraId="50AC6CA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28" w:type="dxa"/>
            <w:tcBorders>
              <w:top w:val="single" w:sz="4" w:space="0" w:color="auto"/>
              <w:left w:val="single" w:sz="4" w:space="0" w:color="auto"/>
              <w:bottom w:val="none" w:sz="6" w:space="0" w:color="auto"/>
              <w:right w:val="single" w:sz="4" w:space="0" w:color="auto"/>
            </w:tcBorders>
          </w:tcPr>
          <w:p w14:paraId="01D083A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64" w:type="dxa"/>
            <w:tcBorders>
              <w:top w:val="single" w:sz="4" w:space="0" w:color="auto"/>
              <w:left w:val="single" w:sz="4" w:space="0" w:color="auto"/>
              <w:bottom w:val="none" w:sz="6" w:space="0" w:color="auto"/>
              <w:right w:val="single" w:sz="4" w:space="0" w:color="auto"/>
            </w:tcBorders>
          </w:tcPr>
          <w:p w14:paraId="375780B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05" w:type="dxa"/>
            <w:tcBorders>
              <w:top w:val="single" w:sz="4" w:space="0" w:color="auto"/>
              <w:left w:val="single" w:sz="4" w:space="0" w:color="auto"/>
              <w:bottom w:val="none" w:sz="6" w:space="0" w:color="auto"/>
              <w:right w:val="single" w:sz="4" w:space="0" w:color="auto"/>
            </w:tcBorders>
          </w:tcPr>
          <w:p w14:paraId="32F217F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2" w:type="dxa"/>
            <w:tcBorders>
              <w:top w:val="single" w:sz="4" w:space="0" w:color="auto"/>
              <w:left w:val="single" w:sz="4" w:space="0" w:color="auto"/>
              <w:bottom w:val="none" w:sz="6" w:space="0" w:color="auto"/>
              <w:right w:val="single" w:sz="4" w:space="0" w:color="auto"/>
            </w:tcBorders>
          </w:tcPr>
          <w:p w14:paraId="0C8F538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77CB98D5" w14:textId="77777777" w:rsidTr="00D62EB0">
        <w:tc>
          <w:tcPr>
            <w:tcW w:w="1972" w:type="dxa"/>
            <w:tcBorders>
              <w:top w:val="none" w:sz="6" w:space="0" w:color="auto"/>
              <w:left w:val="single" w:sz="4" w:space="0" w:color="auto"/>
              <w:bottom w:val="none" w:sz="6" w:space="0" w:color="auto"/>
              <w:right w:val="single" w:sz="4" w:space="0" w:color="auto"/>
            </w:tcBorders>
          </w:tcPr>
          <w:p w14:paraId="4ECAA4A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Увеличение капитала - всего:</w:t>
            </w:r>
          </w:p>
        </w:tc>
        <w:tc>
          <w:tcPr>
            <w:tcW w:w="655" w:type="dxa"/>
            <w:tcBorders>
              <w:top w:val="none" w:sz="6" w:space="0" w:color="auto"/>
              <w:left w:val="single" w:sz="4" w:space="0" w:color="auto"/>
              <w:bottom w:val="none" w:sz="6" w:space="0" w:color="auto"/>
              <w:right w:val="single" w:sz="4" w:space="0" w:color="auto"/>
            </w:tcBorders>
          </w:tcPr>
          <w:p w14:paraId="4F1B642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3310</w:t>
            </w:r>
          </w:p>
        </w:tc>
        <w:tc>
          <w:tcPr>
            <w:tcW w:w="1078" w:type="dxa"/>
            <w:tcBorders>
              <w:top w:val="none" w:sz="6" w:space="0" w:color="auto"/>
              <w:left w:val="single" w:sz="4" w:space="0" w:color="auto"/>
              <w:bottom w:val="none" w:sz="6" w:space="0" w:color="auto"/>
              <w:right w:val="single" w:sz="4" w:space="0" w:color="auto"/>
            </w:tcBorders>
          </w:tcPr>
          <w:p w14:paraId="68DECD1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01" w:type="dxa"/>
            <w:tcBorders>
              <w:top w:val="none" w:sz="6" w:space="0" w:color="auto"/>
              <w:left w:val="single" w:sz="4" w:space="0" w:color="auto"/>
              <w:bottom w:val="none" w:sz="6" w:space="0" w:color="auto"/>
              <w:right w:val="single" w:sz="4" w:space="0" w:color="auto"/>
            </w:tcBorders>
          </w:tcPr>
          <w:p w14:paraId="466ED4C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28" w:type="dxa"/>
            <w:tcBorders>
              <w:top w:val="none" w:sz="6" w:space="0" w:color="auto"/>
              <w:left w:val="single" w:sz="4" w:space="0" w:color="auto"/>
              <w:bottom w:val="none" w:sz="6" w:space="0" w:color="auto"/>
              <w:right w:val="single" w:sz="4" w:space="0" w:color="auto"/>
            </w:tcBorders>
          </w:tcPr>
          <w:p w14:paraId="24E5C5F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64" w:type="dxa"/>
            <w:tcBorders>
              <w:top w:val="none" w:sz="6" w:space="0" w:color="auto"/>
              <w:left w:val="single" w:sz="4" w:space="0" w:color="auto"/>
              <w:bottom w:val="none" w:sz="6" w:space="0" w:color="auto"/>
              <w:right w:val="single" w:sz="4" w:space="0" w:color="auto"/>
            </w:tcBorders>
          </w:tcPr>
          <w:p w14:paraId="1DE7546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05" w:type="dxa"/>
            <w:tcBorders>
              <w:top w:val="none" w:sz="6" w:space="0" w:color="auto"/>
              <w:left w:val="single" w:sz="4" w:space="0" w:color="auto"/>
              <w:bottom w:val="none" w:sz="6" w:space="0" w:color="auto"/>
              <w:right w:val="single" w:sz="4" w:space="0" w:color="auto"/>
            </w:tcBorders>
          </w:tcPr>
          <w:p w14:paraId="4E9D4FC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c>
          <w:tcPr>
            <w:tcW w:w="892" w:type="dxa"/>
            <w:tcBorders>
              <w:top w:val="none" w:sz="6" w:space="0" w:color="auto"/>
              <w:left w:val="single" w:sz="4" w:space="0" w:color="auto"/>
              <w:bottom w:val="none" w:sz="6" w:space="0" w:color="auto"/>
              <w:right w:val="single" w:sz="4" w:space="0" w:color="auto"/>
            </w:tcBorders>
          </w:tcPr>
          <w:p w14:paraId="0409674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r>
      <w:tr w:rsidR="00A37D93" w:rsidRPr="00A37D93" w14:paraId="66EF2263" w14:textId="77777777" w:rsidTr="00D62EB0">
        <w:tc>
          <w:tcPr>
            <w:tcW w:w="1972" w:type="dxa"/>
            <w:tcBorders>
              <w:top w:val="none" w:sz="6" w:space="0" w:color="auto"/>
              <w:left w:val="single" w:sz="4" w:space="0" w:color="auto"/>
              <w:bottom w:val="none" w:sz="6" w:space="0" w:color="auto"/>
              <w:right w:val="single" w:sz="4" w:space="0" w:color="auto"/>
            </w:tcBorders>
          </w:tcPr>
          <w:p w14:paraId="58B30A4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том числе:</w:t>
            </w:r>
          </w:p>
        </w:tc>
        <w:tc>
          <w:tcPr>
            <w:tcW w:w="655" w:type="dxa"/>
            <w:tcBorders>
              <w:top w:val="none" w:sz="6" w:space="0" w:color="auto"/>
              <w:left w:val="single" w:sz="4" w:space="0" w:color="auto"/>
              <w:bottom w:val="none" w:sz="6" w:space="0" w:color="auto"/>
              <w:right w:val="single" w:sz="4" w:space="0" w:color="auto"/>
            </w:tcBorders>
          </w:tcPr>
          <w:p w14:paraId="679D489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078" w:type="dxa"/>
            <w:tcBorders>
              <w:top w:val="none" w:sz="6" w:space="0" w:color="auto"/>
              <w:left w:val="single" w:sz="4" w:space="0" w:color="auto"/>
              <w:bottom w:val="none" w:sz="6" w:space="0" w:color="auto"/>
              <w:right w:val="single" w:sz="4" w:space="0" w:color="auto"/>
            </w:tcBorders>
          </w:tcPr>
          <w:p w14:paraId="17F68EB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01" w:type="dxa"/>
            <w:tcBorders>
              <w:top w:val="none" w:sz="6" w:space="0" w:color="auto"/>
              <w:left w:val="single" w:sz="4" w:space="0" w:color="auto"/>
              <w:bottom w:val="none" w:sz="6" w:space="0" w:color="auto"/>
              <w:right w:val="single" w:sz="4" w:space="0" w:color="auto"/>
            </w:tcBorders>
          </w:tcPr>
          <w:p w14:paraId="68CCDAD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28" w:type="dxa"/>
            <w:tcBorders>
              <w:top w:val="none" w:sz="6" w:space="0" w:color="auto"/>
              <w:left w:val="single" w:sz="4" w:space="0" w:color="auto"/>
              <w:bottom w:val="none" w:sz="6" w:space="0" w:color="auto"/>
              <w:right w:val="single" w:sz="4" w:space="0" w:color="auto"/>
            </w:tcBorders>
          </w:tcPr>
          <w:p w14:paraId="15F543D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64" w:type="dxa"/>
            <w:tcBorders>
              <w:top w:val="none" w:sz="6" w:space="0" w:color="auto"/>
              <w:left w:val="single" w:sz="4" w:space="0" w:color="auto"/>
              <w:bottom w:val="none" w:sz="6" w:space="0" w:color="auto"/>
              <w:right w:val="single" w:sz="4" w:space="0" w:color="auto"/>
            </w:tcBorders>
          </w:tcPr>
          <w:p w14:paraId="7D37D2E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05" w:type="dxa"/>
            <w:tcBorders>
              <w:top w:val="none" w:sz="6" w:space="0" w:color="auto"/>
              <w:left w:val="single" w:sz="4" w:space="0" w:color="auto"/>
              <w:bottom w:val="none" w:sz="6" w:space="0" w:color="auto"/>
              <w:right w:val="single" w:sz="4" w:space="0" w:color="auto"/>
            </w:tcBorders>
          </w:tcPr>
          <w:p w14:paraId="61A4207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92" w:type="dxa"/>
            <w:tcBorders>
              <w:top w:val="none" w:sz="6" w:space="0" w:color="auto"/>
              <w:left w:val="single" w:sz="4" w:space="0" w:color="auto"/>
              <w:bottom w:val="none" w:sz="6" w:space="0" w:color="auto"/>
              <w:right w:val="single" w:sz="4" w:space="0" w:color="auto"/>
            </w:tcBorders>
          </w:tcPr>
          <w:p w14:paraId="707F83C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29420EF3" w14:textId="77777777" w:rsidTr="00D62EB0">
        <w:tc>
          <w:tcPr>
            <w:tcW w:w="1972" w:type="dxa"/>
            <w:tcBorders>
              <w:top w:val="none" w:sz="6" w:space="0" w:color="auto"/>
              <w:left w:val="single" w:sz="4" w:space="0" w:color="auto"/>
              <w:bottom w:val="single" w:sz="4" w:space="0" w:color="auto"/>
              <w:right w:val="single" w:sz="4" w:space="0" w:color="auto"/>
            </w:tcBorders>
          </w:tcPr>
          <w:p w14:paraId="7F0719A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чистая прибыль</w:t>
            </w:r>
          </w:p>
        </w:tc>
        <w:tc>
          <w:tcPr>
            <w:tcW w:w="655" w:type="dxa"/>
            <w:tcBorders>
              <w:top w:val="none" w:sz="6" w:space="0" w:color="auto"/>
              <w:left w:val="single" w:sz="4" w:space="0" w:color="auto"/>
              <w:bottom w:val="single" w:sz="4" w:space="0" w:color="auto"/>
              <w:right w:val="single" w:sz="4" w:space="0" w:color="auto"/>
            </w:tcBorders>
          </w:tcPr>
          <w:p w14:paraId="4E715A1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3311</w:t>
            </w:r>
          </w:p>
        </w:tc>
        <w:tc>
          <w:tcPr>
            <w:tcW w:w="1078" w:type="dxa"/>
            <w:tcBorders>
              <w:top w:val="none" w:sz="6" w:space="0" w:color="auto"/>
              <w:left w:val="single" w:sz="4" w:space="0" w:color="auto"/>
              <w:bottom w:val="single" w:sz="4" w:space="0" w:color="auto"/>
              <w:right w:val="single" w:sz="4" w:space="0" w:color="auto"/>
            </w:tcBorders>
          </w:tcPr>
          <w:p w14:paraId="6D9A069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X</w:t>
            </w:r>
          </w:p>
        </w:tc>
        <w:tc>
          <w:tcPr>
            <w:tcW w:w="1401" w:type="dxa"/>
            <w:tcBorders>
              <w:top w:val="none" w:sz="6" w:space="0" w:color="auto"/>
              <w:left w:val="single" w:sz="4" w:space="0" w:color="auto"/>
              <w:bottom w:val="single" w:sz="4" w:space="0" w:color="auto"/>
              <w:right w:val="single" w:sz="4" w:space="0" w:color="auto"/>
            </w:tcBorders>
          </w:tcPr>
          <w:p w14:paraId="48FB875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X</w:t>
            </w:r>
          </w:p>
        </w:tc>
        <w:tc>
          <w:tcPr>
            <w:tcW w:w="1328" w:type="dxa"/>
            <w:tcBorders>
              <w:top w:val="none" w:sz="6" w:space="0" w:color="auto"/>
              <w:left w:val="single" w:sz="4" w:space="0" w:color="auto"/>
              <w:bottom w:val="single" w:sz="4" w:space="0" w:color="auto"/>
              <w:right w:val="single" w:sz="4" w:space="0" w:color="auto"/>
            </w:tcBorders>
          </w:tcPr>
          <w:p w14:paraId="7484600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X</w:t>
            </w:r>
          </w:p>
        </w:tc>
        <w:tc>
          <w:tcPr>
            <w:tcW w:w="1164" w:type="dxa"/>
            <w:tcBorders>
              <w:top w:val="none" w:sz="6" w:space="0" w:color="auto"/>
              <w:left w:val="single" w:sz="4" w:space="0" w:color="auto"/>
              <w:bottom w:val="single" w:sz="4" w:space="0" w:color="auto"/>
              <w:right w:val="single" w:sz="4" w:space="0" w:color="auto"/>
            </w:tcBorders>
          </w:tcPr>
          <w:p w14:paraId="1565190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X</w:t>
            </w:r>
          </w:p>
        </w:tc>
        <w:tc>
          <w:tcPr>
            <w:tcW w:w="1705" w:type="dxa"/>
            <w:tcBorders>
              <w:top w:val="none" w:sz="6" w:space="0" w:color="auto"/>
              <w:left w:val="single" w:sz="4" w:space="0" w:color="auto"/>
              <w:bottom w:val="single" w:sz="4" w:space="0" w:color="auto"/>
              <w:right w:val="single" w:sz="4" w:space="0" w:color="auto"/>
            </w:tcBorders>
          </w:tcPr>
          <w:p w14:paraId="627E00C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-103 </w:t>
            </w:r>
            <w:r w:rsidRPr="00A37D93">
              <w:rPr>
                <w:rFonts w:ascii="Times New Roman" w:eastAsia="Times New Roman" w:hAnsi="Times New Roman" w:cs="Times New Roman"/>
                <w:sz w:val="24"/>
                <w:szCs w:val="24"/>
                <w:vertAlign w:val="superscript"/>
                <w:lang w:eastAsia="ru-RU"/>
              </w:rPr>
              <w:t>1</w:t>
            </w:r>
          </w:p>
        </w:tc>
        <w:tc>
          <w:tcPr>
            <w:tcW w:w="892" w:type="dxa"/>
            <w:tcBorders>
              <w:top w:val="none" w:sz="6" w:space="0" w:color="auto"/>
              <w:left w:val="single" w:sz="4" w:space="0" w:color="auto"/>
              <w:bottom w:val="single" w:sz="4" w:space="0" w:color="auto"/>
              <w:right w:val="single" w:sz="4" w:space="0" w:color="auto"/>
            </w:tcBorders>
          </w:tcPr>
          <w:p w14:paraId="16F0A6F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r>
      <w:tr w:rsidR="00A37D93" w:rsidRPr="00A37D93" w14:paraId="2A172D5C" w14:textId="77777777" w:rsidTr="00D62EB0">
        <w:tc>
          <w:tcPr>
            <w:tcW w:w="1972" w:type="dxa"/>
            <w:tcBorders>
              <w:top w:val="single" w:sz="4" w:space="0" w:color="auto"/>
              <w:left w:val="single" w:sz="4" w:space="0" w:color="auto"/>
              <w:bottom w:val="single" w:sz="4" w:space="0" w:color="auto"/>
              <w:right w:val="single" w:sz="4" w:space="0" w:color="auto"/>
            </w:tcBorders>
          </w:tcPr>
          <w:p w14:paraId="6644431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Величина капитала на 31 декабря 2020 г.</w:t>
            </w:r>
          </w:p>
        </w:tc>
        <w:tc>
          <w:tcPr>
            <w:tcW w:w="655" w:type="dxa"/>
            <w:tcBorders>
              <w:top w:val="single" w:sz="4" w:space="0" w:color="auto"/>
              <w:left w:val="single" w:sz="4" w:space="0" w:color="auto"/>
              <w:bottom w:val="single" w:sz="4" w:space="0" w:color="auto"/>
              <w:right w:val="single" w:sz="4" w:space="0" w:color="auto"/>
            </w:tcBorders>
          </w:tcPr>
          <w:p w14:paraId="63CF8A4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3200</w:t>
            </w:r>
          </w:p>
        </w:tc>
        <w:tc>
          <w:tcPr>
            <w:tcW w:w="1078" w:type="dxa"/>
            <w:tcBorders>
              <w:top w:val="single" w:sz="4" w:space="0" w:color="auto"/>
              <w:left w:val="single" w:sz="4" w:space="0" w:color="auto"/>
              <w:bottom w:val="single" w:sz="4" w:space="0" w:color="auto"/>
              <w:right w:val="single" w:sz="4" w:space="0" w:color="auto"/>
            </w:tcBorders>
          </w:tcPr>
          <w:p w14:paraId="2BF877F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01" w:type="dxa"/>
            <w:tcBorders>
              <w:top w:val="single" w:sz="4" w:space="0" w:color="auto"/>
              <w:left w:val="single" w:sz="4" w:space="0" w:color="auto"/>
              <w:bottom w:val="single" w:sz="4" w:space="0" w:color="auto"/>
              <w:right w:val="single" w:sz="4" w:space="0" w:color="auto"/>
            </w:tcBorders>
          </w:tcPr>
          <w:p w14:paraId="76203FE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1328" w:type="dxa"/>
            <w:tcBorders>
              <w:top w:val="single" w:sz="4" w:space="0" w:color="auto"/>
              <w:left w:val="single" w:sz="4" w:space="0" w:color="auto"/>
              <w:bottom w:val="single" w:sz="4" w:space="0" w:color="auto"/>
              <w:right w:val="single" w:sz="4" w:space="0" w:color="auto"/>
            </w:tcBorders>
          </w:tcPr>
          <w:p w14:paraId="4E41ACE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64" w:type="dxa"/>
            <w:tcBorders>
              <w:top w:val="single" w:sz="4" w:space="0" w:color="auto"/>
              <w:left w:val="single" w:sz="4" w:space="0" w:color="auto"/>
              <w:bottom w:val="single" w:sz="4" w:space="0" w:color="auto"/>
              <w:right w:val="single" w:sz="4" w:space="0" w:color="auto"/>
            </w:tcBorders>
          </w:tcPr>
          <w:p w14:paraId="48932E8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05" w:type="dxa"/>
            <w:tcBorders>
              <w:top w:val="single" w:sz="4" w:space="0" w:color="auto"/>
              <w:left w:val="single" w:sz="4" w:space="0" w:color="auto"/>
              <w:bottom w:val="single" w:sz="4" w:space="0" w:color="auto"/>
              <w:right w:val="single" w:sz="4" w:space="0" w:color="auto"/>
            </w:tcBorders>
          </w:tcPr>
          <w:p w14:paraId="516BC5C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c>
          <w:tcPr>
            <w:tcW w:w="892" w:type="dxa"/>
            <w:tcBorders>
              <w:top w:val="single" w:sz="4" w:space="0" w:color="auto"/>
              <w:left w:val="single" w:sz="4" w:space="0" w:color="auto"/>
              <w:bottom w:val="single" w:sz="4" w:space="0" w:color="auto"/>
              <w:right w:val="single" w:sz="4" w:space="0" w:color="auto"/>
            </w:tcBorders>
          </w:tcPr>
          <w:p w14:paraId="2E8E747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r>
    </w:tbl>
    <w:p w14:paraId="5633EF5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2C92BF33" w14:textId="77777777" w:rsidTr="00D62EB0">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2172FE4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195" w:type="dxa"/>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5390EF4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63268885" wp14:editId="58504210">
                  <wp:extent cx="12700" cy="127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7A389E0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9" w:name="Par469"/>
            <w:bookmarkEnd w:id="9"/>
            <w:r w:rsidRPr="00A37D93">
              <w:rPr>
                <w:rFonts w:ascii="Times New Roman" w:eastAsia="Times New Roman" w:hAnsi="Times New Roman" w:cs="Times New Roman"/>
                <w:sz w:val="24"/>
                <w:szCs w:val="24"/>
                <w:vertAlign w:val="superscript"/>
                <w:lang w:eastAsia="ru-RU"/>
              </w:rPr>
              <w:t>1</w:t>
            </w:r>
            <w:r w:rsidRPr="00A37D93">
              <w:rPr>
                <w:rFonts w:ascii="Times New Roman" w:eastAsia="Times New Roman" w:hAnsi="Times New Roman" w:cs="Times New Roman"/>
                <w:sz w:val="24"/>
                <w:szCs w:val="24"/>
                <w:lang w:eastAsia="ru-RU"/>
              </w:rPr>
              <w:t xml:space="preserve"> Чистую прибыль организации за 2020 г. надо уменьшить на 103 000 руб. (60 000 руб. + 43 000 руб.). В случае если в бухгалтерской отчетности за 2020 г. значится убыток, то его надо увеличить на 103 000 руб.</w:t>
            </w:r>
          </w:p>
        </w:tc>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691382E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14BDE018" w14:textId="77777777" w:rsidR="00A37D93" w:rsidRPr="00A37D93" w:rsidRDefault="00A37D93">
      <w:pPr>
        <w:numPr>
          <w:ilvl w:val="0"/>
          <w:numId w:val="16"/>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корректировки в связи с изменением учетной политики и исправлением ошибок</w:t>
      </w:r>
    </w:p>
    <w:p w14:paraId="534AC70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850"/>
        <w:gridCol w:w="1360"/>
        <w:gridCol w:w="1474"/>
        <w:gridCol w:w="1417"/>
        <w:gridCol w:w="1133"/>
      </w:tblGrid>
      <w:tr w:rsidR="00A37D93" w:rsidRPr="00A37D93" w14:paraId="6A5180A0" w14:textId="77777777" w:rsidTr="00D62EB0">
        <w:tc>
          <w:tcPr>
            <w:tcW w:w="3401" w:type="dxa"/>
            <w:vMerge w:val="restart"/>
            <w:tcBorders>
              <w:top w:val="single" w:sz="4" w:space="0" w:color="auto"/>
              <w:left w:val="single" w:sz="4" w:space="0" w:color="auto"/>
              <w:bottom w:val="single" w:sz="4" w:space="0" w:color="auto"/>
              <w:right w:val="single" w:sz="4" w:space="0" w:color="auto"/>
            </w:tcBorders>
          </w:tcPr>
          <w:p w14:paraId="76C1DD8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Наименование показателя</w:t>
            </w:r>
          </w:p>
        </w:tc>
        <w:tc>
          <w:tcPr>
            <w:tcW w:w="850" w:type="dxa"/>
            <w:vMerge w:val="restart"/>
            <w:tcBorders>
              <w:top w:val="single" w:sz="4" w:space="0" w:color="auto"/>
              <w:left w:val="single" w:sz="4" w:space="0" w:color="auto"/>
              <w:bottom w:val="single" w:sz="4" w:space="0" w:color="auto"/>
              <w:right w:val="single" w:sz="4" w:space="0" w:color="auto"/>
            </w:tcBorders>
          </w:tcPr>
          <w:p w14:paraId="065CBEF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Код</w:t>
            </w:r>
          </w:p>
        </w:tc>
        <w:tc>
          <w:tcPr>
            <w:tcW w:w="1360" w:type="dxa"/>
            <w:vMerge w:val="restart"/>
            <w:tcBorders>
              <w:top w:val="single" w:sz="4" w:space="0" w:color="auto"/>
              <w:left w:val="single" w:sz="4" w:space="0" w:color="auto"/>
              <w:bottom w:val="single" w:sz="4" w:space="0" w:color="auto"/>
              <w:right w:val="single" w:sz="4" w:space="0" w:color="auto"/>
            </w:tcBorders>
          </w:tcPr>
          <w:p w14:paraId="2F17D13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31 декабря 2019 г.</w:t>
            </w:r>
          </w:p>
        </w:tc>
        <w:tc>
          <w:tcPr>
            <w:tcW w:w="2891" w:type="dxa"/>
            <w:gridSpan w:val="2"/>
            <w:tcBorders>
              <w:top w:val="single" w:sz="4" w:space="0" w:color="auto"/>
              <w:left w:val="single" w:sz="4" w:space="0" w:color="auto"/>
              <w:bottom w:val="single" w:sz="4" w:space="0" w:color="auto"/>
              <w:right w:val="single" w:sz="4" w:space="0" w:color="auto"/>
            </w:tcBorders>
          </w:tcPr>
          <w:p w14:paraId="3FC30F7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Изменения капитала за 2020 г.</w:t>
            </w:r>
          </w:p>
        </w:tc>
        <w:tc>
          <w:tcPr>
            <w:tcW w:w="1133" w:type="dxa"/>
            <w:vMerge w:val="restart"/>
            <w:tcBorders>
              <w:top w:val="single" w:sz="4" w:space="0" w:color="auto"/>
              <w:left w:val="single" w:sz="4" w:space="0" w:color="auto"/>
              <w:bottom w:val="single" w:sz="4" w:space="0" w:color="auto"/>
              <w:right w:val="single" w:sz="4" w:space="0" w:color="auto"/>
            </w:tcBorders>
          </w:tcPr>
          <w:p w14:paraId="393611B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31 декабря 2020 г.</w:t>
            </w:r>
          </w:p>
        </w:tc>
      </w:tr>
      <w:tr w:rsidR="00A37D93" w:rsidRPr="00A37D93" w14:paraId="1BF51D93" w14:textId="77777777" w:rsidTr="00D62EB0">
        <w:tc>
          <w:tcPr>
            <w:tcW w:w="3401" w:type="dxa"/>
            <w:vMerge/>
            <w:tcBorders>
              <w:top w:val="single" w:sz="4" w:space="0" w:color="auto"/>
              <w:left w:val="single" w:sz="4" w:space="0" w:color="auto"/>
              <w:bottom w:val="single" w:sz="4" w:space="0" w:color="auto"/>
              <w:right w:val="single" w:sz="4" w:space="0" w:color="auto"/>
            </w:tcBorders>
          </w:tcPr>
          <w:p w14:paraId="53C0655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14:paraId="16FCDE6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60" w:type="dxa"/>
            <w:vMerge/>
            <w:tcBorders>
              <w:top w:val="single" w:sz="4" w:space="0" w:color="auto"/>
              <w:left w:val="single" w:sz="4" w:space="0" w:color="auto"/>
              <w:bottom w:val="single" w:sz="4" w:space="0" w:color="auto"/>
              <w:right w:val="single" w:sz="4" w:space="0" w:color="auto"/>
            </w:tcBorders>
          </w:tcPr>
          <w:p w14:paraId="7DECCB7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14:paraId="0045867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 счет чистой прибыли (убытка)</w:t>
            </w:r>
          </w:p>
        </w:tc>
        <w:tc>
          <w:tcPr>
            <w:tcW w:w="1417" w:type="dxa"/>
            <w:tcBorders>
              <w:top w:val="single" w:sz="4" w:space="0" w:color="auto"/>
              <w:left w:val="single" w:sz="4" w:space="0" w:color="auto"/>
              <w:bottom w:val="single" w:sz="4" w:space="0" w:color="auto"/>
              <w:right w:val="single" w:sz="4" w:space="0" w:color="auto"/>
            </w:tcBorders>
          </w:tcPr>
          <w:p w14:paraId="064469F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 счет иных факторов</w:t>
            </w:r>
          </w:p>
        </w:tc>
        <w:tc>
          <w:tcPr>
            <w:tcW w:w="1133" w:type="dxa"/>
            <w:vMerge/>
            <w:tcBorders>
              <w:top w:val="single" w:sz="4" w:space="0" w:color="auto"/>
              <w:left w:val="single" w:sz="4" w:space="0" w:color="auto"/>
              <w:bottom w:val="single" w:sz="4" w:space="0" w:color="auto"/>
              <w:right w:val="single" w:sz="4" w:space="0" w:color="auto"/>
            </w:tcBorders>
          </w:tcPr>
          <w:p w14:paraId="09A1B6F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29B4BCFA" w14:textId="77777777" w:rsidTr="00D62EB0">
        <w:tc>
          <w:tcPr>
            <w:tcW w:w="3401" w:type="dxa"/>
            <w:tcBorders>
              <w:top w:val="single" w:sz="4" w:space="0" w:color="auto"/>
              <w:left w:val="single" w:sz="4" w:space="0" w:color="auto"/>
              <w:bottom w:val="none" w:sz="6" w:space="0" w:color="auto"/>
              <w:right w:val="single" w:sz="4" w:space="0" w:color="auto"/>
            </w:tcBorders>
          </w:tcPr>
          <w:p w14:paraId="257C5D0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Капитал - всего</w:t>
            </w:r>
          </w:p>
        </w:tc>
        <w:tc>
          <w:tcPr>
            <w:tcW w:w="850" w:type="dxa"/>
            <w:tcBorders>
              <w:top w:val="single" w:sz="4" w:space="0" w:color="auto"/>
              <w:left w:val="single" w:sz="4" w:space="0" w:color="auto"/>
              <w:bottom w:val="none" w:sz="6" w:space="0" w:color="auto"/>
              <w:right w:val="single" w:sz="4" w:space="0" w:color="auto"/>
            </w:tcBorders>
          </w:tcPr>
          <w:p w14:paraId="2F09450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60" w:type="dxa"/>
            <w:tcBorders>
              <w:top w:val="single" w:sz="4" w:space="0" w:color="auto"/>
              <w:left w:val="single" w:sz="4" w:space="0" w:color="auto"/>
              <w:bottom w:val="none" w:sz="6" w:space="0" w:color="auto"/>
              <w:right w:val="single" w:sz="4" w:space="0" w:color="auto"/>
            </w:tcBorders>
          </w:tcPr>
          <w:p w14:paraId="11A9BBD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74" w:type="dxa"/>
            <w:tcBorders>
              <w:top w:val="single" w:sz="4" w:space="0" w:color="auto"/>
              <w:left w:val="single" w:sz="4" w:space="0" w:color="auto"/>
              <w:bottom w:val="none" w:sz="6" w:space="0" w:color="auto"/>
              <w:right w:val="single" w:sz="4" w:space="0" w:color="auto"/>
            </w:tcBorders>
          </w:tcPr>
          <w:p w14:paraId="3798730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none" w:sz="6" w:space="0" w:color="auto"/>
              <w:right w:val="single" w:sz="4" w:space="0" w:color="auto"/>
            </w:tcBorders>
          </w:tcPr>
          <w:p w14:paraId="6E8180A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3" w:type="dxa"/>
            <w:tcBorders>
              <w:top w:val="single" w:sz="4" w:space="0" w:color="auto"/>
              <w:left w:val="single" w:sz="4" w:space="0" w:color="auto"/>
              <w:bottom w:val="none" w:sz="6" w:space="0" w:color="auto"/>
              <w:right w:val="single" w:sz="4" w:space="0" w:color="auto"/>
            </w:tcBorders>
          </w:tcPr>
          <w:p w14:paraId="7932B77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2AB56F26" w14:textId="77777777" w:rsidTr="00D62EB0">
        <w:tc>
          <w:tcPr>
            <w:tcW w:w="3401" w:type="dxa"/>
            <w:tcBorders>
              <w:top w:val="none" w:sz="6" w:space="0" w:color="auto"/>
              <w:left w:val="single" w:sz="4" w:space="0" w:color="auto"/>
              <w:bottom w:val="none" w:sz="6" w:space="0" w:color="auto"/>
              <w:right w:val="single" w:sz="4" w:space="0" w:color="auto"/>
            </w:tcBorders>
          </w:tcPr>
          <w:p w14:paraId="15C2829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 корректировок</w:t>
            </w:r>
          </w:p>
        </w:tc>
        <w:tc>
          <w:tcPr>
            <w:tcW w:w="850" w:type="dxa"/>
            <w:tcBorders>
              <w:top w:val="none" w:sz="6" w:space="0" w:color="auto"/>
              <w:left w:val="single" w:sz="4" w:space="0" w:color="auto"/>
              <w:bottom w:val="none" w:sz="6" w:space="0" w:color="auto"/>
              <w:right w:val="single" w:sz="4" w:space="0" w:color="auto"/>
            </w:tcBorders>
          </w:tcPr>
          <w:p w14:paraId="62187E1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3400</w:t>
            </w:r>
          </w:p>
        </w:tc>
        <w:tc>
          <w:tcPr>
            <w:tcW w:w="1360" w:type="dxa"/>
            <w:tcBorders>
              <w:top w:val="none" w:sz="6" w:space="0" w:color="auto"/>
              <w:left w:val="single" w:sz="4" w:space="0" w:color="auto"/>
              <w:bottom w:val="none" w:sz="6" w:space="0" w:color="auto"/>
              <w:right w:val="single" w:sz="4" w:space="0" w:color="auto"/>
            </w:tcBorders>
          </w:tcPr>
          <w:p w14:paraId="60A9609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74" w:type="dxa"/>
            <w:tcBorders>
              <w:top w:val="none" w:sz="6" w:space="0" w:color="auto"/>
              <w:left w:val="single" w:sz="4" w:space="0" w:color="auto"/>
              <w:bottom w:val="none" w:sz="6" w:space="0" w:color="auto"/>
              <w:right w:val="single" w:sz="4" w:space="0" w:color="auto"/>
            </w:tcBorders>
          </w:tcPr>
          <w:p w14:paraId="5CEC4C5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none" w:sz="6" w:space="0" w:color="auto"/>
              <w:left w:val="single" w:sz="4" w:space="0" w:color="auto"/>
              <w:bottom w:val="none" w:sz="6" w:space="0" w:color="auto"/>
              <w:right w:val="single" w:sz="4" w:space="0" w:color="auto"/>
            </w:tcBorders>
          </w:tcPr>
          <w:p w14:paraId="70396F4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3" w:type="dxa"/>
            <w:tcBorders>
              <w:top w:val="none" w:sz="6" w:space="0" w:color="auto"/>
              <w:left w:val="single" w:sz="4" w:space="0" w:color="auto"/>
              <w:bottom w:val="none" w:sz="6" w:space="0" w:color="auto"/>
              <w:right w:val="single" w:sz="4" w:space="0" w:color="auto"/>
            </w:tcBorders>
          </w:tcPr>
          <w:p w14:paraId="666E260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52347C63" w14:textId="77777777" w:rsidTr="00D62EB0">
        <w:tc>
          <w:tcPr>
            <w:tcW w:w="3401" w:type="dxa"/>
            <w:tcBorders>
              <w:top w:val="none" w:sz="6" w:space="0" w:color="auto"/>
              <w:left w:val="single" w:sz="4" w:space="0" w:color="auto"/>
              <w:bottom w:val="none" w:sz="6" w:space="0" w:color="auto"/>
              <w:right w:val="single" w:sz="4" w:space="0" w:color="auto"/>
            </w:tcBorders>
          </w:tcPr>
          <w:p w14:paraId="0D75DCC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корректировка в связи с:</w:t>
            </w:r>
          </w:p>
        </w:tc>
        <w:tc>
          <w:tcPr>
            <w:tcW w:w="850" w:type="dxa"/>
            <w:tcBorders>
              <w:top w:val="none" w:sz="6" w:space="0" w:color="auto"/>
              <w:left w:val="single" w:sz="4" w:space="0" w:color="auto"/>
              <w:bottom w:val="none" w:sz="6" w:space="0" w:color="auto"/>
              <w:right w:val="single" w:sz="4" w:space="0" w:color="auto"/>
            </w:tcBorders>
          </w:tcPr>
          <w:p w14:paraId="7DA354D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60" w:type="dxa"/>
            <w:tcBorders>
              <w:top w:val="none" w:sz="6" w:space="0" w:color="auto"/>
              <w:left w:val="single" w:sz="4" w:space="0" w:color="auto"/>
              <w:bottom w:val="none" w:sz="6" w:space="0" w:color="auto"/>
              <w:right w:val="single" w:sz="4" w:space="0" w:color="auto"/>
            </w:tcBorders>
          </w:tcPr>
          <w:p w14:paraId="7DFAD62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74" w:type="dxa"/>
            <w:tcBorders>
              <w:top w:val="none" w:sz="6" w:space="0" w:color="auto"/>
              <w:left w:val="single" w:sz="4" w:space="0" w:color="auto"/>
              <w:bottom w:val="none" w:sz="6" w:space="0" w:color="auto"/>
              <w:right w:val="single" w:sz="4" w:space="0" w:color="auto"/>
            </w:tcBorders>
          </w:tcPr>
          <w:p w14:paraId="1AF6A7C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none" w:sz="6" w:space="0" w:color="auto"/>
              <w:left w:val="single" w:sz="4" w:space="0" w:color="auto"/>
              <w:bottom w:val="none" w:sz="6" w:space="0" w:color="auto"/>
              <w:right w:val="single" w:sz="4" w:space="0" w:color="auto"/>
            </w:tcBorders>
          </w:tcPr>
          <w:p w14:paraId="038E6E4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3" w:type="dxa"/>
            <w:tcBorders>
              <w:top w:val="none" w:sz="6" w:space="0" w:color="auto"/>
              <w:left w:val="single" w:sz="4" w:space="0" w:color="auto"/>
              <w:bottom w:val="none" w:sz="6" w:space="0" w:color="auto"/>
              <w:right w:val="single" w:sz="4" w:space="0" w:color="auto"/>
            </w:tcBorders>
          </w:tcPr>
          <w:p w14:paraId="0A2896F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584F9AB3" w14:textId="77777777" w:rsidTr="00D62EB0">
        <w:tc>
          <w:tcPr>
            <w:tcW w:w="3401" w:type="dxa"/>
            <w:tcBorders>
              <w:top w:val="none" w:sz="6" w:space="0" w:color="auto"/>
              <w:left w:val="single" w:sz="4" w:space="0" w:color="auto"/>
              <w:bottom w:val="none" w:sz="6" w:space="0" w:color="auto"/>
              <w:right w:val="single" w:sz="4" w:space="0" w:color="auto"/>
            </w:tcBorders>
          </w:tcPr>
          <w:p w14:paraId="4294C91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изменением учетной политики</w:t>
            </w:r>
          </w:p>
        </w:tc>
        <w:tc>
          <w:tcPr>
            <w:tcW w:w="850" w:type="dxa"/>
            <w:tcBorders>
              <w:top w:val="none" w:sz="6" w:space="0" w:color="auto"/>
              <w:left w:val="single" w:sz="4" w:space="0" w:color="auto"/>
              <w:bottom w:val="single" w:sz="4" w:space="0" w:color="auto"/>
              <w:right w:val="single" w:sz="4" w:space="0" w:color="auto"/>
            </w:tcBorders>
          </w:tcPr>
          <w:p w14:paraId="60F2689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3410</w:t>
            </w:r>
          </w:p>
        </w:tc>
        <w:tc>
          <w:tcPr>
            <w:tcW w:w="1360" w:type="dxa"/>
            <w:tcBorders>
              <w:top w:val="none" w:sz="6" w:space="0" w:color="auto"/>
              <w:left w:val="single" w:sz="4" w:space="0" w:color="auto"/>
              <w:bottom w:val="single" w:sz="4" w:space="0" w:color="auto"/>
              <w:right w:val="single" w:sz="4" w:space="0" w:color="auto"/>
            </w:tcBorders>
          </w:tcPr>
          <w:p w14:paraId="4EA44E4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1474" w:type="dxa"/>
            <w:tcBorders>
              <w:top w:val="none" w:sz="6" w:space="0" w:color="auto"/>
              <w:left w:val="single" w:sz="4" w:space="0" w:color="auto"/>
              <w:bottom w:val="single" w:sz="4" w:space="0" w:color="auto"/>
              <w:right w:val="single" w:sz="4" w:space="0" w:color="auto"/>
            </w:tcBorders>
          </w:tcPr>
          <w:p w14:paraId="105B4A8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c>
          <w:tcPr>
            <w:tcW w:w="1417" w:type="dxa"/>
            <w:tcBorders>
              <w:top w:val="none" w:sz="6" w:space="0" w:color="auto"/>
              <w:left w:val="single" w:sz="4" w:space="0" w:color="auto"/>
              <w:bottom w:val="single" w:sz="4" w:space="0" w:color="auto"/>
              <w:right w:val="single" w:sz="4" w:space="0" w:color="auto"/>
            </w:tcBorders>
          </w:tcPr>
          <w:p w14:paraId="19466C3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1133" w:type="dxa"/>
            <w:tcBorders>
              <w:top w:val="none" w:sz="6" w:space="0" w:color="auto"/>
              <w:left w:val="single" w:sz="4" w:space="0" w:color="auto"/>
              <w:bottom w:val="single" w:sz="4" w:space="0" w:color="auto"/>
              <w:right w:val="single" w:sz="4" w:space="0" w:color="auto"/>
            </w:tcBorders>
          </w:tcPr>
          <w:p w14:paraId="3DB15D2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r>
      <w:tr w:rsidR="00A37D93" w:rsidRPr="00A37D93" w14:paraId="71ED8C10" w14:textId="77777777" w:rsidTr="00D62EB0">
        <w:tc>
          <w:tcPr>
            <w:tcW w:w="3401" w:type="dxa"/>
            <w:tcBorders>
              <w:top w:val="none" w:sz="6" w:space="0" w:color="auto"/>
              <w:left w:val="single" w:sz="4" w:space="0" w:color="auto"/>
              <w:bottom w:val="none" w:sz="6" w:space="0" w:color="auto"/>
              <w:right w:val="single" w:sz="4" w:space="0" w:color="auto"/>
            </w:tcBorders>
          </w:tcPr>
          <w:p w14:paraId="00EEB6B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исправлением ошибок</w:t>
            </w:r>
          </w:p>
        </w:tc>
        <w:tc>
          <w:tcPr>
            <w:tcW w:w="850" w:type="dxa"/>
            <w:tcBorders>
              <w:top w:val="single" w:sz="4" w:space="0" w:color="auto"/>
              <w:left w:val="single" w:sz="4" w:space="0" w:color="auto"/>
              <w:bottom w:val="single" w:sz="4" w:space="0" w:color="auto"/>
              <w:right w:val="single" w:sz="4" w:space="0" w:color="auto"/>
            </w:tcBorders>
          </w:tcPr>
          <w:p w14:paraId="60E3933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3420</w:t>
            </w:r>
          </w:p>
        </w:tc>
        <w:tc>
          <w:tcPr>
            <w:tcW w:w="1360" w:type="dxa"/>
            <w:tcBorders>
              <w:top w:val="single" w:sz="4" w:space="0" w:color="auto"/>
              <w:left w:val="single" w:sz="4" w:space="0" w:color="auto"/>
              <w:bottom w:val="single" w:sz="4" w:space="0" w:color="auto"/>
              <w:right w:val="single" w:sz="4" w:space="0" w:color="auto"/>
            </w:tcBorders>
          </w:tcPr>
          <w:p w14:paraId="1592B86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14:paraId="38B971E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3D52A77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tcPr>
          <w:p w14:paraId="26F0760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5B2492D3" w14:textId="77777777" w:rsidTr="00D62EB0">
        <w:tc>
          <w:tcPr>
            <w:tcW w:w="3401" w:type="dxa"/>
            <w:tcBorders>
              <w:top w:val="none" w:sz="6" w:space="0" w:color="auto"/>
              <w:left w:val="single" w:sz="4" w:space="0" w:color="auto"/>
              <w:bottom w:val="single" w:sz="4" w:space="0" w:color="auto"/>
              <w:right w:val="single" w:sz="4" w:space="0" w:color="auto"/>
            </w:tcBorders>
          </w:tcPr>
          <w:p w14:paraId="41233C9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после корректировок</w:t>
            </w:r>
          </w:p>
        </w:tc>
        <w:tc>
          <w:tcPr>
            <w:tcW w:w="850" w:type="dxa"/>
            <w:tcBorders>
              <w:top w:val="single" w:sz="4" w:space="0" w:color="auto"/>
              <w:left w:val="single" w:sz="4" w:space="0" w:color="auto"/>
              <w:bottom w:val="single" w:sz="4" w:space="0" w:color="auto"/>
              <w:right w:val="single" w:sz="4" w:space="0" w:color="auto"/>
            </w:tcBorders>
          </w:tcPr>
          <w:p w14:paraId="7FD96E8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3500</w:t>
            </w:r>
          </w:p>
        </w:tc>
        <w:tc>
          <w:tcPr>
            <w:tcW w:w="1360" w:type="dxa"/>
            <w:tcBorders>
              <w:top w:val="single" w:sz="4" w:space="0" w:color="auto"/>
              <w:left w:val="single" w:sz="4" w:space="0" w:color="auto"/>
              <w:bottom w:val="single" w:sz="4" w:space="0" w:color="auto"/>
              <w:right w:val="single" w:sz="4" w:space="0" w:color="auto"/>
            </w:tcBorders>
          </w:tcPr>
          <w:p w14:paraId="53716DC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1474" w:type="dxa"/>
            <w:tcBorders>
              <w:top w:val="single" w:sz="4" w:space="0" w:color="auto"/>
              <w:left w:val="single" w:sz="4" w:space="0" w:color="auto"/>
              <w:bottom w:val="single" w:sz="4" w:space="0" w:color="auto"/>
              <w:right w:val="single" w:sz="4" w:space="0" w:color="auto"/>
            </w:tcBorders>
          </w:tcPr>
          <w:p w14:paraId="418C811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c>
          <w:tcPr>
            <w:tcW w:w="1417" w:type="dxa"/>
            <w:tcBorders>
              <w:top w:val="single" w:sz="4" w:space="0" w:color="auto"/>
              <w:left w:val="single" w:sz="4" w:space="0" w:color="auto"/>
              <w:bottom w:val="single" w:sz="4" w:space="0" w:color="auto"/>
              <w:right w:val="single" w:sz="4" w:space="0" w:color="auto"/>
            </w:tcBorders>
          </w:tcPr>
          <w:p w14:paraId="46424D5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1133" w:type="dxa"/>
            <w:tcBorders>
              <w:top w:val="single" w:sz="4" w:space="0" w:color="auto"/>
              <w:left w:val="single" w:sz="4" w:space="0" w:color="auto"/>
              <w:bottom w:val="single" w:sz="4" w:space="0" w:color="auto"/>
              <w:right w:val="single" w:sz="4" w:space="0" w:color="auto"/>
            </w:tcBorders>
          </w:tcPr>
          <w:p w14:paraId="789DDC9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r>
      <w:tr w:rsidR="00A37D93" w:rsidRPr="00A37D93" w14:paraId="1DAE63B8" w14:textId="77777777" w:rsidTr="00D62EB0">
        <w:tc>
          <w:tcPr>
            <w:tcW w:w="3401" w:type="dxa"/>
            <w:tcBorders>
              <w:top w:val="single" w:sz="4" w:space="0" w:color="auto"/>
              <w:left w:val="single" w:sz="4" w:space="0" w:color="auto"/>
              <w:bottom w:val="none" w:sz="6" w:space="0" w:color="auto"/>
              <w:right w:val="single" w:sz="4" w:space="0" w:color="auto"/>
            </w:tcBorders>
          </w:tcPr>
          <w:p w14:paraId="2521A02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том числе:</w:t>
            </w:r>
          </w:p>
        </w:tc>
        <w:tc>
          <w:tcPr>
            <w:tcW w:w="850" w:type="dxa"/>
            <w:tcBorders>
              <w:top w:val="single" w:sz="4" w:space="0" w:color="auto"/>
              <w:left w:val="single" w:sz="4" w:space="0" w:color="auto"/>
              <w:bottom w:val="none" w:sz="6" w:space="0" w:color="auto"/>
              <w:right w:val="single" w:sz="4" w:space="0" w:color="auto"/>
            </w:tcBorders>
          </w:tcPr>
          <w:p w14:paraId="160A3A3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60" w:type="dxa"/>
            <w:tcBorders>
              <w:top w:val="single" w:sz="4" w:space="0" w:color="auto"/>
              <w:left w:val="single" w:sz="4" w:space="0" w:color="auto"/>
              <w:bottom w:val="none" w:sz="6" w:space="0" w:color="auto"/>
              <w:right w:val="single" w:sz="4" w:space="0" w:color="auto"/>
            </w:tcBorders>
          </w:tcPr>
          <w:p w14:paraId="2168D48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74" w:type="dxa"/>
            <w:tcBorders>
              <w:top w:val="single" w:sz="4" w:space="0" w:color="auto"/>
              <w:left w:val="single" w:sz="4" w:space="0" w:color="auto"/>
              <w:bottom w:val="none" w:sz="6" w:space="0" w:color="auto"/>
              <w:right w:val="single" w:sz="4" w:space="0" w:color="auto"/>
            </w:tcBorders>
          </w:tcPr>
          <w:p w14:paraId="4DAD485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none" w:sz="6" w:space="0" w:color="auto"/>
              <w:right w:val="single" w:sz="4" w:space="0" w:color="auto"/>
            </w:tcBorders>
          </w:tcPr>
          <w:p w14:paraId="0BBDAFB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3" w:type="dxa"/>
            <w:tcBorders>
              <w:top w:val="single" w:sz="4" w:space="0" w:color="auto"/>
              <w:left w:val="single" w:sz="4" w:space="0" w:color="auto"/>
              <w:bottom w:val="none" w:sz="6" w:space="0" w:color="auto"/>
              <w:right w:val="single" w:sz="4" w:space="0" w:color="auto"/>
            </w:tcBorders>
          </w:tcPr>
          <w:p w14:paraId="0709CA9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27A56D71" w14:textId="77777777" w:rsidTr="00D62EB0">
        <w:tc>
          <w:tcPr>
            <w:tcW w:w="3401" w:type="dxa"/>
            <w:tcBorders>
              <w:top w:val="none" w:sz="6" w:space="0" w:color="auto"/>
              <w:left w:val="single" w:sz="4" w:space="0" w:color="auto"/>
              <w:bottom w:val="none" w:sz="6" w:space="0" w:color="auto"/>
              <w:right w:val="single" w:sz="4" w:space="0" w:color="auto"/>
            </w:tcBorders>
          </w:tcPr>
          <w:p w14:paraId="4634414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нераспределенная прибыль (непокрытый убыток):</w:t>
            </w:r>
          </w:p>
        </w:tc>
        <w:tc>
          <w:tcPr>
            <w:tcW w:w="850" w:type="dxa"/>
            <w:tcBorders>
              <w:top w:val="none" w:sz="6" w:space="0" w:color="auto"/>
              <w:left w:val="single" w:sz="4" w:space="0" w:color="auto"/>
              <w:bottom w:val="none" w:sz="6" w:space="0" w:color="auto"/>
              <w:right w:val="single" w:sz="4" w:space="0" w:color="auto"/>
            </w:tcBorders>
          </w:tcPr>
          <w:p w14:paraId="5DB99D9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60" w:type="dxa"/>
            <w:tcBorders>
              <w:top w:val="none" w:sz="6" w:space="0" w:color="auto"/>
              <w:left w:val="single" w:sz="4" w:space="0" w:color="auto"/>
              <w:bottom w:val="none" w:sz="6" w:space="0" w:color="auto"/>
              <w:right w:val="single" w:sz="4" w:space="0" w:color="auto"/>
            </w:tcBorders>
          </w:tcPr>
          <w:p w14:paraId="34E0287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74" w:type="dxa"/>
            <w:tcBorders>
              <w:top w:val="none" w:sz="6" w:space="0" w:color="auto"/>
              <w:left w:val="single" w:sz="4" w:space="0" w:color="auto"/>
              <w:bottom w:val="none" w:sz="6" w:space="0" w:color="auto"/>
              <w:right w:val="single" w:sz="4" w:space="0" w:color="auto"/>
            </w:tcBorders>
          </w:tcPr>
          <w:p w14:paraId="167D18F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none" w:sz="6" w:space="0" w:color="auto"/>
              <w:left w:val="single" w:sz="4" w:space="0" w:color="auto"/>
              <w:bottom w:val="none" w:sz="6" w:space="0" w:color="auto"/>
              <w:right w:val="single" w:sz="4" w:space="0" w:color="auto"/>
            </w:tcBorders>
          </w:tcPr>
          <w:p w14:paraId="5832F33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3" w:type="dxa"/>
            <w:tcBorders>
              <w:top w:val="none" w:sz="6" w:space="0" w:color="auto"/>
              <w:left w:val="single" w:sz="4" w:space="0" w:color="auto"/>
              <w:bottom w:val="none" w:sz="6" w:space="0" w:color="auto"/>
              <w:right w:val="single" w:sz="4" w:space="0" w:color="auto"/>
            </w:tcBorders>
          </w:tcPr>
          <w:p w14:paraId="35A8CBF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769F82F3" w14:textId="77777777" w:rsidTr="00D62EB0">
        <w:tc>
          <w:tcPr>
            <w:tcW w:w="3401" w:type="dxa"/>
            <w:tcBorders>
              <w:top w:val="none" w:sz="6" w:space="0" w:color="auto"/>
              <w:left w:val="single" w:sz="4" w:space="0" w:color="auto"/>
              <w:bottom w:val="none" w:sz="6" w:space="0" w:color="auto"/>
              <w:right w:val="single" w:sz="4" w:space="0" w:color="auto"/>
            </w:tcBorders>
          </w:tcPr>
          <w:p w14:paraId="1064500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 корректировок</w:t>
            </w:r>
          </w:p>
        </w:tc>
        <w:tc>
          <w:tcPr>
            <w:tcW w:w="850" w:type="dxa"/>
            <w:tcBorders>
              <w:top w:val="none" w:sz="6" w:space="0" w:color="auto"/>
              <w:left w:val="single" w:sz="4" w:space="0" w:color="auto"/>
              <w:bottom w:val="none" w:sz="6" w:space="0" w:color="auto"/>
              <w:right w:val="single" w:sz="4" w:space="0" w:color="auto"/>
            </w:tcBorders>
          </w:tcPr>
          <w:p w14:paraId="7360184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3401</w:t>
            </w:r>
          </w:p>
        </w:tc>
        <w:tc>
          <w:tcPr>
            <w:tcW w:w="1360" w:type="dxa"/>
            <w:tcBorders>
              <w:top w:val="none" w:sz="6" w:space="0" w:color="auto"/>
              <w:left w:val="single" w:sz="4" w:space="0" w:color="auto"/>
              <w:bottom w:val="none" w:sz="6" w:space="0" w:color="auto"/>
              <w:right w:val="single" w:sz="4" w:space="0" w:color="auto"/>
            </w:tcBorders>
          </w:tcPr>
          <w:p w14:paraId="48904AE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74" w:type="dxa"/>
            <w:tcBorders>
              <w:top w:val="none" w:sz="6" w:space="0" w:color="auto"/>
              <w:left w:val="single" w:sz="4" w:space="0" w:color="auto"/>
              <w:bottom w:val="none" w:sz="6" w:space="0" w:color="auto"/>
              <w:right w:val="single" w:sz="4" w:space="0" w:color="auto"/>
            </w:tcBorders>
          </w:tcPr>
          <w:p w14:paraId="6296B4D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none" w:sz="6" w:space="0" w:color="auto"/>
              <w:left w:val="single" w:sz="4" w:space="0" w:color="auto"/>
              <w:bottom w:val="none" w:sz="6" w:space="0" w:color="auto"/>
              <w:right w:val="single" w:sz="4" w:space="0" w:color="auto"/>
            </w:tcBorders>
          </w:tcPr>
          <w:p w14:paraId="4AA59BE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3" w:type="dxa"/>
            <w:tcBorders>
              <w:top w:val="none" w:sz="6" w:space="0" w:color="auto"/>
              <w:left w:val="single" w:sz="4" w:space="0" w:color="auto"/>
              <w:bottom w:val="none" w:sz="6" w:space="0" w:color="auto"/>
              <w:right w:val="single" w:sz="4" w:space="0" w:color="auto"/>
            </w:tcBorders>
          </w:tcPr>
          <w:p w14:paraId="4E5A3B3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78FE4BC7" w14:textId="77777777" w:rsidTr="00D62EB0">
        <w:tc>
          <w:tcPr>
            <w:tcW w:w="3401" w:type="dxa"/>
            <w:tcBorders>
              <w:top w:val="none" w:sz="6" w:space="0" w:color="auto"/>
              <w:left w:val="single" w:sz="4" w:space="0" w:color="auto"/>
              <w:bottom w:val="none" w:sz="6" w:space="0" w:color="auto"/>
              <w:right w:val="single" w:sz="4" w:space="0" w:color="auto"/>
            </w:tcBorders>
          </w:tcPr>
          <w:p w14:paraId="606FA4C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корректировка в связи с:</w:t>
            </w:r>
          </w:p>
        </w:tc>
        <w:tc>
          <w:tcPr>
            <w:tcW w:w="850" w:type="dxa"/>
            <w:tcBorders>
              <w:top w:val="none" w:sz="6" w:space="0" w:color="auto"/>
              <w:left w:val="single" w:sz="4" w:space="0" w:color="auto"/>
              <w:bottom w:val="none" w:sz="6" w:space="0" w:color="auto"/>
              <w:right w:val="single" w:sz="4" w:space="0" w:color="auto"/>
            </w:tcBorders>
          </w:tcPr>
          <w:p w14:paraId="361153E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360" w:type="dxa"/>
            <w:tcBorders>
              <w:top w:val="none" w:sz="6" w:space="0" w:color="auto"/>
              <w:left w:val="single" w:sz="4" w:space="0" w:color="auto"/>
              <w:bottom w:val="none" w:sz="6" w:space="0" w:color="auto"/>
              <w:right w:val="single" w:sz="4" w:space="0" w:color="auto"/>
            </w:tcBorders>
          </w:tcPr>
          <w:p w14:paraId="51CD07E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74" w:type="dxa"/>
            <w:tcBorders>
              <w:top w:val="none" w:sz="6" w:space="0" w:color="auto"/>
              <w:left w:val="single" w:sz="4" w:space="0" w:color="auto"/>
              <w:bottom w:val="none" w:sz="6" w:space="0" w:color="auto"/>
              <w:right w:val="single" w:sz="4" w:space="0" w:color="auto"/>
            </w:tcBorders>
          </w:tcPr>
          <w:p w14:paraId="41B434B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none" w:sz="6" w:space="0" w:color="auto"/>
              <w:left w:val="single" w:sz="4" w:space="0" w:color="auto"/>
              <w:bottom w:val="none" w:sz="6" w:space="0" w:color="auto"/>
              <w:right w:val="single" w:sz="4" w:space="0" w:color="auto"/>
            </w:tcBorders>
          </w:tcPr>
          <w:p w14:paraId="3956C1C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3" w:type="dxa"/>
            <w:tcBorders>
              <w:top w:val="none" w:sz="6" w:space="0" w:color="auto"/>
              <w:left w:val="single" w:sz="4" w:space="0" w:color="auto"/>
              <w:bottom w:val="none" w:sz="6" w:space="0" w:color="auto"/>
              <w:right w:val="single" w:sz="4" w:space="0" w:color="auto"/>
            </w:tcBorders>
          </w:tcPr>
          <w:p w14:paraId="505571D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217FB66D" w14:textId="77777777" w:rsidTr="00D62EB0">
        <w:tc>
          <w:tcPr>
            <w:tcW w:w="3401" w:type="dxa"/>
            <w:tcBorders>
              <w:top w:val="none" w:sz="6" w:space="0" w:color="auto"/>
              <w:left w:val="single" w:sz="4" w:space="0" w:color="auto"/>
              <w:bottom w:val="none" w:sz="6" w:space="0" w:color="auto"/>
              <w:right w:val="single" w:sz="4" w:space="0" w:color="auto"/>
            </w:tcBorders>
          </w:tcPr>
          <w:p w14:paraId="4EAE145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изменением учетной политики</w:t>
            </w:r>
          </w:p>
        </w:tc>
        <w:tc>
          <w:tcPr>
            <w:tcW w:w="850" w:type="dxa"/>
            <w:tcBorders>
              <w:top w:val="none" w:sz="6" w:space="0" w:color="auto"/>
              <w:left w:val="single" w:sz="4" w:space="0" w:color="auto"/>
              <w:bottom w:val="single" w:sz="4" w:space="0" w:color="auto"/>
              <w:right w:val="single" w:sz="4" w:space="0" w:color="auto"/>
            </w:tcBorders>
          </w:tcPr>
          <w:p w14:paraId="074F41F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3411</w:t>
            </w:r>
          </w:p>
        </w:tc>
        <w:tc>
          <w:tcPr>
            <w:tcW w:w="1360" w:type="dxa"/>
            <w:tcBorders>
              <w:top w:val="none" w:sz="6" w:space="0" w:color="auto"/>
              <w:left w:val="single" w:sz="4" w:space="0" w:color="auto"/>
              <w:bottom w:val="single" w:sz="4" w:space="0" w:color="auto"/>
              <w:right w:val="single" w:sz="4" w:space="0" w:color="auto"/>
            </w:tcBorders>
          </w:tcPr>
          <w:p w14:paraId="06A2A44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1474" w:type="dxa"/>
            <w:tcBorders>
              <w:top w:val="none" w:sz="6" w:space="0" w:color="auto"/>
              <w:left w:val="single" w:sz="4" w:space="0" w:color="auto"/>
              <w:bottom w:val="single" w:sz="4" w:space="0" w:color="auto"/>
              <w:right w:val="single" w:sz="4" w:space="0" w:color="auto"/>
            </w:tcBorders>
          </w:tcPr>
          <w:p w14:paraId="28861CA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c>
          <w:tcPr>
            <w:tcW w:w="1417" w:type="dxa"/>
            <w:tcBorders>
              <w:top w:val="none" w:sz="6" w:space="0" w:color="auto"/>
              <w:left w:val="single" w:sz="4" w:space="0" w:color="auto"/>
              <w:bottom w:val="single" w:sz="4" w:space="0" w:color="auto"/>
              <w:right w:val="single" w:sz="4" w:space="0" w:color="auto"/>
            </w:tcBorders>
          </w:tcPr>
          <w:p w14:paraId="3C06F89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1133" w:type="dxa"/>
            <w:tcBorders>
              <w:top w:val="none" w:sz="6" w:space="0" w:color="auto"/>
              <w:left w:val="single" w:sz="4" w:space="0" w:color="auto"/>
              <w:bottom w:val="single" w:sz="4" w:space="0" w:color="auto"/>
              <w:right w:val="single" w:sz="4" w:space="0" w:color="auto"/>
            </w:tcBorders>
          </w:tcPr>
          <w:p w14:paraId="727C316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r>
      <w:tr w:rsidR="00A37D93" w:rsidRPr="00A37D93" w14:paraId="50024E0A" w14:textId="77777777" w:rsidTr="00D62EB0">
        <w:tc>
          <w:tcPr>
            <w:tcW w:w="3401" w:type="dxa"/>
            <w:tcBorders>
              <w:top w:val="none" w:sz="6" w:space="0" w:color="auto"/>
              <w:left w:val="single" w:sz="4" w:space="0" w:color="auto"/>
              <w:bottom w:val="none" w:sz="6" w:space="0" w:color="auto"/>
              <w:right w:val="single" w:sz="4" w:space="0" w:color="auto"/>
            </w:tcBorders>
          </w:tcPr>
          <w:p w14:paraId="3B86390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исправлением ошибок</w:t>
            </w:r>
          </w:p>
        </w:tc>
        <w:tc>
          <w:tcPr>
            <w:tcW w:w="850" w:type="dxa"/>
            <w:tcBorders>
              <w:top w:val="single" w:sz="4" w:space="0" w:color="auto"/>
              <w:left w:val="single" w:sz="4" w:space="0" w:color="auto"/>
              <w:bottom w:val="single" w:sz="4" w:space="0" w:color="auto"/>
              <w:right w:val="single" w:sz="4" w:space="0" w:color="auto"/>
            </w:tcBorders>
          </w:tcPr>
          <w:p w14:paraId="2747B68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3421</w:t>
            </w:r>
          </w:p>
        </w:tc>
        <w:tc>
          <w:tcPr>
            <w:tcW w:w="1360" w:type="dxa"/>
            <w:tcBorders>
              <w:top w:val="single" w:sz="4" w:space="0" w:color="auto"/>
              <w:left w:val="single" w:sz="4" w:space="0" w:color="auto"/>
              <w:bottom w:val="single" w:sz="4" w:space="0" w:color="auto"/>
              <w:right w:val="single" w:sz="4" w:space="0" w:color="auto"/>
            </w:tcBorders>
          </w:tcPr>
          <w:p w14:paraId="0532878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14:paraId="7E8707A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1D3CC2C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tcPr>
          <w:p w14:paraId="3F08CF3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37D93" w:rsidRPr="00A37D93" w14:paraId="45DC0A45" w14:textId="77777777" w:rsidTr="00D62EB0">
        <w:tc>
          <w:tcPr>
            <w:tcW w:w="3401" w:type="dxa"/>
            <w:tcBorders>
              <w:top w:val="none" w:sz="6" w:space="0" w:color="auto"/>
              <w:left w:val="single" w:sz="4" w:space="0" w:color="auto"/>
              <w:bottom w:val="single" w:sz="4" w:space="0" w:color="auto"/>
              <w:right w:val="single" w:sz="4" w:space="0" w:color="auto"/>
            </w:tcBorders>
          </w:tcPr>
          <w:p w14:paraId="0378C66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после корректировок</w:t>
            </w:r>
          </w:p>
        </w:tc>
        <w:tc>
          <w:tcPr>
            <w:tcW w:w="850" w:type="dxa"/>
            <w:tcBorders>
              <w:top w:val="single" w:sz="4" w:space="0" w:color="auto"/>
              <w:left w:val="single" w:sz="4" w:space="0" w:color="auto"/>
              <w:bottom w:val="single" w:sz="4" w:space="0" w:color="auto"/>
              <w:right w:val="single" w:sz="4" w:space="0" w:color="auto"/>
            </w:tcBorders>
          </w:tcPr>
          <w:p w14:paraId="4B601F0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3501</w:t>
            </w:r>
          </w:p>
        </w:tc>
        <w:tc>
          <w:tcPr>
            <w:tcW w:w="1360" w:type="dxa"/>
            <w:tcBorders>
              <w:top w:val="single" w:sz="4" w:space="0" w:color="auto"/>
              <w:left w:val="single" w:sz="4" w:space="0" w:color="auto"/>
              <w:bottom w:val="single" w:sz="4" w:space="0" w:color="auto"/>
              <w:right w:val="single" w:sz="4" w:space="0" w:color="auto"/>
            </w:tcBorders>
          </w:tcPr>
          <w:p w14:paraId="41943A6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1474" w:type="dxa"/>
            <w:tcBorders>
              <w:top w:val="single" w:sz="4" w:space="0" w:color="auto"/>
              <w:left w:val="single" w:sz="4" w:space="0" w:color="auto"/>
              <w:bottom w:val="single" w:sz="4" w:space="0" w:color="auto"/>
              <w:right w:val="single" w:sz="4" w:space="0" w:color="auto"/>
            </w:tcBorders>
          </w:tcPr>
          <w:p w14:paraId="6E920F0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c>
          <w:tcPr>
            <w:tcW w:w="1417" w:type="dxa"/>
            <w:tcBorders>
              <w:top w:val="single" w:sz="4" w:space="0" w:color="auto"/>
              <w:left w:val="single" w:sz="4" w:space="0" w:color="auto"/>
              <w:bottom w:val="single" w:sz="4" w:space="0" w:color="auto"/>
              <w:right w:val="single" w:sz="4" w:space="0" w:color="auto"/>
            </w:tcBorders>
          </w:tcPr>
          <w:p w14:paraId="7456AE6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c>
          <w:tcPr>
            <w:tcW w:w="1133" w:type="dxa"/>
            <w:tcBorders>
              <w:top w:val="single" w:sz="4" w:space="0" w:color="auto"/>
              <w:left w:val="single" w:sz="4" w:space="0" w:color="auto"/>
              <w:bottom w:val="single" w:sz="4" w:space="0" w:color="auto"/>
              <w:right w:val="single" w:sz="4" w:space="0" w:color="auto"/>
            </w:tcBorders>
          </w:tcPr>
          <w:p w14:paraId="3C6D3D7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r>
    </w:tbl>
    <w:p w14:paraId="2582E59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9AD9FC1" w14:textId="77777777" w:rsidR="00A37D93" w:rsidRPr="00A37D93" w:rsidRDefault="00A37D93">
      <w:pPr>
        <w:numPr>
          <w:ilvl w:val="0"/>
          <w:numId w:val="16"/>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чистые активы</w:t>
      </w:r>
    </w:p>
    <w:p w14:paraId="04D66BC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850"/>
        <w:gridCol w:w="1700"/>
        <w:gridCol w:w="1700"/>
        <w:gridCol w:w="1700"/>
      </w:tblGrid>
      <w:tr w:rsidR="00A37D93" w:rsidRPr="00A37D93" w14:paraId="0448ABFE" w14:textId="77777777" w:rsidTr="00D62EB0">
        <w:tc>
          <w:tcPr>
            <w:tcW w:w="3118" w:type="dxa"/>
            <w:tcBorders>
              <w:top w:val="single" w:sz="4" w:space="0" w:color="auto"/>
              <w:left w:val="single" w:sz="4" w:space="0" w:color="auto"/>
              <w:bottom w:val="single" w:sz="4" w:space="0" w:color="auto"/>
              <w:right w:val="single" w:sz="4" w:space="0" w:color="auto"/>
            </w:tcBorders>
          </w:tcPr>
          <w:p w14:paraId="30F29C9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Наименование показателя</w:t>
            </w:r>
          </w:p>
        </w:tc>
        <w:tc>
          <w:tcPr>
            <w:tcW w:w="850" w:type="dxa"/>
            <w:tcBorders>
              <w:top w:val="single" w:sz="4" w:space="0" w:color="auto"/>
              <w:left w:val="single" w:sz="4" w:space="0" w:color="auto"/>
              <w:bottom w:val="single" w:sz="4" w:space="0" w:color="auto"/>
              <w:right w:val="single" w:sz="4" w:space="0" w:color="auto"/>
            </w:tcBorders>
          </w:tcPr>
          <w:p w14:paraId="666F50F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Код</w:t>
            </w:r>
          </w:p>
        </w:tc>
        <w:tc>
          <w:tcPr>
            <w:tcW w:w="1700" w:type="dxa"/>
            <w:tcBorders>
              <w:top w:val="single" w:sz="4" w:space="0" w:color="auto"/>
              <w:left w:val="single" w:sz="4" w:space="0" w:color="auto"/>
              <w:bottom w:val="single" w:sz="4" w:space="0" w:color="auto"/>
              <w:right w:val="single" w:sz="4" w:space="0" w:color="auto"/>
            </w:tcBorders>
          </w:tcPr>
          <w:p w14:paraId="5782A97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31 декабря 2021 г.</w:t>
            </w:r>
          </w:p>
        </w:tc>
        <w:tc>
          <w:tcPr>
            <w:tcW w:w="1700" w:type="dxa"/>
            <w:tcBorders>
              <w:top w:val="single" w:sz="4" w:space="0" w:color="auto"/>
              <w:left w:val="single" w:sz="4" w:space="0" w:color="auto"/>
              <w:bottom w:val="single" w:sz="4" w:space="0" w:color="auto"/>
              <w:right w:val="single" w:sz="4" w:space="0" w:color="auto"/>
            </w:tcBorders>
          </w:tcPr>
          <w:p w14:paraId="4AAD075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31 декабря 2020 г.</w:t>
            </w:r>
          </w:p>
        </w:tc>
        <w:tc>
          <w:tcPr>
            <w:tcW w:w="1700" w:type="dxa"/>
            <w:tcBorders>
              <w:top w:val="single" w:sz="4" w:space="0" w:color="auto"/>
              <w:left w:val="single" w:sz="4" w:space="0" w:color="auto"/>
              <w:bottom w:val="single" w:sz="4" w:space="0" w:color="auto"/>
              <w:right w:val="single" w:sz="4" w:space="0" w:color="auto"/>
            </w:tcBorders>
          </w:tcPr>
          <w:p w14:paraId="6B00444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31 декабря 2019 г.</w:t>
            </w:r>
          </w:p>
        </w:tc>
      </w:tr>
      <w:tr w:rsidR="00A37D93" w:rsidRPr="00A37D93" w14:paraId="4653DDB3" w14:textId="77777777" w:rsidTr="00D62EB0">
        <w:tc>
          <w:tcPr>
            <w:tcW w:w="3118" w:type="dxa"/>
            <w:tcBorders>
              <w:top w:val="single" w:sz="4" w:space="0" w:color="auto"/>
              <w:left w:val="single" w:sz="4" w:space="0" w:color="auto"/>
              <w:bottom w:val="single" w:sz="4" w:space="0" w:color="auto"/>
              <w:right w:val="single" w:sz="4" w:space="0" w:color="auto"/>
            </w:tcBorders>
          </w:tcPr>
          <w:p w14:paraId="72FAF25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Чистые активы</w:t>
            </w:r>
          </w:p>
        </w:tc>
        <w:tc>
          <w:tcPr>
            <w:tcW w:w="850" w:type="dxa"/>
            <w:tcBorders>
              <w:top w:val="single" w:sz="4" w:space="0" w:color="auto"/>
              <w:left w:val="single" w:sz="4" w:space="0" w:color="auto"/>
              <w:bottom w:val="single" w:sz="4" w:space="0" w:color="auto"/>
              <w:right w:val="single" w:sz="4" w:space="0" w:color="auto"/>
            </w:tcBorders>
          </w:tcPr>
          <w:p w14:paraId="202F968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3600</w:t>
            </w:r>
          </w:p>
        </w:tc>
        <w:tc>
          <w:tcPr>
            <w:tcW w:w="1700" w:type="dxa"/>
            <w:tcBorders>
              <w:top w:val="single" w:sz="4" w:space="0" w:color="auto"/>
              <w:left w:val="single" w:sz="4" w:space="0" w:color="auto"/>
              <w:bottom w:val="single" w:sz="4" w:space="0" w:color="auto"/>
              <w:right w:val="single" w:sz="4" w:space="0" w:color="auto"/>
            </w:tcBorders>
          </w:tcPr>
          <w:p w14:paraId="5CAE5F0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00" w:type="dxa"/>
            <w:tcBorders>
              <w:top w:val="single" w:sz="4" w:space="0" w:color="auto"/>
              <w:left w:val="single" w:sz="4" w:space="0" w:color="auto"/>
              <w:bottom w:val="single" w:sz="4" w:space="0" w:color="auto"/>
              <w:right w:val="single" w:sz="4" w:space="0" w:color="auto"/>
            </w:tcBorders>
          </w:tcPr>
          <w:p w14:paraId="2880934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-103</w:t>
            </w:r>
          </w:p>
        </w:tc>
        <w:tc>
          <w:tcPr>
            <w:tcW w:w="1700" w:type="dxa"/>
            <w:tcBorders>
              <w:top w:val="single" w:sz="4" w:space="0" w:color="auto"/>
              <w:left w:val="single" w:sz="4" w:space="0" w:color="auto"/>
              <w:bottom w:val="single" w:sz="4" w:space="0" w:color="auto"/>
              <w:right w:val="single" w:sz="4" w:space="0" w:color="auto"/>
            </w:tcBorders>
          </w:tcPr>
          <w:p w14:paraId="679E7DF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p>
        </w:tc>
      </w:tr>
    </w:tbl>
    <w:p w14:paraId="1A6CFBD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2070CF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Соответствующие корректировки надо внести в данные за 2020 г. в пояснениях к бухгалтерскому балансу и отчету о финансовых результатах за 2021 г.</w:t>
      </w:r>
    </w:p>
    <w:p w14:paraId="4389956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036892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bookmarkStart w:id="10" w:name="Par573"/>
      <w:bookmarkEnd w:id="10"/>
      <w:r w:rsidRPr="00A37D93">
        <w:rPr>
          <w:rFonts w:ascii="Times New Roman" w:eastAsia="Times New Roman" w:hAnsi="Times New Roman" w:cs="Times New Roman"/>
          <w:b/>
          <w:bCs/>
          <w:sz w:val="24"/>
          <w:szCs w:val="24"/>
          <w:lang w:eastAsia="ru-RU"/>
        </w:rPr>
        <w:t>3.2. Перспективный способ отражения в бухгалтерском учете и отчетности перехода на применение ФСБУ 26/2020</w:t>
      </w:r>
    </w:p>
    <w:p w14:paraId="1738A87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Вы вправе принять решение о переходе на применение ФСБУ 26/2020 перспективно (п. 26 ФСБУ 26/2020, п. 14 ПБУ 1/2008). В таком случае:</w:t>
      </w:r>
    </w:p>
    <w:p w14:paraId="73A3840A" w14:textId="77777777" w:rsidR="00A37D93" w:rsidRPr="00A37D93" w:rsidRDefault="00A37D93">
      <w:pPr>
        <w:numPr>
          <w:ilvl w:val="0"/>
          <w:numId w:val="17"/>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применяйте новые правила учета только в отношении фактов хозяйственной жизни, имеющих место после даты начала применения нового стандарта. Не корректируйте сформированные ранее данные бухгалтерского учета;</w:t>
      </w:r>
    </w:p>
    <w:p w14:paraId="630D7748" w14:textId="77777777" w:rsidR="00A37D93" w:rsidRPr="00A37D93" w:rsidRDefault="00A37D93">
      <w:pPr>
        <w:numPr>
          <w:ilvl w:val="0"/>
          <w:numId w:val="17"/>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составлении бухгалтерской отчетности сравнительные показатели за предыдущие периоды не пересчитывайте.</w:t>
      </w:r>
    </w:p>
    <w:p w14:paraId="16A5E48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53D64B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bookmarkStart w:id="11" w:name="Par578"/>
      <w:bookmarkEnd w:id="11"/>
      <w:r w:rsidRPr="00A37D93">
        <w:rPr>
          <w:rFonts w:ascii="Times New Roman" w:eastAsia="Times New Roman" w:hAnsi="Times New Roman" w:cs="Times New Roman"/>
          <w:b/>
          <w:bCs/>
          <w:sz w:val="24"/>
          <w:szCs w:val="24"/>
          <w:lang w:eastAsia="ru-RU"/>
        </w:rPr>
        <w:t>4. Какие изменения внести в учетную политику в связи с переходом на ФСБУ 6/2020 и ФСБУ 26/2020</w:t>
      </w:r>
    </w:p>
    <w:p w14:paraId="4F4E81F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связи с началом применения ФСБУ 6/2020 и ФСБУ 26/2020 вам может потребоваться внести в учетную политику, в частности, следующую информацию:</w:t>
      </w:r>
    </w:p>
    <w:p w14:paraId="11DDFDAA" w14:textId="77777777" w:rsidR="00A37D93" w:rsidRPr="00A37D93" w:rsidRDefault="00A37D93">
      <w:pPr>
        <w:numPr>
          <w:ilvl w:val="0"/>
          <w:numId w:val="1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новые лимиты стоимости - для совокупности объектов ОС или для отдельного объекта ОС (п. 5 ФСБУ 6/2020). Отметим, Минфин России рекомендует устанавливать лимит для отдельных объектов ОС, а не для их группы (Приложение к Письму от 18.01.2022 N 07-04-09/2185, Письмо от 25.08.2021 N 07-01-09/68312);</w:t>
      </w:r>
    </w:p>
    <w:p w14:paraId="0C591710" w14:textId="77777777" w:rsidR="00A37D93" w:rsidRPr="00A37D93" w:rsidRDefault="00A37D93">
      <w:pPr>
        <w:numPr>
          <w:ilvl w:val="0"/>
          <w:numId w:val="1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критерий существенности величины затрат на ремонты, технические осмотры, техническое обслуживание ОС, проводимые с периодичностью более 12 месяцев (более обычного операционного цикла, если он превышает 12 месяцев) (п. 10 ФСБУ 6/2020);</w:t>
      </w:r>
    </w:p>
    <w:p w14:paraId="50D66C0C" w14:textId="77777777" w:rsidR="00A37D93" w:rsidRPr="00A37D93" w:rsidRDefault="00A37D93">
      <w:pPr>
        <w:numPr>
          <w:ilvl w:val="0"/>
          <w:numId w:val="1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классификационные виды и группы ОС, применяемые в организации (п. 11 ФСБУ 6/2020);</w:t>
      </w:r>
    </w:p>
    <w:p w14:paraId="4CFBDAC8" w14:textId="77777777" w:rsidR="00A37D93" w:rsidRPr="00A37D93" w:rsidRDefault="00A37D93">
      <w:pPr>
        <w:numPr>
          <w:ilvl w:val="0"/>
          <w:numId w:val="1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условия и порядок ведения группового учета ОС (п. 7.4 ПБУ 1/2008);</w:t>
      </w:r>
    </w:p>
    <w:p w14:paraId="7504FD00" w14:textId="77777777" w:rsidR="00A37D93" w:rsidRPr="00A37D93" w:rsidRDefault="00A37D93">
      <w:pPr>
        <w:numPr>
          <w:ilvl w:val="0"/>
          <w:numId w:val="1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оценки после признания ОС в бухгалтерском учете - для каждой группы ОС (п. 13 ФСБУ 6/2020);</w:t>
      </w:r>
    </w:p>
    <w:p w14:paraId="5B6ADABD" w14:textId="77777777" w:rsidR="00A37D93" w:rsidRPr="00A37D93" w:rsidRDefault="00A37D93">
      <w:pPr>
        <w:numPr>
          <w:ilvl w:val="0"/>
          <w:numId w:val="1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периодичность переоценки и способы пересчета первоначальной стоимости ОС, отличных от инвестиционной недвижимости (п. п. 16, 17 ФСБУ 6/2020);</w:t>
      </w:r>
    </w:p>
    <w:p w14:paraId="2D567AAC" w14:textId="77777777" w:rsidR="00A37D93" w:rsidRPr="00A37D93" w:rsidRDefault="00A37D93">
      <w:pPr>
        <w:numPr>
          <w:ilvl w:val="0"/>
          <w:numId w:val="1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способы списания сумм накопленной дооценки (п. 20 ФСБУ 6/2020);</w:t>
      </w:r>
    </w:p>
    <w:p w14:paraId="69ACF58B" w14:textId="77777777" w:rsidR="00A37D93" w:rsidRPr="00A37D93" w:rsidRDefault="00A37D93">
      <w:pPr>
        <w:numPr>
          <w:ilvl w:val="0"/>
          <w:numId w:val="1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периодичность начисления амортизации ОС. Начислять амортизацию можно на конец каждого отчетного периода или на конец иного периода, не превышающего установленный в организации отчетный период;</w:t>
      </w:r>
    </w:p>
    <w:p w14:paraId="2B54C644" w14:textId="77777777" w:rsidR="00A37D93" w:rsidRPr="00A37D93" w:rsidRDefault="00A37D93">
      <w:pPr>
        <w:numPr>
          <w:ilvl w:val="0"/>
          <w:numId w:val="1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момент начала и прекращения начисления амортизации ОС (п. 33 ФСБУ 6/2020);</w:t>
      </w:r>
    </w:p>
    <w:p w14:paraId="6E46E056" w14:textId="77777777" w:rsidR="00A37D93" w:rsidRPr="00A37D93" w:rsidRDefault="00A37D93">
      <w:pPr>
        <w:numPr>
          <w:ilvl w:val="0"/>
          <w:numId w:val="1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способы начисления амортизации для каждой группы ОС (п. 34 ФСБУ 6/2020);</w:t>
      </w:r>
    </w:p>
    <w:p w14:paraId="301947F1" w14:textId="77777777" w:rsidR="00A37D93" w:rsidRPr="00A37D93" w:rsidRDefault="00A37D93">
      <w:pPr>
        <w:numPr>
          <w:ilvl w:val="0"/>
          <w:numId w:val="1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формулу расчета суммы амортизации для способа уменьшаемого остатка (п. 35 ФСБУ 6/2020);</w:t>
      </w:r>
    </w:p>
    <w:p w14:paraId="54E9B666" w14:textId="77777777" w:rsidR="00A37D93" w:rsidRPr="00A37D93" w:rsidRDefault="00A37D93">
      <w:pPr>
        <w:numPr>
          <w:ilvl w:val="0"/>
          <w:numId w:val="1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порядок проверки элементов амортизации, а также уровень и иные критерии существенности, соответствие которым влечет за собой пересмотр элементов амортизации (п. 37 ФСБУ 6/2020);</w:t>
      </w:r>
    </w:p>
    <w:p w14:paraId="25075CB2" w14:textId="77777777" w:rsidR="00A37D93" w:rsidRPr="00A37D93" w:rsidRDefault="00A37D93">
      <w:pPr>
        <w:numPr>
          <w:ilvl w:val="0"/>
          <w:numId w:val="1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порядок перехода на ФСБУ 6/2020 - ретроспективный или альтернативный (п. п. 48, 49 ФСБУ 6/2020);</w:t>
      </w:r>
    </w:p>
    <w:p w14:paraId="267BD2E3" w14:textId="77777777" w:rsidR="00A37D93" w:rsidRPr="00A37D93" w:rsidRDefault="00A37D93">
      <w:pPr>
        <w:numPr>
          <w:ilvl w:val="0"/>
          <w:numId w:val="1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порядок перехода на ФСБУ 26/2020 - ретроспективный или перспективный (п. п. 25, 26 ФСБУ 26/2020).</w:t>
      </w:r>
    </w:p>
    <w:p w14:paraId="7756071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Измененная учетная политика должна применяться с начала года, с которого вы переходите на новые стандарты (п. п. 10, 12 ПБУ 1/2008).</w:t>
      </w:r>
    </w:p>
    <w:p w14:paraId="3A5BA34D"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УЧЕТНАЯ ПОЛИТИКА ДЛЯ МАЛЫХ</w:t>
      </w:r>
      <w:r w:rsidRPr="00A37D93">
        <w:rPr>
          <w:rFonts w:ascii="Times New Roman" w:eastAsia="Times New Roman" w:hAnsi="Times New Roman" w:cs="Times New Roman"/>
          <w:sz w:val="24"/>
          <w:szCs w:val="24"/>
          <w:lang w:eastAsia="ru-RU"/>
        </w:rPr>
        <w:t>.</w:t>
      </w:r>
    </w:p>
    <w:p w14:paraId="68948AA0" w14:textId="77777777" w:rsidR="00A37D93" w:rsidRPr="00A37D93" w:rsidRDefault="00A37D93" w:rsidP="00A37D93">
      <w:pPr>
        <w:keepNext/>
        <w:keepLines/>
        <w:spacing w:before="240" w:after="120" w:line="276" w:lineRule="auto"/>
        <w:jc w:val="center"/>
        <w:outlineLvl w:val="0"/>
        <w:rPr>
          <w:rFonts w:ascii="Times New Roman" w:eastAsia="Times New Roman" w:hAnsi="Times New Roman" w:cs="Times New Roman"/>
          <w:b/>
          <w:bCs/>
          <w:sz w:val="24"/>
          <w:szCs w:val="28"/>
          <w:lang w:eastAsia="ru-RU"/>
        </w:rPr>
      </w:pPr>
      <w:bookmarkStart w:id="12" w:name="_ref_1-9f417b0873a24d"/>
      <w:r w:rsidRPr="00A37D93">
        <w:rPr>
          <w:rFonts w:ascii="Times New Roman" w:eastAsia="Times New Roman" w:hAnsi="Times New Roman" w:cs="Times New Roman"/>
          <w:b/>
          <w:bCs/>
          <w:sz w:val="24"/>
          <w:szCs w:val="28"/>
          <w:lang w:eastAsia="ru-RU"/>
        </w:rPr>
        <w:lastRenderedPageBreak/>
        <w:t>Основные средства и капитальные вложения</w:t>
      </w:r>
      <w:bookmarkEnd w:id="12"/>
    </w:p>
    <w:p w14:paraId="25970B2C" w14:textId="77777777" w:rsidR="00A37D93" w:rsidRPr="00A37D93" w:rsidRDefault="00A37D93" w:rsidP="00A37D93">
      <w:pPr>
        <w:spacing w:before="120" w:after="120" w:line="276" w:lineRule="auto"/>
        <w:ind w:firstLine="482"/>
        <w:jc w:val="center"/>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Учет </w:t>
      </w:r>
      <w:hyperlink r:id="rId19" w:history="1">
        <w:r w:rsidRPr="00A37D93">
          <w:rPr>
            <w:rFonts w:ascii="Times New Roman" w:eastAsia="Times New Roman" w:hAnsi="Times New Roman" w:cs="Times New Roman"/>
            <w:i/>
            <w:color w:val="0000FF"/>
            <w:u w:val="single"/>
            <w:lang w:eastAsia="ru-RU"/>
          </w:rPr>
          <w:t>основных средств</w:t>
        </w:r>
      </w:hyperlink>
      <w:r w:rsidRPr="00A37D93">
        <w:rPr>
          <w:rFonts w:ascii="Times New Roman" w:eastAsia="Times New Roman" w:hAnsi="Times New Roman" w:cs="Times New Roman"/>
          <w:i/>
          <w:lang w:eastAsia="ru-RU"/>
        </w:rPr>
        <w:t xml:space="preserve"> (далее - ОС) и </w:t>
      </w:r>
      <w:hyperlink r:id="rId20" w:history="1">
        <w:r w:rsidRPr="00A37D93">
          <w:rPr>
            <w:rFonts w:ascii="Times New Roman" w:eastAsia="Times New Roman" w:hAnsi="Times New Roman" w:cs="Times New Roman"/>
            <w:i/>
            <w:color w:val="0000FF"/>
            <w:u w:val="single"/>
            <w:lang w:eastAsia="ru-RU"/>
          </w:rPr>
          <w:t>капитальных вложений</w:t>
        </w:r>
      </w:hyperlink>
      <w:r w:rsidRPr="00A37D93">
        <w:rPr>
          <w:rFonts w:ascii="Times New Roman" w:eastAsia="Times New Roman" w:hAnsi="Times New Roman" w:cs="Times New Roman"/>
          <w:i/>
          <w:lang w:eastAsia="ru-RU"/>
        </w:rPr>
        <w:t xml:space="preserve"> ведется в соответствии с Федеральными стандартами бухгалтерского учета </w:t>
      </w:r>
      <w:hyperlink r:id="rId21" w:history="1">
        <w:r w:rsidRPr="00A37D93">
          <w:rPr>
            <w:rFonts w:ascii="Times New Roman" w:eastAsia="Times New Roman" w:hAnsi="Times New Roman" w:cs="Times New Roman"/>
            <w:i/>
            <w:color w:val="0000FF"/>
            <w:u w:val="single"/>
            <w:lang w:eastAsia="ru-RU"/>
          </w:rPr>
          <w:t>6/2020</w:t>
        </w:r>
      </w:hyperlink>
      <w:r w:rsidRPr="00A37D93">
        <w:rPr>
          <w:rFonts w:ascii="Times New Roman" w:eastAsia="Times New Roman" w:hAnsi="Times New Roman" w:cs="Times New Roman"/>
          <w:i/>
          <w:lang w:eastAsia="ru-RU"/>
        </w:rPr>
        <w:t xml:space="preserve"> "Основные средства" и </w:t>
      </w:r>
      <w:hyperlink r:id="rId22" w:history="1">
        <w:r w:rsidRPr="00A37D93">
          <w:rPr>
            <w:rFonts w:ascii="Times New Roman" w:eastAsia="Times New Roman" w:hAnsi="Times New Roman" w:cs="Times New Roman"/>
            <w:i/>
            <w:color w:val="0000FF"/>
            <w:u w:val="single"/>
            <w:lang w:eastAsia="ru-RU"/>
          </w:rPr>
          <w:t>26/2020</w:t>
        </w:r>
      </w:hyperlink>
      <w:r w:rsidRPr="00A37D93">
        <w:rPr>
          <w:rFonts w:ascii="Times New Roman" w:eastAsia="Times New Roman" w:hAnsi="Times New Roman" w:cs="Times New Roman"/>
          <w:i/>
          <w:lang w:eastAsia="ru-RU"/>
        </w:rPr>
        <w:t xml:space="preserve"> "Капитальные вложения", утвержденными Приказом Минфина России от 17.09.2020 № 204н.</w:t>
      </w:r>
    </w:p>
    <w:p w14:paraId="2E9451CE"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bookmarkStart w:id="13" w:name="_ref_1-6899aacc8dfc48"/>
      <w:r w:rsidRPr="00A37D93">
        <w:rPr>
          <w:rFonts w:ascii="Times New Roman" w:eastAsia="Times New Roman" w:hAnsi="Times New Roman" w:cs="Times New Roman"/>
          <w:bCs/>
          <w:szCs w:val="26"/>
          <w:lang w:eastAsia="ru-RU"/>
        </w:rPr>
        <w:t>1.Принятие ОС к учету</w:t>
      </w:r>
      <w:bookmarkEnd w:id="13"/>
    </w:p>
    <w:p w14:paraId="0B1315DE"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14" w:name="_ref_1-87398228c27d49"/>
      <w:r w:rsidRPr="00A37D93">
        <w:rPr>
          <w:rFonts w:ascii="Times New Roman" w:eastAsia="Times New Roman" w:hAnsi="Times New Roman" w:cs="Times New Roman"/>
          <w:bCs/>
          <w:lang w:eastAsia="ru-RU"/>
        </w:rPr>
        <w:t>Первоначальная стоимость основных средств определяется в упрощенном порядке:</w:t>
      </w:r>
      <w:bookmarkEnd w:id="14"/>
    </w:p>
    <w:p w14:paraId="763AAACE"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 в суммах, уплаченных и (или) подлежащих уплате поставщику (продавцу, подрядчику) при осуществлении капитальных вложений, без учета скидок, уступок, вычетов, премий, льгот;</w:t>
      </w:r>
    </w:p>
    <w:p w14:paraId="43B793C7"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 при полной или частичной оплате неденежными средствами - исходя из балансовой стоимости передаваемых в оплату активов, фактических затрат на выполнение работ, оказание услуг.</w:t>
      </w:r>
    </w:p>
    <w:p w14:paraId="74AD0558"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 xml:space="preserve">Затраты, указанные в пп. </w:t>
      </w:r>
      <w:hyperlink r:id="rId23" w:history="1">
        <w:r w:rsidRPr="00A37D93">
          <w:rPr>
            <w:rFonts w:ascii="Times New Roman" w:eastAsia="Times New Roman" w:hAnsi="Times New Roman" w:cs="Times New Roman"/>
            <w:color w:val="0000FF"/>
            <w:u w:val="single"/>
            <w:lang w:eastAsia="ru-RU"/>
          </w:rPr>
          <w:t>"б"</w:t>
        </w:r>
      </w:hyperlink>
      <w:r w:rsidRPr="00A37D93">
        <w:rPr>
          <w:rFonts w:ascii="Times New Roman" w:eastAsia="Times New Roman" w:hAnsi="Times New Roman" w:cs="Times New Roman"/>
          <w:lang w:eastAsia="ru-RU"/>
        </w:rPr>
        <w:t xml:space="preserve"> - </w:t>
      </w:r>
      <w:hyperlink r:id="rId24" w:history="1">
        <w:r w:rsidRPr="00A37D93">
          <w:rPr>
            <w:rFonts w:ascii="Times New Roman" w:eastAsia="Times New Roman" w:hAnsi="Times New Roman" w:cs="Times New Roman"/>
            <w:color w:val="0000FF"/>
            <w:u w:val="single"/>
            <w:lang w:eastAsia="ru-RU"/>
          </w:rPr>
          <w:t>"з"</w:t>
        </w:r>
      </w:hyperlink>
      <w:r w:rsidRPr="00A37D93">
        <w:rPr>
          <w:rFonts w:ascii="Times New Roman" w:eastAsia="Times New Roman" w:hAnsi="Times New Roman" w:cs="Times New Roman"/>
          <w:lang w:eastAsia="ru-RU"/>
        </w:rPr>
        <w:t xml:space="preserve"> п. 10 ФСБУ 26/2020, в первоначальную стоимость ОС не включаются, а признаются расходами периода, в котором понесены.</w:t>
      </w:r>
    </w:p>
    <w:p w14:paraId="2CB2E8D2"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25" w:history="1">
        <w:r w:rsidRPr="00A37D93">
          <w:rPr>
            <w:rFonts w:ascii="Times New Roman" w:eastAsia="Times New Roman" w:hAnsi="Times New Roman" w:cs="Times New Roman"/>
            <w:i/>
            <w:color w:val="0000FF"/>
            <w:u w:val="single"/>
            <w:lang w:eastAsia="ru-RU"/>
          </w:rPr>
          <w:t>п. 4</w:t>
        </w:r>
      </w:hyperlink>
      <w:r w:rsidRPr="00A37D93">
        <w:rPr>
          <w:rFonts w:ascii="Times New Roman" w:eastAsia="Times New Roman" w:hAnsi="Times New Roman" w:cs="Times New Roman"/>
          <w:i/>
          <w:lang w:eastAsia="ru-RU"/>
        </w:rPr>
        <w:t xml:space="preserve"> ФСБУ 26/2020, </w:t>
      </w:r>
      <w:hyperlink r:id="rId26" w:history="1">
        <w:r w:rsidRPr="00A37D93">
          <w:rPr>
            <w:rFonts w:ascii="Times New Roman" w:eastAsia="Times New Roman" w:hAnsi="Times New Roman" w:cs="Times New Roman"/>
            <w:i/>
            <w:color w:val="0000FF"/>
            <w:u w:val="single"/>
            <w:lang w:eastAsia="ru-RU"/>
          </w:rPr>
          <w:t>п. 12</w:t>
        </w:r>
      </w:hyperlink>
      <w:r w:rsidRPr="00A37D93">
        <w:rPr>
          <w:rFonts w:ascii="Times New Roman" w:eastAsia="Times New Roman" w:hAnsi="Times New Roman" w:cs="Times New Roman"/>
          <w:i/>
          <w:lang w:eastAsia="ru-RU"/>
        </w:rPr>
        <w:t xml:space="preserve"> ФСБУ 6/2020)</w:t>
      </w:r>
    </w:p>
    <w:p w14:paraId="669A90D6" w14:textId="77777777" w:rsidR="00A37D93" w:rsidRPr="00A37D93" w:rsidRDefault="00A37D93" w:rsidP="00A37D93">
      <w:pPr>
        <w:pBdr>
          <w:left w:val="single" w:sz="24" w:space="10" w:color="999999"/>
        </w:pBdr>
        <w:spacing w:before="120" w:after="0" w:line="276" w:lineRule="auto"/>
        <w:ind w:left="964"/>
        <w:jc w:val="both"/>
        <w:rPr>
          <w:rFonts w:ascii="Times New Roman" w:eastAsia="Times New Roman" w:hAnsi="Times New Roman" w:cs="Times New Roman"/>
          <w:i/>
          <w:iCs/>
          <w:color w:val="E36C0A"/>
          <w:lang w:eastAsia="ru-RU"/>
        </w:rPr>
      </w:pPr>
      <w:r w:rsidRPr="00A37D93">
        <w:rPr>
          <w:rFonts w:ascii="Times New Roman" w:eastAsia="Times New Roman" w:hAnsi="Times New Roman" w:cs="Times New Roman"/>
          <w:i/>
          <w:iCs/>
          <w:color w:val="E36C0A"/>
          <w:lang w:eastAsia="ru-RU"/>
        </w:rPr>
        <w:t>Если организация имеет право на налоговые вычеты по НДС, то при формировании первоначальной стоимости объектов ОС цены поставщика (продавца), суммы, уплаченные по договорам подряда за монтаж ОС, а также по договорам строительного подряда и иным договорам, заключенным с целью сооружения (изготовления) объектов ОС, принимаются без учета НДС (</w:t>
      </w:r>
      <w:hyperlink r:id="rId27" w:history="1">
        <w:r w:rsidRPr="00A37D93">
          <w:rPr>
            <w:rFonts w:ascii="Times New Roman" w:eastAsia="Times New Roman" w:hAnsi="Times New Roman" w:cs="Times New Roman"/>
            <w:i/>
            <w:iCs/>
            <w:color w:val="0000FF"/>
            <w:u w:val="single"/>
            <w:lang w:eastAsia="ru-RU"/>
          </w:rPr>
          <w:t>пп. «а» п. 11</w:t>
        </w:r>
      </w:hyperlink>
      <w:r w:rsidRPr="00A37D93">
        <w:rPr>
          <w:rFonts w:ascii="Times New Roman" w:eastAsia="Times New Roman" w:hAnsi="Times New Roman" w:cs="Times New Roman"/>
          <w:i/>
          <w:iCs/>
          <w:color w:val="E36C0A"/>
          <w:lang w:eastAsia="ru-RU"/>
        </w:rPr>
        <w:t xml:space="preserve"> ФСБУ 26/2020).</w:t>
      </w:r>
    </w:p>
    <w:p w14:paraId="52B345B2"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15" w:name="_ref_1-8fa30ca3d7ec4d"/>
      <w:r w:rsidRPr="00A37D93">
        <w:rPr>
          <w:rFonts w:ascii="Times New Roman" w:eastAsia="Times New Roman" w:hAnsi="Times New Roman" w:cs="Times New Roman"/>
          <w:bCs/>
          <w:lang w:eastAsia="ru-RU"/>
        </w:rPr>
        <w:t xml:space="preserve">Актив, удовлетворяющий условиям п. 4 ФСБУ 6/2020, относится к объектам ОС, если его стоимость больше </w:t>
      </w:r>
      <w:r w:rsidRPr="00A37D93">
        <w:rPr>
          <w:rFonts w:ascii="Times New Roman" w:eastAsia="Times New Roman" w:hAnsi="Times New Roman" w:cs="Times New Roman"/>
          <w:bCs/>
          <w:u w:val="single"/>
          <w:lang w:eastAsia="ru-RU"/>
        </w:rPr>
        <w:t>                                                                    </w:t>
      </w:r>
      <w:r w:rsidRPr="00A37D93">
        <w:rPr>
          <w:rFonts w:ascii="Times New Roman" w:eastAsia="Times New Roman" w:hAnsi="Times New Roman" w:cs="Times New Roman"/>
          <w:bCs/>
          <w:lang w:eastAsia="ru-RU"/>
        </w:rPr>
        <w:t xml:space="preserve"> тыс. руб.</w:t>
      </w:r>
      <w:bookmarkEnd w:id="15"/>
    </w:p>
    <w:p w14:paraId="4285A358"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Если его стоимость не превышает установленного лимита, то актив не признается, а затраты на приобретение, создание такого актива отражаются в составе расходов периода, в котором они понесены.</w:t>
      </w:r>
    </w:p>
    <w:p w14:paraId="1BD82D1B"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28" w:history="1">
        <w:r w:rsidRPr="00A37D93">
          <w:rPr>
            <w:rFonts w:ascii="Times New Roman" w:eastAsia="Times New Roman" w:hAnsi="Times New Roman" w:cs="Times New Roman"/>
            <w:i/>
            <w:color w:val="0000FF"/>
            <w:u w:val="single"/>
            <w:lang w:eastAsia="ru-RU"/>
          </w:rPr>
          <w:t>п. 5</w:t>
        </w:r>
      </w:hyperlink>
      <w:r w:rsidRPr="00A37D93">
        <w:rPr>
          <w:rFonts w:ascii="Times New Roman" w:eastAsia="Times New Roman" w:hAnsi="Times New Roman" w:cs="Times New Roman"/>
          <w:i/>
          <w:lang w:eastAsia="ru-RU"/>
        </w:rPr>
        <w:t xml:space="preserve"> ФСБУ 6/2020, </w:t>
      </w:r>
      <w:hyperlink r:id="rId29" w:history="1">
        <w:r w:rsidRPr="00A37D93">
          <w:rPr>
            <w:rFonts w:ascii="Times New Roman" w:eastAsia="Times New Roman" w:hAnsi="Times New Roman" w:cs="Times New Roman"/>
            <w:i/>
            <w:color w:val="0000FF"/>
            <w:u w:val="single"/>
            <w:lang w:eastAsia="ru-RU"/>
          </w:rPr>
          <w:t>Письмо</w:t>
        </w:r>
      </w:hyperlink>
      <w:r w:rsidRPr="00A37D93">
        <w:rPr>
          <w:rFonts w:ascii="Times New Roman" w:eastAsia="Times New Roman" w:hAnsi="Times New Roman" w:cs="Times New Roman"/>
          <w:i/>
          <w:lang w:eastAsia="ru-RU"/>
        </w:rPr>
        <w:t xml:space="preserve"> Минфина России от 25.08.2021 N 07-01-09/68312)</w:t>
      </w:r>
    </w:p>
    <w:p w14:paraId="4F4718E2"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16" w:name="_ref_1-a47b5bf9352a4c"/>
      <w:r w:rsidRPr="00A37D93">
        <w:rPr>
          <w:rFonts w:ascii="Times New Roman" w:eastAsia="Times New Roman" w:hAnsi="Times New Roman" w:cs="Times New Roman"/>
          <w:bCs/>
          <w:lang w:eastAsia="ru-RU"/>
        </w:rPr>
        <w:t>Для обеспечения контроля за сохранностью активов со сроком использования более 12 месяцев, не отнесенных в состав ОС, стоимость таких активов принимается на забалансовый учет.</w:t>
      </w:r>
      <w:bookmarkEnd w:id="16"/>
    </w:p>
    <w:p w14:paraId="75927927"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30" w:history="1">
        <w:r w:rsidRPr="00A37D93">
          <w:rPr>
            <w:rFonts w:ascii="Times New Roman" w:eastAsia="Times New Roman" w:hAnsi="Times New Roman" w:cs="Times New Roman"/>
            <w:i/>
            <w:color w:val="0000FF"/>
            <w:u w:val="single"/>
            <w:lang w:eastAsia="ru-RU"/>
          </w:rPr>
          <w:t>п. 5</w:t>
        </w:r>
      </w:hyperlink>
      <w:r w:rsidRPr="00A37D93">
        <w:rPr>
          <w:rFonts w:ascii="Times New Roman" w:eastAsia="Times New Roman" w:hAnsi="Times New Roman" w:cs="Times New Roman"/>
          <w:i/>
          <w:lang w:eastAsia="ru-RU"/>
        </w:rPr>
        <w:t xml:space="preserve"> ФСБУ 6/2020)</w:t>
      </w:r>
    </w:p>
    <w:p w14:paraId="0F3ED252"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17" w:name="_ref_1-5a32dcd1c13a4d"/>
      <w:r w:rsidRPr="00A37D93">
        <w:rPr>
          <w:rFonts w:ascii="Times New Roman" w:eastAsia="Times New Roman" w:hAnsi="Times New Roman" w:cs="Times New Roman"/>
          <w:bCs/>
          <w:lang w:eastAsia="ru-RU"/>
        </w:rPr>
        <w:lastRenderedPageBreak/>
        <w:t xml:space="preserve">Самостоятельными инвентарными объектами ОС признаются существенные по величине затраты на проведение ремонта, техосмотра, техобслуживания ОС с частотой более 12 месяцев или более обычного операционного цикла, превышающего 12 месяцев. Величина затрат признается существенной, если она превышает  </w:t>
      </w:r>
      <w:r w:rsidRPr="00A37D93">
        <w:rPr>
          <w:rFonts w:ascii="Times New Roman" w:eastAsia="Times New Roman" w:hAnsi="Times New Roman" w:cs="Times New Roman"/>
          <w:bCs/>
          <w:u w:val="single"/>
          <w:lang w:eastAsia="ru-RU"/>
        </w:rPr>
        <w:t>                </w:t>
      </w:r>
      <w:r w:rsidRPr="00A37D93">
        <w:rPr>
          <w:rFonts w:ascii="Times New Roman" w:eastAsia="Times New Roman" w:hAnsi="Times New Roman" w:cs="Times New Roman"/>
          <w:bCs/>
          <w:lang w:eastAsia="ru-RU"/>
        </w:rPr>
        <w:t xml:space="preserve"> процентов первоначальной стоимости основного средства.</w:t>
      </w:r>
      <w:bookmarkEnd w:id="17"/>
    </w:p>
    <w:p w14:paraId="78173EB8"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31" w:history="1">
        <w:r w:rsidRPr="00A37D93">
          <w:rPr>
            <w:rFonts w:ascii="Times New Roman" w:eastAsia="Times New Roman" w:hAnsi="Times New Roman" w:cs="Times New Roman"/>
            <w:i/>
            <w:color w:val="0000FF"/>
            <w:u w:val="single"/>
            <w:lang w:eastAsia="ru-RU"/>
          </w:rPr>
          <w:t>п. 10</w:t>
        </w:r>
      </w:hyperlink>
      <w:r w:rsidRPr="00A37D93">
        <w:rPr>
          <w:rFonts w:ascii="Times New Roman" w:eastAsia="Times New Roman" w:hAnsi="Times New Roman" w:cs="Times New Roman"/>
          <w:i/>
          <w:lang w:eastAsia="ru-RU"/>
        </w:rPr>
        <w:t xml:space="preserve"> ФСБУ 6/2020)</w:t>
      </w:r>
    </w:p>
    <w:p w14:paraId="2ECE1C1F"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18" w:name="_ref_1-a706b4aa323b47"/>
      <w:r w:rsidRPr="00A37D93">
        <w:rPr>
          <w:rFonts w:ascii="Times New Roman" w:eastAsia="Times New Roman" w:hAnsi="Times New Roman" w:cs="Times New Roman"/>
          <w:bCs/>
          <w:lang w:eastAsia="ru-RU"/>
        </w:rPr>
        <w:t>Неотделимые улучшения в арендованные объекты ОС, произведенные после принятия к учету соответствующего права пользования активом, увеличивают фактическую стоимость этого права пользования по аналогии с учетом реконструкции, модернизации ОС.</w:t>
      </w:r>
      <w:bookmarkEnd w:id="18"/>
    </w:p>
    <w:p w14:paraId="34198DBB"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32" w:history="1">
        <w:r w:rsidRPr="00A37D93">
          <w:rPr>
            <w:rFonts w:ascii="Times New Roman" w:eastAsia="Times New Roman" w:hAnsi="Times New Roman" w:cs="Times New Roman"/>
            <w:i/>
            <w:color w:val="0000FF"/>
            <w:u w:val="single"/>
            <w:lang w:eastAsia="ru-RU"/>
          </w:rPr>
          <w:t>п. 7</w:t>
        </w:r>
      </w:hyperlink>
      <w:r w:rsidRPr="00A37D93">
        <w:rPr>
          <w:rFonts w:ascii="Times New Roman" w:eastAsia="Times New Roman" w:hAnsi="Times New Roman" w:cs="Times New Roman"/>
          <w:i/>
          <w:lang w:eastAsia="ru-RU"/>
        </w:rPr>
        <w:t xml:space="preserve"> ФСБУ 6/2020, </w:t>
      </w:r>
      <w:hyperlink r:id="rId33" w:history="1">
        <w:r w:rsidRPr="00A37D93">
          <w:rPr>
            <w:rFonts w:ascii="Times New Roman" w:eastAsia="Times New Roman" w:hAnsi="Times New Roman" w:cs="Times New Roman"/>
            <w:i/>
            <w:color w:val="0000FF"/>
            <w:u w:val="single"/>
            <w:lang w:eastAsia="ru-RU"/>
          </w:rPr>
          <w:t>п. 7.1</w:t>
        </w:r>
      </w:hyperlink>
      <w:r w:rsidRPr="00A37D93">
        <w:rPr>
          <w:rFonts w:ascii="Times New Roman" w:eastAsia="Times New Roman" w:hAnsi="Times New Roman" w:cs="Times New Roman"/>
          <w:i/>
          <w:lang w:eastAsia="ru-RU"/>
        </w:rPr>
        <w:t xml:space="preserve"> ПБУ 1/2008, </w:t>
      </w:r>
      <w:hyperlink r:id="rId34" w:history="1">
        <w:r w:rsidRPr="00A37D93">
          <w:rPr>
            <w:rFonts w:ascii="Times New Roman" w:eastAsia="Times New Roman" w:hAnsi="Times New Roman" w:cs="Times New Roman"/>
            <w:i/>
            <w:color w:val="0000FF"/>
            <w:u w:val="single"/>
            <w:lang w:eastAsia="ru-RU"/>
          </w:rPr>
          <w:t>п. 10</w:t>
        </w:r>
      </w:hyperlink>
      <w:r w:rsidRPr="00A37D93">
        <w:rPr>
          <w:rFonts w:ascii="Times New Roman" w:eastAsia="Times New Roman" w:hAnsi="Times New Roman" w:cs="Times New Roman"/>
          <w:i/>
          <w:lang w:eastAsia="ru-RU"/>
        </w:rPr>
        <w:t xml:space="preserve"> ФСБУ 25/2018)</w:t>
      </w:r>
    </w:p>
    <w:p w14:paraId="535F08D0"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bookmarkStart w:id="19" w:name="_ref_1-972f5d92e3cd4a"/>
      <w:r w:rsidRPr="00A37D93">
        <w:rPr>
          <w:rFonts w:ascii="Times New Roman" w:eastAsia="Times New Roman" w:hAnsi="Times New Roman" w:cs="Times New Roman"/>
          <w:bCs/>
          <w:szCs w:val="26"/>
          <w:lang w:eastAsia="ru-RU"/>
        </w:rPr>
        <w:t>Срок полезного использования ОС</w:t>
      </w:r>
      <w:bookmarkEnd w:id="19"/>
    </w:p>
    <w:p w14:paraId="7FE1F125"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20" w:name="_ref_1-a49114b2095c46"/>
      <w:r w:rsidRPr="00A37D93">
        <w:rPr>
          <w:rFonts w:ascii="Times New Roman" w:eastAsia="Times New Roman" w:hAnsi="Times New Roman" w:cs="Times New Roman"/>
          <w:bCs/>
          <w:lang w:eastAsia="ru-RU"/>
        </w:rPr>
        <w:t>Срок полезного использования объектов ОС определяется исходя из ожидаемого периода времени, в течение которого объект будет приносить экономические выгоды.</w:t>
      </w:r>
      <w:bookmarkEnd w:id="20"/>
    </w:p>
    <w:p w14:paraId="19ED13A0"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35" w:history="1">
        <w:r w:rsidRPr="00A37D93">
          <w:rPr>
            <w:rFonts w:ascii="Times New Roman" w:eastAsia="Times New Roman" w:hAnsi="Times New Roman" w:cs="Times New Roman"/>
            <w:i/>
            <w:color w:val="0000FF"/>
            <w:u w:val="single"/>
            <w:lang w:eastAsia="ru-RU"/>
          </w:rPr>
          <w:t>п. 8</w:t>
        </w:r>
      </w:hyperlink>
      <w:r w:rsidRPr="00A37D93">
        <w:rPr>
          <w:rFonts w:ascii="Times New Roman" w:eastAsia="Times New Roman" w:hAnsi="Times New Roman" w:cs="Times New Roman"/>
          <w:i/>
          <w:lang w:eastAsia="ru-RU"/>
        </w:rPr>
        <w:t xml:space="preserve"> ФСБУ 6/2020)</w:t>
      </w:r>
    </w:p>
    <w:p w14:paraId="3716AC47"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21" w:name="_ref_1-b69bf968662e41"/>
      <w:r w:rsidRPr="00A37D93">
        <w:rPr>
          <w:rFonts w:ascii="Times New Roman" w:eastAsia="Times New Roman" w:hAnsi="Times New Roman" w:cs="Times New Roman"/>
          <w:bCs/>
          <w:lang w:eastAsia="ru-RU"/>
        </w:rPr>
        <w:t xml:space="preserve">Ожидаемый период эксплуатации объекта с учетом производительности или мощности определяется на основании </w:t>
      </w:r>
      <w:hyperlink r:id="rId36" w:history="1">
        <w:r w:rsidRPr="00A37D93">
          <w:rPr>
            <w:rFonts w:ascii="Times New Roman" w:eastAsia="Times New Roman" w:hAnsi="Times New Roman" w:cs="Times New Roman"/>
            <w:bCs/>
            <w:color w:val="0000FF"/>
            <w:u w:val="single"/>
            <w:lang w:eastAsia="ru-RU"/>
          </w:rPr>
          <w:t>Классификации</w:t>
        </w:r>
      </w:hyperlink>
      <w:r w:rsidRPr="00A37D93">
        <w:rPr>
          <w:rFonts w:ascii="Times New Roman" w:eastAsia="Times New Roman" w:hAnsi="Times New Roman" w:cs="Times New Roman"/>
          <w:bCs/>
          <w:lang w:eastAsia="ru-RU"/>
        </w:rPr>
        <w:t xml:space="preserve"> основных средств, включаемых в амортизационные группы, утвержденной Постановлением Правительства РФ от 01.01.2002 № 1.</w:t>
      </w:r>
      <w:bookmarkEnd w:id="21"/>
    </w:p>
    <w:p w14:paraId="7BDC00BF"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При этом в отношении объектов ОС, эксплуатировавшихся предыдущими собственниками, учитывается срок их фактического использования на дату принятия к учету.</w:t>
      </w:r>
    </w:p>
    <w:p w14:paraId="4215A13D"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22" w:name="_ref_1-9a2991f652ae44"/>
      <w:r w:rsidRPr="00A37D93">
        <w:rPr>
          <w:rFonts w:ascii="Times New Roman" w:eastAsia="Times New Roman" w:hAnsi="Times New Roman" w:cs="Times New Roman"/>
          <w:bCs/>
          <w:lang w:eastAsia="ru-RU"/>
        </w:rPr>
        <w:t xml:space="preserve">В качестве инвентарного объекта учитывается объект ОС со всеми его приспособлениями и принадлежностями. При наличии у одного объекта нескольких частей, стоимость и сроки полезного использования которых существенно отличаются от стоимости и срока полезного использования объекта в целом, каждая такая часть признается самостоятельным инвентарным объектом. Стоимость и срок полезного использования части считаются существенно отличающимися, если разница составляет более </w:t>
      </w:r>
      <w:r w:rsidRPr="00A37D93">
        <w:rPr>
          <w:rFonts w:ascii="Times New Roman" w:eastAsia="Times New Roman" w:hAnsi="Times New Roman" w:cs="Times New Roman"/>
          <w:bCs/>
          <w:u w:val="single"/>
          <w:lang w:eastAsia="ru-RU"/>
        </w:rPr>
        <w:t>        </w:t>
      </w:r>
      <w:r w:rsidRPr="00A37D93">
        <w:rPr>
          <w:rFonts w:ascii="Times New Roman" w:eastAsia="Times New Roman" w:hAnsi="Times New Roman" w:cs="Times New Roman"/>
          <w:bCs/>
          <w:lang w:eastAsia="ru-RU"/>
        </w:rPr>
        <w:t>% соответственно от стоимости и срока полезного использования объекта в целом.</w:t>
      </w:r>
      <w:bookmarkEnd w:id="22"/>
    </w:p>
    <w:p w14:paraId="52D772C2"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37" w:history="1">
        <w:r w:rsidRPr="00A37D93">
          <w:rPr>
            <w:rFonts w:ascii="Times New Roman" w:eastAsia="Times New Roman" w:hAnsi="Times New Roman" w:cs="Times New Roman"/>
            <w:i/>
            <w:color w:val="0000FF"/>
            <w:u w:val="single"/>
            <w:lang w:eastAsia="ru-RU"/>
          </w:rPr>
          <w:t>п. 10</w:t>
        </w:r>
      </w:hyperlink>
      <w:r w:rsidRPr="00A37D93">
        <w:rPr>
          <w:rFonts w:ascii="Times New Roman" w:eastAsia="Times New Roman" w:hAnsi="Times New Roman" w:cs="Times New Roman"/>
          <w:i/>
          <w:lang w:eastAsia="ru-RU"/>
        </w:rPr>
        <w:t xml:space="preserve"> ФСБУ 6/2020)</w:t>
      </w:r>
    </w:p>
    <w:p w14:paraId="2E5A4EE6"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bookmarkStart w:id="23" w:name="_ref_1-6c82aa329fcb41"/>
      <w:r w:rsidRPr="00A37D93">
        <w:rPr>
          <w:rFonts w:ascii="Times New Roman" w:eastAsia="Times New Roman" w:hAnsi="Times New Roman" w:cs="Times New Roman"/>
          <w:bCs/>
          <w:szCs w:val="26"/>
          <w:lang w:eastAsia="ru-RU"/>
        </w:rPr>
        <w:t>В учете выделяются следующие группы однородных объектов ОС:</w:t>
      </w:r>
      <w:bookmarkEnd w:id="23"/>
    </w:p>
    <w:p w14:paraId="59919FE6"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земельные участки;</w:t>
      </w:r>
    </w:p>
    <w:p w14:paraId="42B02C4C"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объекты природопользования;</w:t>
      </w:r>
    </w:p>
    <w:p w14:paraId="7BA02F1B"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здания, строения, помещения;</w:t>
      </w:r>
    </w:p>
    <w:p w14:paraId="4B3C144C"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производственное оборудование;</w:t>
      </w:r>
    </w:p>
    <w:p w14:paraId="5AE37A41"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lastRenderedPageBreak/>
        <w:t>торговое оборудование;</w:t>
      </w:r>
    </w:p>
    <w:p w14:paraId="63D5F6DD"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транспортные средства;</w:t>
      </w:r>
    </w:p>
    <w:p w14:paraId="226C61AA"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компьютерная и прочая офисная техника;</w:t>
      </w:r>
    </w:p>
    <w:p w14:paraId="32EB8762"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мебель;</w:t>
      </w:r>
    </w:p>
    <w:p w14:paraId="10B57F2A"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инвестиционная недвижимость.</w:t>
      </w:r>
    </w:p>
    <w:p w14:paraId="1DDC2974"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bookmarkStart w:id="24" w:name="_ref_1-7fefc6084be84d"/>
      <w:r w:rsidRPr="00A37D93">
        <w:rPr>
          <w:rFonts w:ascii="Times New Roman" w:eastAsia="Times New Roman" w:hAnsi="Times New Roman" w:cs="Times New Roman"/>
          <w:bCs/>
          <w:szCs w:val="26"/>
          <w:lang w:eastAsia="ru-RU"/>
        </w:rPr>
        <w:t>Инвестиционная недвижимость отражается в бухгалтерском учете на счете 01 "Основные средства" , на отдельном субсчете.</w:t>
      </w:r>
      <w:bookmarkEnd w:id="24"/>
    </w:p>
    <w:p w14:paraId="222F0DA6"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bookmarkStart w:id="25" w:name="_ref_1-4ad7e1c24d7441"/>
      <w:r w:rsidRPr="00A37D93">
        <w:rPr>
          <w:rFonts w:ascii="Times New Roman" w:eastAsia="Times New Roman" w:hAnsi="Times New Roman" w:cs="Times New Roman"/>
          <w:bCs/>
          <w:szCs w:val="26"/>
          <w:lang w:eastAsia="ru-RU"/>
        </w:rPr>
        <w:t>Переоценка и обесценение ОС и капвложений</w:t>
      </w:r>
      <w:bookmarkEnd w:id="25"/>
    </w:p>
    <w:p w14:paraId="022B703A"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26" w:name="_ref_1-dfa66b0df8c34e"/>
      <w:r w:rsidRPr="00A37D93">
        <w:rPr>
          <w:rFonts w:ascii="Times New Roman" w:eastAsia="Times New Roman" w:hAnsi="Times New Roman" w:cs="Times New Roman"/>
          <w:bCs/>
          <w:lang w:eastAsia="ru-RU"/>
        </w:rPr>
        <w:t>Все объекты ОС после признания учитываются по первоначальной стоимости, переоценка не производится.</w:t>
      </w:r>
      <w:bookmarkEnd w:id="26"/>
    </w:p>
    <w:p w14:paraId="577D0928"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38" w:history="1">
        <w:r w:rsidRPr="00A37D93">
          <w:rPr>
            <w:rFonts w:ascii="Times New Roman" w:eastAsia="Times New Roman" w:hAnsi="Times New Roman" w:cs="Times New Roman"/>
            <w:i/>
            <w:color w:val="0000FF"/>
            <w:u w:val="single"/>
            <w:lang w:eastAsia="ru-RU"/>
          </w:rPr>
          <w:t>пп. "а" п. 13</w:t>
        </w:r>
      </w:hyperlink>
      <w:r w:rsidRPr="00A37D93">
        <w:rPr>
          <w:rFonts w:ascii="Times New Roman" w:eastAsia="Times New Roman" w:hAnsi="Times New Roman" w:cs="Times New Roman"/>
          <w:i/>
          <w:lang w:eastAsia="ru-RU"/>
        </w:rPr>
        <w:t xml:space="preserve"> ФСБУ 6/2020)</w:t>
      </w:r>
    </w:p>
    <w:p w14:paraId="72D52430"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27" w:name="_ref_1-3d93e7beb7de4c"/>
      <w:r w:rsidRPr="00A37D93">
        <w:rPr>
          <w:rFonts w:ascii="Times New Roman" w:eastAsia="Times New Roman" w:hAnsi="Times New Roman" w:cs="Times New Roman"/>
          <w:bCs/>
          <w:lang w:eastAsia="ru-RU"/>
        </w:rPr>
        <w:t>Организация, имея право на применение упрощенных способов учета, не проверяет ОС на обесценение.</w:t>
      </w:r>
      <w:bookmarkEnd w:id="27"/>
    </w:p>
    <w:p w14:paraId="75DA426A"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39" w:history="1">
        <w:r w:rsidRPr="00A37D93">
          <w:rPr>
            <w:rFonts w:ascii="Times New Roman" w:eastAsia="Times New Roman" w:hAnsi="Times New Roman" w:cs="Times New Roman"/>
            <w:i/>
            <w:color w:val="0000FF"/>
            <w:u w:val="single"/>
            <w:lang w:eastAsia="ru-RU"/>
          </w:rPr>
          <w:t>п. 3</w:t>
        </w:r>
      </w:hyperlink>
      <w:r w:rsidRPr="00A37D93">
        <w:rPr>
          <w:rFonts w:ascii="Times New Roman" w:eastAsia="Times New Roman" w:hAnsi="Times New Roman" w:cs="Times New Roman"/>
          <w:i/>
          <w:lang w:eastAsia="ru-RU"/>
        </w:rPr>
        <w:t xml:space="preserve"> ФСБУ 6/2020)</w:t>
      </w:r>
    </w:p>
    <w:p w14:paraId="5132DBCF"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28" w:name="_ref_1-e77cef6ac8cd4b"/>
      <w:r w:rsidRPr="00A37D93">
        <w:rPr>
          <w:rFonts w:ascii="Times New Roman" w:eastAsia="Times New Roman" w:hAnsi="Times New Roman" w:cs="Times New Roman"/>
          <w:bCs/>
          <w:lang w:eastAsia="ru-RU"/>
        </w:rPr>
        <w:t>Организация, имея право на применение упрощенных способов учета, не проверяет капитальные вложения на обесценение.</w:t>
      </w:r>
      <w:bookmarkEnd w:id="28"/>
    </w:p>
    <w:p w14:paraId="2727856B"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40" w:history="1">
        <w:r w:rsidRPr="00A37D93">
          <w:rPr>
            <w:rFonts w:ascii="Times New Roman" w:eastAsia="Times New Roman" w:hAnsi="Times New Roman" w:cs="Times New Roman"/>
            <w:i/>
            <w:color w:val="0000FF"/>
            <w:u w:val="single"/>
            <w:lang w:eastAsia="ru-RU"/>
          </w:rPr>
          <w:t>п. 4</w:t>
        </w:r>
      </w:hyperlink>
      <w:r w:rsidRPr="00A37D93">
        <w:rPr>
          <w:rFonts w:ascii="Times New Roman" w:eastAsia="Times New Roman" w:hAnsi="Times New Roman" w:cs="Times New Roman"/>
          <w:i/>
          <w:lang w:eastAsia="ru-RU"/>
        </w:rPr>
        <w:t xml:space="preserve"> ФСБУ 26/2020)</w:t>
      </w:r>
    </w:p>
    <w:p w14:paraId="32361EF5"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bookmarkStart w:id="29" w:name="_ref_1-dc7d9e1516c345"/>
      <w:r w:rsidRPr="00A37D93">
        <w:rPr>
          <w:rFonts w:ascii="Times New Roman" w:eastAsia="Times New Roman" w:hAnsi="Times New Roman" w:cs="Times New Roman"/>
          <w:bCs/>
          <w:szCs w:val="26"/>
          <w:lang w:eastAsia="ru-RU"/>
        </w:rPr>
        <w:t>Амортизация ОС</w:t>
      </w:r>
      <w:bookmarkEnd w:id="29"/>
    </w:p>
    <w:p w14:paraId="614E629C"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30" w:name="_ref_1-14ea0a66d12243"/>
      <w:r w:rsidRPr="00A37D93">
        <w:rPr>
          <w:rFonts w:ascii="Times New Roman" w:eastAsia="Times New Roman" w:hAnsi="Times New Roman" w:cs="Times New Roman"/>
          <w:bCs/>
          <w:lang w:eastAsia="ru-RU"/>
        </w:rPr>
        <w:t>Начисление амортизации объекта ОС начинается с даты его признания в бухгалтерском учете и прекращается с момента его списания с учета. В месяце принятия к учету ОС амортизация начисляется в сумме пропорционально количеству дней его учета в составе ОС в данном месяце.</w:t>
      </w:r>
      <w:bookmarkEnd w:id="30"/>
    </w:p>
    <w:p w14:paraId="1729F110"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41" w:history="1">
        <w:r w:rsidRPr="00A37D93">
          <w:rPr>
            <w:rFonts w:ascii="Times New Roman" w:eastAsia="Times New Roman" w:hAnsi="Times New Roman" w:cs="Times New Roman"/>
            <w:i/>
            <w:color w:val="0000FF"/>
            <w:u w:val="single"/>
            <w:lang w:eastAsia="ru-RU"/>
          </w:rPr>
          <w:t>п. 33</w:t>
        </w:r>
      </w:hyperlink>
      <w:r w:rsidRPr="00A37D93">
        <w:rPr>
          <w:rFonts w:ascii="Times New Roman" w:eastAsia="Times New Roman" w:hAnsi="Times New Roman" w:cs="Times New Roman"/>
          <w:i/>
          <w:lang w:eastAsia="ru-RU"/>
        </w:rPr>
        <w:t xml:space="preserve"> ФСБУ 6/2020)</w:t>
      </w:r>
    </w:p>
    <w:p w14:paraId="3F11A5FD"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31" w:name="_ref_1-0feeb625aaba40"/>
      <w:r w:rsidRPr="00A37D93">
        <w:rPr>
          <w:rFonts w:ascii="Times New Roman" w:eastAsia="Times New Roman" w:hAnsi="Times New Roman" w:cs="Times New Roman"/>
          <w:bCs/>
          <w:lang w:eastAsia="ru-RU"/>
        </w:rPr>
        <w:t>По всем объектам ОС, за исключением ОС, которые не подлежат амортизации, амортизация начисляется линейным способом.</w:t>
      </w:r>
      <w:bookmarkEnd w:id="31"/>
    </w:p>
    <w:p w14:paraId="2319B713"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42" w:history="1">
        <w:r w:rsidRPr="00A37D93">
          <w:rPr>
            <w:rFonts w:ascii="Times New Roman" w:eastAsia="Times New Roman" w:hAnsi="Times New Roman" w:cs="Times New Roman"/>
            <w:i/>
            <w:color w:val="0000FF"/>
            <w:u w:val="single"/>
            <w:lang w:eastAsia="ru-RU"/>
          </w:rPr>
          <w:t>п. 35</w:t>
        </w:r>
      </w:hyperlink>
      <w:r w:rsidRPr="00A37D93">
        <w:rPr>
          <w:rFonts w:ascii="Times New Roman" w:eastAsia="Times New Roman" w:hAnsi="Times New Roman" w:cs="Times New Roman"/>
          <w:i/>
          <w:lang w:eastAsia="ru-RU"/>
        </w:rPr>
        <w:t xml:space="preserve"> ФСБУ 6/2020)</w:t>
      </w:r>
    </w:p>
    <w:p w14:paraId="2C91176A"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bookmarkStart w:id="32" w:name="_ref_1-a8187a555aa141"/>
      <w:r w:rsidRPr="00A37D93">
        <w:rPr>
          <w:rFonts w:ascii="Times New Roman" w:eastAsia="Times New Roman" w:hAnsi="Times New Roman" w:cs="Times New Roman"/>
          <w:bCs/>
          <w:szCs w:val="26"/>
          <w:lang w:eastAsia="ru-RU"/>
        </w:rPr>
        <w:t>Списание ОС с учета</w:t>
      </w:r>
      <w:bookmarkEnd w:id="32"/>
    </w:p>
    <w:p w14:paraId="553C0A3C"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33" w:name="_ref_1-2fc7a82e78924b"/>
      <w:r w:rsidRPr="00A37D93">
        <w:rPr>
          <w:rFonts w:ascii="Times New Roman" w:eastAsia="Times New Roman" w:hAnsi="Times New Roman" w:cs="Times New Roman"/>
          <w:bCs/>
          <w:lang w:eastAsia="ru-RU"/>
        </w:rPr>
        <w:t>Объекты ОС, выведенные из эксплуатации, по которым принято решение о ликвидации (демонтаже), списываются с бухгалтерского учета. Остаточная стоимость таких ОС относится на прочие расходы организации. До момента фактической ликвидации (демонтажа) данное имущество в целях обеспечения его сохранности учитывается за балансом.</w:t>
      </w:r>
      <w:bookmarkEnd w:id="33"/>
    </w:p>
    <w:p w14:paraId="7B6179A2"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43" w:history="1">
        <w:r w:rsidRPr="00A37D93">
          <w:rPr>
            <w:rFonts w:ascii="Times New Roman" w:eastAsia="Times New Roman" w:hAnsi="Times New Roman" w:cs="Times New Roman"/>
            <w:i/>
            <w:color w:val="0000FF"/>
            <w:u w:val="single"/>
            <w:lang w:eastAsia="ru-RU"/>
          </w:rPr>
          <w:t>п. 40</w:t>
        </w:r>
      </w:hyperlink>
      <w:r w:rsidRPr="00A37D93">
        <w:rPr>
          <w:rFonts w:ascii="Times New Roman" w:eastAsia="Times New Roman" w:hAnsi="Times New Roman" w:cs="Times New Roman"/>
          <w:i/>
          <w:lang w:eastAsia="ru-RU"/>
        </w:rPr>
        <w:t xml:space="preserve"> ФСБУ 6/2020, </w:t>
      </w:r>
      <w:hyperlink r:id="rId44" w:history="1">
        <w:r w:rsidRPr="00A37D93">
          <w:rPr>
            <w:rFonts w:ascii="Times New Roman" w:eastAsia="Times New Roman" w:hAnsi="Times New Roman" w:cs="Times New Roman"/>
            <w:i/>
            <w:color w:val="0000FF"/>
            <w:u w:val="single"/>
            <w:lang w:eastAsia="ru-RU"/>
          </w:rPr>
          <w:t>Приложение</w:t>
        </w:r>
      </w:hyperlink>
      <w:r w:rsidRPr="00A37D93">
        <w:rPr>
          <w:rFonts w:ascii="Times New Roman" w:eastAsia="Times New Roman" w:hAnsi="Times New Roman" w:cs="Times New Roman"/>
          <w:i/>
          <w:lang w:eastAsia="ru-RU"/>
        </w:rPr>
        <w:t xml:space="preserve"> к Письму Минфина России от 29.01.2014 № 07-04-18/01)</w:t>
      </w:r>
    </w:p>
    <w:p w14:paraId="658433E2"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34" w:name="_ref_1-94529d7f7db14b"/>
      <w:r w:rsidRPr="00A37D93">
        <w:rPr>
          <w:rFonts w:ascii="Times New Roman" w:eastAsia="Times New Roman" w:hAnsi="Times New Roman" w:cs="Times New Roman"/>
          <w:bCs/>
          <w:lang w:eastAsia="ru-RU"/>
        </w:rPr>
        <w:lastRenderedPageBreak/>
        <w:t>Финансовый результат от выбытия ОС формируется на счете учета расчетов с покупателем (на счете 62), а затем относится на счет учета прочих доходов и расходов.</w:t>
      </w:r>
      <w:bookmarkEnd w:id="34"/>
    </w:p>
    <w:p w14:paraId="1BC76502"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45" w:history="1">
        <w:r w:rsidRPr="00A37D93">
          <w:rPr>
            <w:rFonts w:ascii="Times New Roman" w:eastAsia="Times New Roman" w:hAnsi="Times New Roman" w:cs="Times New Roman"/>
            <w:i/>
            <w:color w:val="0000FF"/>
            <w:u w:val="single"/>
            <w:lang w:eastAsia="ru-RU"/>
          </w:rPr>
          <w:t>п. 44</w:t>
        </w:r>
      </w:hyperlink>
      <w:r w:rsidRPr="00A37D93">
        <w:rPr>
          <w:rFonts w:ascii="Times New Roman" w:eastAsia="Times New Roman" w:hAnsi="Times New Roman" w:cs="Times New Roman"/>
          <w:i/>
          <w:lang w:eastAsia="ru-RU"/>
        </w:rPr>
        <w:t xml:space="preserve"> ФСБУ 6/2020).</w:t>
      </w:r>
    </w:p>
    <w:p w14:paraId="4B7AB386"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bookmarkStart w:id="35" w:name="_ref_1-1b9907ee8d564c"/>
      <w:r w:rsidRPr="00A37D93">
        <w:rPr>
          <w:rFonts w:ascii="Times New Roman" w:eastAsia="Times New Roman" w:hAnsi="Times New Roman" w:cs="Times New Roman"/>
          <w:bCs/>
          <w:szCs w:val="26"/>
          <w:lang w:eastAsia="ru-RU"/>
        </w:rPr>
        <w:t>Переходные положения</w:t>
      </w:r>
      <w:bookmarkEnd w:id="35"/>
    </w:p>
    <w:p w14:paraId="3D46058E"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36" w:name="_ref_1-f787e60a6c1f4e"/>
      <w:r w:rsidRPr="00A37D93">
        <w:rPr>
          <w:rFonts w:ascii="Times New Roman" w:eastAsia="Times New Roman" w:hAnsi="Times New Roman" w:cs="Times New Roman"/>
          <w:bCs/>
          <w:lang w:eastAsia="ru-RU"/>
        </w:rPr>
        <w:t>Организация отражает последствия изменения учетной политики в связи с началом применения ФСБУ 26/2020 "Капитальные вложения" перспективно (без изменения ранее сформированных данных бухгалтерского учета).</w:t>
      </w:r>
      <w:bookmarkEnd w:id="36"/>
    </w:p>
    <w:p w14:paraId="424FE550"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46" w:history="1">
        <w:r w:rsidRPr="00A37D93">
          <w:rPr>
            <w:rFonts w:ascii="Times New Roman" w:eastAsia="Times New Roman" w:hAnsi="Times New Roman" w:cs="Times New Roman"/>
            <w:i/>
            <w:color w:val="0000FF"/>
            <w:u w:val="single"/>
            <w:lang w:eastAsia="ru-RU"/>
          </w:rPr>
          <w:t>п. 26</w:t>
        </w:r>
      </w:hyperlink>
      <w:r w:rsidRPr="00A37D93">
        <w:rPr>
          <w:rFonts w:ascii="Times New Roman" w:eastAsia="Times New Roman" w:hAnsi="Times New Roman" w:cs="Times New Roman"/>
          <w:i/>
          <w:lang w:eastAsia="ru-RU"/>
        </w:rPr>
        <w:t xml:space="preserve"> ФСБУ 26/2020)</w:t>
      </w:r>
    </w:p>
    <w:p w14:paraId="0E1D07E8"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37" w:name="_ref_1-ef892f1e8ec94c"/>
      <w:r w:rsidRPr="00A37D93">
        <w:rPr>
          <w:rFonts w:ascii="Times New Roman" w:eastAsia="Times New Roman" w:hAnsi="Times New Roman" w:cs="Times New Roman"/>
          <w:bCs/>
          <w:lang w:eastAsia="ru-RU"/>
        </w:rPr>
        <w:t>Организация отражает последствия изменения учетной политики в связи с началом применения ФСБУ 6/2020 "Основные средства" перспективно (без изменения ранее сформированных данных бухгалтерского учета).</w:t>
      </w:r>
      <w:bookmarkEnd w:id="37"/>
    </w:p>
    <w:p w14:paraId="0AC4FA98"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47" w:history="1">
        <w:r w:rsidRPr="00A37D93">
          <w:rPr>
            <w:rFonts w:ascii="Times New Roman" w:eastAsia="Times New Roman" w:hAnsi="Times New Roman" w:cs="Times New Roman"/>
            <w:i/>
            <w:color w:val="0000FF"/>
            <w:u w:val="single"/>
            <w:lang w:eastAsia="ru-RU"/>
          </w:rPr>
          <w:t>п. 51</w:t>
        </w:r>
      </w:hyperlink>
      <w:r w:rsidRPr="00A37D93">
        <w:rPr>
          <w:rFonts w:ascii="Times New Roman" w:eastAsia="Times New Roman" w:hAnsi="Times New Roman" w:cs="Times New Roman"/>
          <w:i/>
          <w:lang w:eastAsia="ru-RU"/>
        </w:rPr>
        <w:t xml:space="preserve"> ФСБУ 6/2020)</w:t>
      </w:r>
    </w:p>
    <w:p w14:paraId="41CE4C3F"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ДЛЯ СРЕДНИХ И КРУПНЫХ.</w:t>
      </w:r>
    </w:p>
    <w:p w14:paraId="224FDB1D" w14:textId="77777777" w:rsidR="00A37D93" w:rsidRPr="00A37D93" w:rsidRDefault="00A37D93" w:rsidP="00A37D93">
      <w:pPr>
        <w:keepNext/>
        <w:keepLines/>
        <w:spacing w:before="240" w:after="120" w:line="276" w:lineRule="auto"/>
        <w:jc w:val="center"/>
        <w:outlineLvl w:val="0"/>
        <w:rPr>
          <w:rFonts w:ascii="Times New Roman" w:eastAsia="Times New Roman" w:hAnsi="Times New Roman" w:cs="Times New Roman"/>
          <w:b/>
          <w:bCs/>
          <w:sz w:val="24"/>
          <w:szCs w:val="28"/>
          <w:lang w:eastAsia="ru-RU"/>
        </w:rPr>
      </w:pPr>
      <w:r w:rsidRPr="00A37D93">
        <w:rPr>
          <w:rFonts w:ascii="Times New Roman" w:eastAsia="Times New Roman" w:hAnsi="Times New Roman" w:cs="Times New Roman"/>
          <w:b/>
          <w:bCs/>
          <w:sz w:val="24"/>
          <w:szCs w:val="28"/>
          <w:lang w:eastAsia="ru-RU"/>
        </w:rPr>
        <w:t>Основные средства и капитальные вложения</w:t>
      </w:r>
    </w:p>
    <w:p w14:paraId="6C95B349" w14:textId="77777777" w:rsidR="00A37D93" w:rsidRPr="00A37D93" w:rsidRDefault="00A37D93" w:rsidP="00A37D93">
      <w:pPr>
        <w:spacing w:before="120" w:after="120" w:line="276" w:lineRule="auto"/>
        <w:ind w:firstLine="482"/>
        <w:jc w:val="center"/>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Учет </w:t>
      </w:r>
      <w:hyperlink r:id="rId48" w:history="1">
        <w:r w:rsidRPr="00A37D93">
          <w:rPr>
            <w:rFonts w:ascii="Times New Roman" w:eastAsia="Times New Roman" w:hAnsi="Times New Roman" w:cs="Times New Roman"/>
            <w:i/>
            <w:color w:val="0000FF"/>
            <w:u w:val="single"/>
            <w:lang w:eastAsia="ru-RU"/>
          </w:rPr>
          <w:t>основных средств</w:t>
        </w:r>
      </w:hyperlink>
      <w:r w:rsidRPr="00A37D93">
        <w:rPr>
          <w:rFonts w:ascii="Times New Roman" w:eastAsia="Times New Roman" w:hAnsi="Times New Roman" w:cs="Times New Roman"/>
          <w:i/>
          <w:lang w:eastAsia="ru-RU"/>
        </w:rPr>
        <w:t xml:space="preserve"> (далее - ОС) и </w:t>
      </w:r>
      <w:hyperlink r:id="rId49" w:history="1">
        <w:r w:rsidRPr="00A37D93">
          <w:rPr>
            <w:rFonts w:ascii="Times New Roman" w:eastAsia="Times New Roman" w:hAnsi="Times New Roman" w:cs="Times New Roman"/>
            <w:i/>
            <w:color w:val="0000FF"/>
            <w:u w:val="single"/>
            <w:lang w:eastAsia="ru-RU"/>
          </w:rPr>
          <w:t>капитальных вложений</w:t>
        </w:r>
      </w:hyperlink>
      <w:r w:rsidRPr="00A37D93">
        <w:rPr>
          <w:rFonts w:ascii="Times New Roman" w:eastAsia="Times New Roman" w:hAnsi="Times New Roman" w:cs="Times New Roman"/>
          <w:i/>
          <w:lang w:eastAsia="ru-RU"/>
        </w:rPr>
        <w:t xml:space="preserve"> ведется в соответствии с Федеральными стандартами бухгалтерского учета </w:t>
      </w:r>
      <w:hyperlink r:id="rId50" w:history="1">
        <w:r w:rsidRPr="00A37D93">
          <w:rPr>
            <w:rFonts w:ascii="Times New Roman" w:eastAsia="Times New Roman" w:hAnsi="Times New Roman" w:cs="Times New Roman"/>
            <w:i/>
            <w:color w:val="0000FF"/>
            <w:u w:val="single"/>
            <w:lang w:eastAsia="ru-RU"/>
          </w:rPr>
          <w:t>6/2020</w:t>
        </w:r>
      </w:hyperlink>
      <w:r w:rsidRPr="00A37D93">
        <w:rPr>
          <w:rFonts w:ascii="Times New Roman" w:eastAsia="Times New Roman" w:hAnsi="Times New Roman" w:cs="Times New Roman"/>
          <w:i/>
          <w:lang w:eastAsia="ru-RU"/>
        </w:rPr>
        <w:t xml:space="preserve"> "Основные средства" и </w:t>
      </w:r>
      <w:hyperlink r:id="rId51" w:history="1">
        <w:r w:rsidRPr="00A37D93">
          <w:rPr>
            <w:rFonts w:ascii="Times New Roman" w:eastAsia="Times New Roman" w:hAnsi="Times New Roman" w:cs="Times New Roman"/>
            <w:i/>
            <w:color w:val="0000FF"/>
            <w:u w:val="single"/>
            <w:lang w:eastAsia="ru-RU"/>
          </w:rPr>
          <w:t>26/2020</w:t>
        </w:r>
      </w:hyperlink>
      <w:r w:rsidRPr="00A37D93">
        <w:rPr>
          <w:rFonts w:ascii="Times New Roman" w:eastAsia="Times New Roman" w:hAnsi="Times New Roman" w:cs="Times New Roman"/>
          <w:i/>
          <w:lang w:eastAsia="ru-RU"/>
        </w:rPr>
        <w:t xml:space="preserve"> "Капитальные вложения", утвержденными Приказом Минфина России от 17.09.2020 № 204н.</w:t>
      </w:r>
    </w:p>
    <w:p w14:paraId="460BE9DC"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Принятие ОС к учету</w:t>
      </w:r>
    </w:p>
    <w:p w14:paraId="52177DF4"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Актив, удовлетворяющий условиям п. 4 ФСБУ 6/2020, относится к объектам ОС, если его стоимость больше </w:t>
      </w:r>
      <w:r w:rsidRPr="00A37D93">
        <w:rPr>
          <w:rFonts w:ascii="Times New Roman" w:eastAsia="Times New Roman" w:hAnsi="Times New Roman" w:cs="Times New Roman"/>
          <w:bCs/>
          <w:u w:val="single"/>
          <w:lang w:eastAsia="ru-RU"/>
        </w:rPr>
        <w:t>                                                                    </w:t>
      </w:r>
      <w:r w:rsidRPr="00A37D93">
        <w:rPr>
          <w:rFonts w:ascii="Times New Roman" w:eastAsia="Times New Roman" w:hAnsi="Times New Roman" w:cs="Times New Roman"/>
          <w:bCs/>
          <w:lang w:eastAsia="ru-RU"/>
        </w:rPr>
        <w:t xml:space="preserve"> тыс. руб.</w:t>
      </w:r>
    </w:p>
    <w:p w14:paraId="6A47DC18"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Если его стоимость не превышает установленного лимита, то актив не признается, а затраты на приобретение, создание такого актива отражаются в составе расходов периода, в котором они понесены.</w:t>
      </w:r>
    </w:p>
    <w:p w14:paraId="61D3787B"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52" w:history="1">
        <w:r w:rsidRPr="00A37D93">
          <w:rPr>
            <w:rFonts w:ascii="Times New Roman" w:eastAsia="Times New Roman" w:hAnsi="Times New Roman" w:cs="Times New Roman"/>
            <w:i/>
            <w:color w:val="0000FF"/>
            <w:u w:val="single"/>
            <w:lang w:eastAsia="ru-RU"/>
          </w:rPr>
          <w:t>п. 5</w:t>
        </w:r>
      </w:hyperlink>
      <w:r w:rsidRPr="00A37D93">
        <w:rPr>
          <w:rFonts w:ascii="Times New Roman" w:eastAsia="Times New Roman" w:hAnsi="Times New Roman" w:cs="Times New Roman"/>
          <w:i/>
          <w:lang w:eastAsia="ru-RU"/>
        </w:rPr>
        <w:t xml:space="preserve"> ФСБУ 6/2020, </w:t>
      </w:r>
      <w:hyperlink r:id="rId53" w:history="1">
        <w:r w:rsidRPr="00A37D93">
          <w:rPr>
            <w:rFonts w:ascii="Times New Roman" w:eastAsia="Times New Roman" w:hAnsi="Times New Roman" w:cs="Times New Roman"/>
            <w:i/>
            <w:color w:val="0000FF"/>
            <w:u w:val="single"/>
            <w:lang w:eastAsia="ru-RU"/>
          </w:rPr>
          <w:t>Письмо</w:t>
        </w:r>
      </w:hyperlink>
      <w:r w:rsidRPr="00A37D93">
        <w:rPr>
          <w:rFonts w:ascii="Times New Roman" w:eastAsia="Times New Roman" w:hAnsi="Times New Roman" w:cs="Times New Roman"/>
          <w:i/>
          <w:lang w:eastAsia="ru-RU"/>
        </w:rPr>
        <w:t xml:space="preserve"> Минфина России от 25.08.2021 N 07-01-09/68312)</w:t>
      </w:r>
    </w:p>
    <w:p w14:paraId="08C1F8E1"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Для обеспечения контроля за сохранностью активов со сроком использования более 12 месяцев, не отнесенных в состав ОС, стоимость таких активов принимается на забалансовый учет.</w:t>
      </w:r>
    </w:p>
    <w:p w14:paraId="14757C53"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54" w:history="1">
        <w:r w:rsidRPr="00A37D93">
          <w:rPr>
            <w:rFonts w:ascii="Times New Roman" w:eastAsia="Times New Roman" w:hAnsi="Times New Roman" w:cs="Times New Roman"/>
            <w:i/>
            <w:color w:val="0000FF"/>
            <w:u w:val="single"/>
            <w:lang w:eastAsia="ru-RU"/>
          </w:rPr>
          <w:t>п. 5</w:t>
        </w:r>
      </w:hyperlink>
      <w:r w:rsidRPr="00A37D93">
        <w:rPr>
          <w:rFonts w:ascii="Times New Roman" w:eastAsia="Times New Roman" w:hAnsi="Times New Roman" w:cs="Times New Roman"/>
          <w:i/>
          <w:lang w:eastAsia="ru-RU"/>
        </w:rPr>
        <w:t xml:space="preserve"> ФСБУ 6/2020)</w:t>
      </w:r>
    </w:p>
    <w:p w14:paraId="7A2F328C"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lastRenderedPageBreak/>
        <w:t xml:space="preserve">Самостоятельными инвентарными объектами ОС признаются существенные по величине затраты на проведение ремонта, техосмотра, техобслуживания ОС с частотой более 12 месяцев или более обычного операционного цикла, превышающего 12 месяцев. Величина затрат признается существенной, если она превышает  </w:t>
      </w:r>
      <w:r w:rsidRPr="00A37D93">
        <w:rPr>
          <w:rFonts w:ascii="Times New Roman" w:eastAsia="Times New Roman" w:hAnsi="Times New Roman" w:cs="Times New Roman"/>
          <w:bCs/>
          <w:u w:val="single"/>
          <w:lang w:eastAsia="ru-RU"/>
        </w:rPr>
        <w:t>                </w:t>
      </w:r>
      <w:r w:rsidRPr="00A37D93">
        <w:rPr>
          <w:rFonts w:ascii="Times New Roman" w:eastAsia="Times New Roman" w:hAnsi="Times New Roman" w:cs="Times New Roman"/>
          <w:bCs/>
          <w:lang w:eastAsia="ru-RU"/>
        </w:rPr>
        <w:t xml:space="preserve"> процентов первоначальной стоимости основного средства.</w:t>
      </w:r>
    </w:p>
    <w:p w14:paraId="7FB3201D"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55" w:history="1">
        <w:r w:rsidRPr="00A37D93">
          <w:rPr>
            <w:rFonts w:ascii="Times New Roman" w:eastAsia="Times New Roman" w:hAnsi="Times New Roman" w:cs="Times New Roman"/>
            <w:i/>
            <w:color w:val="0000FF"/>
            <w:u w:val="single"/>
            <w:lang w:eastAsia="ru-RU"/>
          </w:rPr>
          <w:t>п. 10</w:t>
        </w:r>
      </w:hyperlink>
      <w:r w:rsidRPr="00A37D93">
        <w:rPr>
          <w:rFonts w:ascii="Times New Roman" w:eastAsia="Times New Roman" w:hAnsi="Times New Roman" w:cs="Times New Roman"/>
          <w:i/>
          <w:lang w:eastAsia="ru-RU"/>
        </w:rPr>
        <w:t xml:space="preserve"> ФСБУ 6/2020)</w:t>
      </w:r>
    </w:p>
    <w:p w14:paraId="15E3F119"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Неотделимые улучшения в арендованные объекты ОС, произведенные после принятия к учету соответствующего права пользования активом, и соответствующие условиям, установленным </w:t>
      </w:r>
      <w:hyperlink r:id="rId56" w:history="1">
        <w:r w:rsidRPr="00A37D93">
          <w:rPr>
            <w:rFonts w:ascii="Times New Roman" w:eastAsia="Times New Roman" w:hAnsi="Times New Roman" w:cs="Times New Roman"/>
            <w:bCs/>
            <w:color w:val="0000FF"/>
            <w:u w:val="single"/>
            <w:lang w:eastAsia="ru-RU"/>
          </w:rPr>
          <w:t>п. 4</w:t>
        </w:r>
      </w:hyperlink>
      <w:r w:rsidRPr="00A37D93">
        <w:rPr>
          <w:rFonts w:ascii="Times New Roman" w:eastAsia="Times New Roman" w:hAnsi="Times New Roman" w:cs="Times New Roman"/>
          <w:bCs/>
          <w:lang w:eastAsia="ru-RU"/>
        </w:rPr>
        <w:t xml:space="preserve"> ФСБУ 6/2020, учитываются в качестве объектов ОС.</w:t>
      </w:r>
    </w:p>
    <w:p w14:paraId="64A50999"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i/>
          <w:lang w:eastAsia="ru-RU"/>
        </w:rPr>
      </w:pPr>
      <w:r w:rsidRPr="00A37D93">
        <w:rPr>
          <w:rFonts w:ascii="Times New Roman" w:eastAsia="Times New Roman" w:hAnsi="Times New Roman" w:cs="Times New Roman"/>
          <w:i/>
          <w:lang w:eastAsia="ru-RU"/>
        </w:rPr>
        <w:t xml:space="preserve">(Основание: </w:t>
      </w:r>
      <w:hyperlink r:id="rId57" w:history="1">
        <w:r w:rsidRPr="00A37D93">
          <w:rPr>
            <w:rFonts w:ascii="Times New Roman" w:eastAsia="Times New Roman" w:hAnsi="Times New Roman" w:cs="Times New Roman"/>
            <w:i/>
            <w:color w:val="0000FF"/>
            <w:u w:val="single"/>
            <w:lang w:eastAsia="ru-RU"/>
          </w:rPr>
          <w:t>п. 4</w:t>
        </w:r>
      </w:hyperlink>
      <w:r w:rsidRPr="00A37D93">
        <w:rPr>
          <w:rFonts w:ascii="Times New Roman" w:eastAsia="Times New Roman" w:hAnsi="Times New Roman" w:cs="Times New Roman"/>
          <w:i/>
          <w:lang w:eastAsia="ru-RU"/>
        </w:rPr>
        <w:t xml:space="preserve"> ФСБУ 6/2020, </w:t>
      </w:r>
      <w:hyperlink r:id="rId58" w:history="1">
        <w:r w:rsidRPr="00A37D93">
          <w:rPr>
            <w:rFonts w:ascii="Times New Roman" w:eastAsia="Times New Roman" w:hAnsi="Times New Roman" w:cs="Times New Roman"/>
            <w:i/>
            <w:color w:val="0000FF"/>
            <w:u w:val="single"/>
            <w:lang w:eastAsia="ru-RU"/>
          </w:rPr>
          <w:t>п. 7.1</w:t>
        </w:r>
      </w:hyperlink>
      <w:r w:rsidRPr="00A37D93">
        <w:rPr>
          <w:rFonts w:ascii="Times New Roman" w:eastAsia="Times New Roman" w:hAnsi="Times New Roman" w:cs="Times New Roman"/>
          <w:i/>
          <w:lang w:eastAsia="ru-RU"/>
        </w:rPr>
        <w:t xml:space="preserve"> ПБУ 1/2008)</w:t>
      </w:r>
    </w:p>
    <w:p w14:paraId="2A6E114B"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i/>
          <w:lang w:eastAsia="ru-RU"/>
        </w:rPr>
      </w:pPr>
      <w:r w:rsidRPr="00A37D93">
        <w:rPr>
          <w:rFonts w:ascii="Times New Roman" w:eastAsia="Times New Roman" w:hAnsi="Times New Roman" w:cs="Times New Roman"/>
          <w:i/>
          <w:lang w:eastAsia="ru-RU"/>
        </w:rPr>
        <w:t>ИЛИ</w:t>
      </w:r>
    </w:p>
    <w:p w14:paraId="5B9A3480"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Неотделимые улучшения в арендованные объекты ОС, произведенные после принятия к учету соответствующего права пользования активом, увеличивают фактическую стоимость этого права пользования по аналогии с учетом реконструкции, модернизации ОС.</w:t>
      </w:r>
    </w:p>
    <w:p w14:paraId="45DCEC90"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59" w:history="1">
        <w:r w:rsidRPr="00A37D93">
          <w:rPr>
            <w:rFonts w:ascii="Times New Roman" w:eastAsia="Times New Roman" w:hAnsi="Times New Roman" w:cs="Times New Roman"/>
            <w:i/>
            <w:color w:val="0000FF"/>
            <w:u w:val="single"/>
            <w:lang w:eastAsia="ru-RU"/>
          </w:rPr>
          <w:t>п. 7</w:t>
        </w:r>
      </w:hyperlink>
      <w:r w:rsidRPr="00A37D93">
        <w:rPr>
          <w:rFonts w:ascii="Times New Roman" w:eastAsia="Times New Roman" w:hAnsi="Times New Roman" w:cs="Times New Roman"/>
          <w:i/>
          <w:lang w:eastAsia="ru-RU"/>
        </w:rPr>
        <w:t xml:space="preserve"> ФСБУ 6/2020, </w:t>
      </w:r>
      <w:hyperlink r:id="rId60" w:history="1">
        <w:r w:rsidRPr="00A37D93">
          <w:rPr>
            <w:rFonts w:ascii="Times New Roman" w:eastAsia="Times New Roman" w:hAnsi="Times New Roman" w:cs="Times New Roman"/>
            <w:i/>
            <w:color w:val="0000FF"/>
            <w:u w:val="single"/>
            <w:lang w:eastAsia="ru-RU"/>
          </w:rPr>
          <w:t>п. 7.1</w:t>
        </w:r>
      </w:hyperlink>
      <w:r w:rsidRPr="00A37D93">
        <w:rPr>
          <w:rFonts w:ascii="Times New Roman" w:eastAsia="Times New Roman" w:hAnsi="Times New Roman" w:cs="Times New Roman"/>
          <w:i/>
          <w:lang w:eastAsia="ru-RU"/>
        </w:rPr>
        <w:t xml:space="preserve"> ПБУ 1/2008, </w:t>
      </w:r>
      <w:hyperlink r:id="rId61" w:history="1">
        <w:r w:rsidRPr="00A37D93">
          <w:rPr>
            <w:rFonts w:ascii="Times New Roman" w:eastAsia="Times New Roman" w:hAnsi="Times New Roman" w:cs="Times New Roman"/>
            <w:i/>
            <w:color w:val="0000FF"/>
            <w:u w:val="single"/>
            <w:lang w:eastAsia="ru-RU"/>
          </w:rPr>
          <w:t>п. 10</w:t>
        </w:r>
      </w:hyperlink>
      <w:r w:rsidRPr="00A37D93">
        <w:rPr>
          <w:rFonts w:ascii="Times New Roman" w:eastAsia="Times New Roman" w:hAnsi="Times New Roman" w:cs="Times New Roman"/>
          <w:i/>
          <w:lang w:eastAsia="ru-RU"/>
        </w:rPr>
        <w:t xml:space="preserve"> ФСБУ 25/2018)</w:t>
      </w:r>
    </w:p>
    <w:p w14:paraId="476C36E4"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p>
    <w:p w14:paraId="1D8295DB"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Срок полезного использования ОС</w:t>
      </w:r>
    </w:p>
    <w:p w14:paraId="35BBC1E9"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Срок полезного использования объектов ОС определяется исходя из ожидаемого периода времени, в течение которого объект будет приносить экономические выгоды.</w:t>
      </w:r>
    </w:p>
    <w:p w14:paraId="7F0AC8D4"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62" w:history="1">
        <w:r w:rsidRPr="00A37D93">
          <w:rPr>
            <w:rFonts w:ascii="Times New Roman" w:eastAsia="Times New Roman" w:hAnsi="Times New Roman" w:cs="Times New Roman"/>
            <w:i/>
            <w:color w:val="0000FF"/>
            <w:u w:val="single"/>
            <w:lang w:eastAsia="ru-RU"/>
          </w:rPr>
          <w:t>п. 8</w:t>
        </w:r>
      </w:hyperlink>
      <w:r w:rsidRPr="00A37D93">
        <w:rPr>
          <w:rFonts w:ascii="Times New Roman" w:eastAsia="Times New Roman" w:hAnsi="Times New Roman" w:cs="Times New Roman"/>
          <w:i/>
          <w:lang w:eastAsia="ru-RU"/>
        </w:rPr>
        <w:t xml:space="preserve"> ФСБУ 6/2020)</w:t>
      </w:r>
    </w:p>
    <w:p w14:paraId="5BC76E44"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Ожидаемый период эксплуатации объекта с учетом производительности или мощности определяется на основании </w:t>
      </w:r>
      <w:hyperlink r:id="rId63" w:history="1">
        <w:r w:rsidRPr="00A37D93">
          <w:rPr>
            <w:rFonts w:ascii="Times New Roman" w:eastAsia="Times New Roman" w:hAnsi="Times New Roman" w:cs="Times New Roman"/>
            <w:bCs/>
            <w:color w:val="0000FF"/>
            <w:u w:val="single"/>
            <w:lang w:eastAsia="ru-RU"/>
          </w:rPr>
          <w:t>Классификации</w:t>
        </w:r>
      </w:hyperlink>
      <w:r w:rsidRPr="00A37D93">
        <w:rPr>
          <w:rFonts w:ascii="Times New Roman" w:eastAsia="Times New Roman" w:hAnsi="Times New Roman" w:cs="Times New Roman"/>
          <w:bCs/>
          <w:lang w:eastAsia="ru-RU"/>
        </w:rPr>
        <w:t xml:space="preserve"> основных средств, включаемых в амортизационные группы, утвержденной Постановлением Правительства РФ от 01.01.2002 № 1.</w:t>
      </w:r>
    </w:p>
    <w:p w14:paraId="0CDE0D49"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При этом в отношении объектов ОС, эксплуатировавшихся предыдущими собственниками, учитывается срок их фактического использования на дату принятия к учету.</w:t>
      </w:r>
    </w:p>
    <w:p w14:paraId="3DB0502F"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В качестве инвентарного объекта учитывается объект ОС со всеми его приспособлениями и принадлежностями. При наличии у одного объекта нескольких частей, стоимость и сроки полезного использования которых существенно отличаются от стоимости и срока полезного использования объекта в целом, каждая такая часть признается самостоятельным инвентарным объектом. Стоимость и срок полезного использования части считаются существенно отличающимися, если разница составляет более </w:t>
      </w:r>
      <w:r w:rsidRPr="00A37D93">
        <w:rPr>
          <w:rFonts w:ascii="Times New Roman" w:eastAsia="Times New Roman" w:hAnsi="Times New Roman" w:cs="Times New Roman"/>
          <w:bCs/>
          <w:u w:val="single"/>
          <w:lang w:eastAsia="ru-RU"/>
        </w:rPr>
        <w:t>        </w:t>
      </w:r>
      <w:r w:rsidRPr="00A37D93">
        <w:rPr>
          <w:rFonts w:ascii="Times New Roman" w:eastAsia="Times New Roman" w:hAnsi="Times New Roman" w:cs="Times New Roman"/>
          <w:bCs/>
          <w:lang w:eastAsia="ru-RU"/>
        </w:rPr>
        <w:t>% соответственно от стоимости и срока полезного использования объекта в целом.</w:t>
      </w:r>
    </w:p>
    <w:p w14:paraId="3000EA6D"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64" w:history="1">
        <w:r w:rsidRPr="00A37D93">
          <w:rPr>
            <w:rFonts w:ascii="Times New Roman" w:eastAsia="Times New Roman" w:hAnsi="Times New Roman" w:cs="Times New Roman"/>
            <w:i/>
            <w:color w:val="0000FF"/>
            <w:u w:val="single"/>
            <w:lang w:eastAsia="ru-RU"/>
          </w:rPr>
          <w:t>п. 10</w:t>
        </w:r>
      </w:hyperlink>
      <w:r w:rsidRPr="00A37D93">
        <w:rPr>
          <w:rFonts w:ascii="Times New Roman" w:eastAsia="Times New Roman" w:hAnsi="Times New Roman" w:cs="Times New Roman"/>
          <w:i/>
          <w:lang w:eastAsia="ru-RU"/>
        </w:rPr>
        <w:t xml:space="preserve"> ФСБУ 6/2020)</w:t>
      </w:r>
    </w:p>
    <w:p w14:paraId="2E2E18C9"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lastRenderedPageBreak/>
        <w:t>В учете выделяются следующие группы однородных объектов ОС:</w:t>
      </w:r>
    </w:p>
    <w:p w14:paraId="3979B1E9"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земельные участки;</w:t>
      </w:r>
    </w:p>
    <w:p w14:paraId="0CAAF7C9"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объекты природопользования;</w:t>
      </w:r>
    </w:p>
    <w:p w14:paraId="15F0A015"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здания, строения, помещения;</w:t>
      </w:r>
    </w:p>
    <w:p w14:paraId="4B39F2BC"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производственное оборудование;</w:t>
      </w:r>
    </w:p>
    <w:p w14:paraId="0921FD7A"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торговое оборудование;</w:t>
      </w:r>
    </w:p>
    <w:p w14:paraId="7805E95D"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транспортные средства;</w:t>
      </w:r>
    </w:p>
    <w:p w14:paraId="15D68FE5"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компьютерная и прочая офисная техника;</w:t>
      </w:r>
    </w:p>
    <w:p w14:paraId="635B0873"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мебель;</w:t>
      </w:r>
    </w:p>
    <w:p w14:paraId="36600FD3" w14:textId="77777777" w:rsidR="00A37D93" w:rsidRPr="00A37D93" w:rsidRDefault="00A37D93">
      <w:pPr>
        <w:numPr>
          <w:ilvl w:val="1"/>
          <w:numId w:val="21"/>
        </w:numPr>
        <w:spacing w:before="120" w:after="120" w:line="276" w:lineRule="auto"/>
        <w:ind w:left="482"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инвестиционная недвижимость.</w:t>
      </w:r>
    </w:p>
    <w:p w14:paraId="1E4BE8A5"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Инвестиционная недвижимость отражается в бухгалтерском учете на счете 01 "Основные средства" , на отдельном субсчете.</w:t>
      </w:r>
    </w:p>
    <w:p w14:paraId="6128D75C"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Переоценка ОС</w:t>
      </w:r>
    </w:p>
    <w:p w14:paraId="76DAC0F5"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По переоцененной стоимости учитываются:</w:t>
      </w:r>
    </w:p>
    <w:p w14:paraId="41295D5B" w14:textId="77777777" w:rsidR="00A37D93" w:rsidRPr="00A37D93" w:rsidRDefault="00A37D93">
      <w:pPr>
        <w:numPr>
          <w:ilvl w:val="1"/>
          <w:numId w:val="22"/>
        </w:numPr>
        <w:spacing w:before="120" w:after="120" w:line="276" w:lineRule="auto"/>
        <w:ind w:left="964"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земельные участки;</w:t>
      </w:r>
    </w:p>
    <w:p w14:paraId="6AEF4AB1" w14:textId="77777777" w:rsidR="00A37D93" w:rsidRPr="00A37D93" w:rsidRDefault="00A37D93">
      <w:pPr>
        <w:numPr>
          <w:ilvl w:val="1"/>
          <w:numId w:val="22"/>
        </w:numPr>
        <w:spacing w:before="120" w:after="120" w:line="276" w:lineRule="auto"/>
        <w:ind w:left="964" w:hanging="227"/>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объекты природопользования.</w:t>
      </w:r>
    </w:p>
    <w:p w14:paraId="791151F2"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Иные ОС учитываются по первоначальной стоимости.</w:t>
      </w:r>
    </w:p>
    <w:p w14:paraId="2881B59D"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65" w:history="1">
        <w:r w:rsidRPr="00A37D93">
          <w:rPr>
            <w:rFonts w:ascii="Times New Roman" w:eastAsia="Times New Roman" w:hAnsi="Times New Roman" w:cs="Times New Roman"/>
            <w:i/>
            <w:color w:val="0000FF"/>
            <w:u w:val="single"/>
            <w:lang w:eastAsia="ru-RU"/>
          </w:rPr>
          <w:t>п. 13</w:t>
        </w:r>
      </w:hyperlink>
      <w:r w:rsidRPr="00A37D93">
        <w:rPr>
          <w:rFonts w:ascii="Times New Roman" w:eastAsia="Times New Roman" w:hAnsi="Times New Roman" w:cs="Times New Roman"/>
          <w:i/>
          <w:lang w:eastAsia="ru-RU"/>
        </w:rPr>
        <w:t xml:space="preserve"> ФСБУ 6/2020)</w:t>
      </w:r>
    </w:p>
    <w:p w14:paraId="132115E4"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38" w:name="_ref_1-18c199690a6c46"/>
      <w:r w:rsidRPr="00A37D93">
        <w:rPr>
          <w:rFonts w:ascii="Times New Roman" w:eastAsia="Times New Roman" w:hAnsi="Times New Roman" w:cs="Times New Roman"/>
          <w:bCs/>
          <w:lang w:eastAsia="ru-RU"/>
        </w:rPr>
        <w:t>Переоценка ОС проводится следующим образом:</w:t>
      </w:r>
      <w:bookmarkEnd w:id="38"/>
    </w:p>
    <w:p w14:paraId="775174BC"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 xml:space="preserve">- путем пересчета их первоначальной стоимости и накопленной амортизации так, чтобы балансовая стоимость объекта ОС после переоценки равнялась его справедливой стоимости, - в отношении: </w:t>
      </w:r>
      <w:r w:rsidRPr="00A37D93">
        <w:rPr>
          <w:rFonts w:ascii="Times New Roman" w:eastAsia="Times New Roman" w:hAnsi="Times New Roman" w:cs="Times New Roman"/>
          <w:u w:val="single"/>
          <w:lang w:eastAsia="ru-RU"/>
        </w:rPr>
        <w:t>    (группы объектов ОС)    </w:t>
      </w:r>
      <w:r w:rsidRPr="00A37D93">
        <w:rPr>
          <w:rFonts w:ascii="Times New Roman" w:eastAsia="Times New Roman" w:hAnsi="Times New Roman" w:cs="Times New Roman"/>
          <w:lang w:eastAsia="ru-RU"/>
        </w:rPr>
        <w:t>;</w:t>
      </w:r>
    </w:p>
    <w:p w14:paraId="0AF8573F"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 сначала первоначальная стоимость объекта ОС уменьшается на сумму амортизации, накопленной по нему на дату переоценки, а затем полученная сумма пересчитывается так, чтобы она стала равной справедливой стоимости этого объекта ОС, - в отношении прочих ОС.</w:t>
      </w:r>
    </w:p>
    <w:p w14:paraId="7437C49B"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66" w:history="1">
        <w:r w:rsidRPr="00A37D93">
          <w:rPr>
            <w:rFonts w:ascii="Times New Roman" w:eastAsia="Times New Roman" w:hAnsi="Times New Roman" w:cs="Times New Roman"/>
            <w:i/>
            <w:color w:val="0000FF"/>
            <w:u w:val="single"/>
            <w:lang w:eastAsia="ru-RU"/>
          </w:rPr>
          <w:t>п. 17</w:t>
        </w:r>
      </w:hyperlink>
      <w:r w:rsidRPr="00A37D93">
        <w:rPr>
          <w:rFonts w:ascii="Times New Roman" w:eastAsia="Times New Roman" w:hAnsi="Times New Roman" w:cs="Times New Roman"/>
          <w:i/>
          <w:lang w:eastAsia="ru-RU"/>
        </w:rPr>
        <w:t xml:space="preserve"> ФСБУ 6/2020)</w:t>
      </w:r>
    </w:p>
    <w:p w14:paraId="1A7E5B68"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39" w:name="_ref_1-eaa2a7c11d374b"/>
      <w:r w:rsidRPr="00A37D93">
        <w:rPr>
          <w:rFonts w:ascii="Times New Roman" w:eastAsia="Times New Roman" w:hAnsi="Times New Roman" w:cs="Times New Roman"/>
          <w:bCs/>
          <w:lang w:eastAsia="ru-RU"/>
        </w:rPr>
        <w:t>Накопленная дооценка ОС, отраженная в составе капитала, списывается на нераспределенную прибыль единовременно при списании объекта ОС, по которому была накоплена дооценка.</w:t>
      </w:r>
      <w:bookmarkEnd w:id="39"/>
    </w:p>
    <w:p w14:paraId="7C856A3D"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67" w:history="1">
        <w:r w:rsidRPr="00A37D93">
          <w:rPr>
            <w:rFonts w:ascii="Times New Roman" w:eastAsia="Times New Roman" w:hAnsi="Times New Roman" w:cs="Times New Roman"/>
            <w:i/>
            <w:color w:val="0000FF"/>
            <w:u w:val="single"/>
            <w:lang w:eastAsia="ru-RU"/>
          </w:rPr>
          <w:t>пп. "а" п. 20</w:t>
        </w:r>
      </w:hyperlink>
      <w:r w:rsidRPr="00A37D93">
        <w:rPr>
          <w:rFonts w:ascii="Times New Roman" w:eastAsia="Times New Roman" w:hAnsi="Times New Roman" w:cs="Times New Roman"/>
          <w:i/>
          <w:lang w:eastAsia="ru-RU"/>
        </w:rPr>
        <w:t xml:space="preserve"> ФСБУ 6/2020)</w:t>
      </w:r>
    </w:p>
    <w:p w14:paraId="25498E9D"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40" w:name="_ref_1-b4f2bbf0fe4841"/>
      <w:r w:rsidRPr="00A37D93">
        <w:rPr>
          <w:rFonts w:ascii="Times New Roman" w:eastAsia="Times New Roman" w:hAnsi="Times New Roman" w:cs="Times New Roman"/>
          <w:bCs/>
          <w:lang w:eastAsia="ru-RU"/>
        </w:rPr>
        <w:lastRenderedPageBreak/>
        <w:t>Переоценка объектов ОС проводится ежегодно на конец отчетного года.</w:t>
      </w:r>
      <w:bookmarkEnd w:id="40"/>
    </w:p>
    <w:p w14:paraId="11F0D89B"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68" w:history="1">
        <w:r w:rsidRPr="00A37D93">
          <w:rPr>
            <w:rFonts w:ascii="Times New Roman" w:eastAsia="Times New Roman" w:hAnsi="Times New Roman" w:cs="Times New Roman"/>
            <w:i/>
            <w:color w:val="0000FF"/>
            <w:u w:val="single"/>
            <w:lang w:eastAsia="ru-RU"/>
          </w:rPr>
          <w:t>п. 16</w:t>
        </w:r>
      </w:hyperlink>
      <w:r w:rsidRPr="00A37D93">
        <w:rPr>
          <w:rFonts w:ascii="Times New Roman" w:eastAsia="Times New Roman" w:hAnsi="Times New Roman" w:cs="Times New Roman"/>
          <w:i/>
          <w:lang w:eastAsia="ru-RU"/>
        </w:rPr>
        <w:t xml:space="preserve"> ФСБУ 6/2020)</w:t>
      </w:r>
    </w:p>
    <w:p w14:paraId="5FB2754B"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41" w:name="_ref_1-4e323ed7466c49"/>
      <w:r w:rsidRPr="00A37D93">
        <w:rPr>
          <w:rFonts w:ascii="Times New Roman" w:eastAsia="Times New Roman" w:hAnsi="Times New Roman" w:cs="Times New Roman"/>
          <w:bCs/>
          <w:lang w:eastAsia="ru-RU"/>
        </w:rPr>
        <w:t>Исходя из требования рациональности результаты переоценки объекта ОС подлежат отражению в бухгалтерском учете, если справедливая стоимость объекта ОС изменяется более чем на 5%.</w:t>
      </w:r>
      <w:bookmarkEnd w:id="41"/>
    </w:p>
    <w:p w14:paraId="5C4AA6EB"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69" w:history="1">
        <w:r w:rsidRPr="00A37D93">
          <w:rPr>
            <w:rFonts w:ascii="Times New Roman" w:eastAsia="Times New Roman" w:hAnsi="Times New Roman" w:cs="Times New Roman"/>
            <w:i/>
            <w:color w:val="0000FF"/>
            <w:u w:val="single"/>
            <w:lang w:eastAsia="ru-RU"/>
          </w:rPr>
          <w:t>п. 15</w:t>
        </w:r>
      </w:hyperlink>
      <w:r w:rsidRPr="00A37D93">
        <w:rPr>
          <w:rFonts w:ascii="Times New Roman" w:eastAsia="Times New Roman" w:hAnsi="Times New Roman" w:cs="Times New Roman"/>
          <w:i/>
          <w:lang w:eastAsia="ru-RU"/>
        </w:rPr>
        <w:t xml:space="preserve"> ФСБУ 6/2020, </w:t>
      </w:r>
      <w:hyperlink r:id="rId70" w:history="1">
        <w:r w:rsidRPr="00A37D93">
          <w:rPr>
            <w:rFonts w:ascii="Times New Roman" w:eastAsia="Times New Roman" w:hAnsi="Times New Roman" w:cs="Times New Roman"/>
            <w:i/>
            <w:color w:val="0000FF"/>
            <w:u w:val="single"/>
            <w:lang w:eastAsia="ru-RU"/>
          </w:rPr>
          <w:t>п. 6</w:t>
        </w:r>
      </w:hyperlink>
      <w:r w:rsidRPr="00A37D93">
        <w:rPr>
          <w:rFonts w:ascii="Times New Roman" w:eastAsia="Times New Roman" w:hAnsi="Times New Roman" w:cs="Times New Roman"/>
          <w:i/>
          <w:lang w:eastAsia="ru-RU"/>
        </w:rPr>
        <w:t xml:space="preserve"> ПБУ 1/2008)</w:t>
      </w:r>
    </w:p>
    <w:p w14:paraId="36F27C0F"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Организация проводит проверку ОС на обесценение в порядке, установленном Международным </w:t>
      </w:r>
      <w:hyperlink r:id="rId71" w:history="1">
        <w:r w:rsidRPr="00A37D93">
          <w:rPr>
            <w:rFonts w:ascii="Times New Roman" w:eastAsia="Times New Roman" w:hAnsi="Times New Roman" w:cs="Times New Roman"/>
            <w:bCs/>
            <w:color w:val="0000FF"/>
            <w:u w:val="single"/>
            <w:lang w:eastAsia="ru-RU"/>
          </w:rPr>
          <w:t>стандартом</w:t>
        </w:r>
      </w:hyperlink>
      <w:r w:rsidRPr="00A37D93">
        <w:rPr>
          <w:rFonts w:ascii="Times New Roman" w:eastAsia="Times New Roman" w:hAnsi="Times New Roman" w:cs="Times New Roman"/>
          <w:bCs/>
          <w:lang w:eastAsia="ru-RU"/>
        </w:rPr>
        <w:t xml:space="preserve"> финансовой отчетности (IAS) 36 "Обесценение активов".</w:t>
      </w:r>
    </w:p>
    <w:p w14:paraId="0F8E1A80"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72" w:history="1">
        <w:r w:rsidRPr="00A37D93">
          <w:rPr>
            <w:rFonts w:ascii="Times New Roman" w:eastAsia="Times New Roman" w:hAnsi="Times New Roman" w:cs="Times New Roman"/>
            <w:i/>
            <w:color w:val="0000FF"/>
            <w:u w:val="single"/>
            <w:lang w:eastAsia="ru-RU"/>
          </w:rPr>
          <w:t>п. 38</w:t>
        </w:r>
      </w:hyperlink>
      <w:r w:rsidRPr="00A37D93">
        <w:rPr>
          <w:rFonts w:ascii="Times New Roman" w:eastAsia="Times New Roman" w:hAnsi="Times New Roman" w:cs="Times New Roman"/>
          <w:i/>
          <w:lang w:eastAsia="ru-RU"/>
        </w:rPr>
        <w:t xml:space="preserve"> ФСБУ 6/2020)</w:t>
      </w:r>
    </w:p>
    <w:p w14:paraId="599B6C2D"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Организация проводит проверку капвложений на обесценение в порядке, установленном Международным </w:t>
      </w:r>
      <w:hyperlink r:id="rId73" w:history="1">
        <w:r w:rsidRPr="00A37D93">
          <w:rPr>
            <w:rFonts w:ascii="Times New Roman" w:eastAsia="Times New Roman" w:hAnsi="Times New Roman" w:cs="Times New Roman"/>
            <w:bCs/>
            <w:color w:val="0000FF"/>
            <w:u w:val="single"/>
            <w:lang w:eastAsia="ru-RU"/>
          </w:rPr>
          <w:t>стандартом</w:t>
        </w:r>
      </w:hyperlink>
      <w:r w:rsidRPr="00A37D93">
        <w:rPr>
          <w:rFonts w:ascii="Times New Roman" w:eastAsia="Times New Roman" w:hAnsi="Times New Roman" w:cs="Times New Roman"/>
          <w:bCs/>
          <w:lang w:eastAsia="ru-RU"/>
        </w:rPr>
        <w:t xml:space="preserve"> финансовой отчетности (IAS) 36 "Обесценение активов".</w:t>
      </w:r>
    </w:p>
    <w:p w14:paraId="3A91E5B8"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74" w:history="1">
        <w:r w:rsidRPr="00A37D93">
          <w:rPr>
            <w:rFonts w:ascii="Times New Roman" w:eastAsia="Times New Roman" w:hAnsi="Times New Roman" w:cs="Times New Roman"/>
            <w:i/>
            <w:color w:val="0000FF"/>
            <w:u w:val="single"/>
            <w:lang w:eastAsia="ru-RU"/>
          </w:rPr>
          <w:t>п. 17</w:t>
        </w:r>
      </w:hyperlink>
      <w:r w:rsidRPr="00A37D93">
        <w:rPr>
          <w:rFonts w:ascii="Times New Roman" w:eastAsia="Times New Roman" w:hAnsi="Times New Roman" w:cs="Times New Roman"/>
          <w:i/>
          <w:lang w:eastAsia="ru-RU"/>
        </w:rPr>
        <w:t xml:space="preserve"> ФСБУ 26/2020)</w:t>
      </w:r>
    </w:p>
    <w:p w14:paraId="0A26A8DA"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Амортизация ОС</w:t>
      </w:r>
    </w:p>
    <w:p w14:paraId="082860FB"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Начисление амортизации начинается с первого числа месяца, следующего за месяцем признания объекта ОС в бухгалтерском учете и прекращается с первого числа месяца, следующего за месяцем его списания с учета.</w:t>
      </w:r>
    </w:p>
    <w:p w14:paraId="101D2FFD"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75" w:history="1">
        <w:r w:rsidRPr="00A37D93">
          <w:rPr>
            <w:rFonts w:ascii="Times New Roman" w:eastAsia="Times New Roman" w:hAnsi="Times New Roman" w:cs="Times New Roman"/>
            <w:i/>
            <w:color w:val="0000FF"/>
            <w:u w:val="single"/>
            <w:lang w:eastAsia="ru-RU"/>
          </w:rPr>
          <w:t>п. 33</w:t>
        </w:r>
      </w:hyperlink>
      <w:r w:rsidRPr="00A37D93">
        <w:rPr>
          <w:rFonts w:ascii="Times New Roman" w:eastAsia="Times New Roman" w:hAnsi="Times New Roman" w:cs="Times New Roman"/>
          <w:i/>
          <w:lang w:eastAsia="ru-RU"/>
        </w:rPr>
        <w:t xml:space="preserve"> ФСБУ 6/2020)</w:t>
      </w:r>
    </w:p>
    <w:p w14:paraId="4AC6B63B"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По всем объектам ОС, за исключением ОС, которые не подлежат амортизации, амортизация начисляется линейным способом.</w:t>
      </w:r>
    </w:p>
    <w:p w14:paraId="4449CD8D"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76" w:history="1">
        <w:r w:rsidRPr="00A37D93">
          <w:rPr>
            <w:rFonts w:ascii="Times New Roman" w:eastAsia="Times New Roman" w:hAnsi="Times New Roman" w:cs="Times New Roman"/>
            <w:i/>
            <w:color w:val="0000FF"/>
            <w:u w:val="single"/>
            <w:lang w:eastAsia="ru-RU"/>
          </w:rPr>
          <w:t>п. 35</w:t>
        </w:r>
      </w:hyperlink>
      <w:r w:rsidRPr="00A37D93">
        <w:rPr>
          <w:rFonts w:ascii="Times New Roman" w:eastAsia="Times New Roman" w:hAnsi="Times New Roman" w:cs="Times New Roman"/>
          <w:i/>
          <w:lang w:eastAsia="ru-RU"/>
        </w:rPr>
        <w:t xml:space="preserve"> ФСБУ 6/2020)</w:t>
      </w:r>
    </w:p>
    <w:p w14:paraId="5E5F6513"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Списание ОС с учета</w:t>
      </w:r>
    </w:p>
    <w:p w14:paraId="0CB5755A"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Объекты ОС, выведенные из эксплуатации, по которым принято решение о ликвидации (демонтаже), списываются с бухгалтерского учета. Остаточная стоимость таких ОС относится на прочие расходы организации. До момента фактической ликвидации (демонтажа) данное имущество в целях обеспечения его сохранности учитывается за балансом.</w:t>
      </w:r>
    </w:p>
    <w:p w14:paraId="2863C34E"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77" w:history="1">
        <w:r w:rsidRPr="00A37D93">
          <w:rPr>
            <w:rFonts w:ascii="Times New Roman" w:eastAsia="Times New Roman" w:hAnsi="Times New Roman" w:cs="Times New Roman"/>
            <w:i/>
            <w:color w:val="0000FF"/>
            <w:u w:val="single"/>
            <w:lang w:eastAsia="ru-RU"/>
          </w:rPr>
          <w:t>п. 40</w:t>
        </w:r>
      </w:hyperlink>
      <w:r w:rsidRPr="00A37D93">
        <w:rPr>
          <w:rFonts w:ascii="Times New Roman" w:eastAsia="Times New Roman" w:hAnsi="Times New Roman" w:cs="Times New Roman"/>
          <w:i/>
          <w:lang w:eastAsia="ru-RU"/>
        </w:rPr>
        <w:t xml:space="preserve"> ФСБУ 6/2020, </w:t>
      </w:r>
      <w:hyperlink r:id="rId78" w:history="1">
        <w:r w:rsidRPr="00A37D93">
          <w:rPr>
            <w:rFonts w:ascii="Times New Roman" w:eastAsia="Times New Roman" w:hAnsi="Times New Roman" w:cs="Times New Roman"/>
            <w:i/>
            <w:color w:val="0000FF"/>
            <w:u w:val="single"/>
            <w:lang w:eastAsia="ru-RU"/>
          </w:rPr>
          <w:t>Приложение</w:t>
        </w:r>
      </w:hyperlink>
      <w:r w:rsidRPr="00A37D93">
        <w:rPr>
          <w:rFonts w:ascii="Times New Roman" w:eastAsia="Times New Roman" w:hAnsi="Times New Roman" w:cs="Times New Roman"/>
          <w:i/>
          <w:lang w:eastAsia="ru-RU"/>
        </w:rPr>
        <w:t xml:space="preserve"> к Письму Минфина России от 29.01.2014 № 07-04-18/01)</w:t>
      </w:r>
    </w:p>
    <w:p w14:paraId="1648575D"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Финансовый результат от выбытия ОС формируется на счете учета расчетов с покупателем (на счете 62), а затем относится на счет учета прочих доходов и расходов.</w:t>
      </w:r>
    </w:p>
    <w:p w14:paraId="704C3DF5"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lastRenderedPageBreak/>
        <w:t xml:space="preserve">(Основание: </w:t>
      </w:r>
      <w:hyperlink r:id="rId79" w:history="1">
        <w:r w:rsidRPr="00A37D93">
          <w:rPr>
            <w:rFonts w:ascii="Times New Roman" w:eastAsia="Times New Roman" w:hAnsi="Times New Roman" w:cs="Times New Roman"/>
            <w:i/>
            <w:color w:val="0000FF"/>
            <w:u w:val="single"/>
            <w:lang w:eastAsia="ru-RU"/>
          </w:rPr>
          <w:t>п. 44</w:t>
        </w:r>
      </w:hyperlink>
      <w:r w:rsidRPr="00A37D93">
        <w:rPr>
          <w:rFonts w:ascii="Times New Roman" w:eastAsia="Times New Roman" w:hAnsi="Times New Roman" w:cs="Times New Roman"/>
          <w:i/>
          <w:lang w:eastAsia="ru-RU"/>
        </w:rPr>
        <w:t xml:space="preserve"> ФСБУ 6/2020).</w:t>
      </w:r>
    </w:p>
    <w:p w14:paraId="37F1E288"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Организация отражает последствия изменения учетной политики в связи с началом применения ФСБУ 26/2020 "Капитальные вложения" перспективно (без изменения ранее сформированных данных бухгалтерского учета).</w:t>
      </w:r>
    </w:p>
    <w:p w14:paraId="558C3F11"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80" w:history="1">
        <w:r w:rsidRPr="00A37D93">
          <w:rPr>
            <w:rFonts w:ascii="Times New Roman" w:eastAsia="Times New Roman" w:hAnsi="Times New Roman" w:cs="Times New Roman"/>
            <w:i/>
            <w:color w:val="0000FF"/>
            <w:u w:val="single"/>
            <w:lang w:eastAsia="ru-RU"/>
          </w:rPr>
          <w:t>п. 26</w:t>
        </w:r>
      </w:hyperlink>
      <w:r w:rsidRPr="00A37D93">
        <w:rPr>
          <w:rFonts w:ascii="Times New Roman" w:eastAsia="Times New Roman" w:hAnsi="Times New Roman" w:cs="Times New Roman"/>
          <w:i/>
          <w:lang w:eastAsia="ru-RU"/>
        </w:rPr>
        <w:t xml:space="preserve"> ФСБУ 26/2020)</w:t>
      </w:r>
    </w:p>
    <w:p w14:paraId="005C49D8"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bookmarkStart w:id="42" w:name="_ref_1-c51a091a38e94e"/>
      <w:r w:rsidRPr="00A37D93">
        <w:rPr>
          <w:rFonts w:ascii="Times New Roman" w:eastAsia="Times New Roman" w:hAnsi="Times New Roman" w:cs="Times New Roman"/>
          <w:bCs/>
          <w:szCs w:val="26"/>
          <w:lang w:eastAsia="ru-RU"/>
        </w:rPr>
        <w:t>В бухгалтерской (финансовой) отчетности за первый отчетный период применения ФСБУ 6/2020 организация не пересчитывает сравнительные показатели за периоды, предшествующие отчетному. При этом проводится единовременная корректировка балансовой стоимости ОС на начало отчетного периода в соответствии с переходными положениями ФСБУ 6/2020 "Основные средства".</w:t>
      </w:r>
      <w:bookmarkEnd w:id="42"/>
    </w:p>
    <w:p w14:paraId="6F898EB3"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i/>
          <w:lang w:eastAsia="ru-RU"/>
        </w:rPr>
      </w:pPr>
      <w:r w:rsidRPr="00A37D93">
        <w:rPr>
          <w:rFonts w:ascii="Times New Roman" w:eastAsia="Times New Roman" w:hAnsi="Times New Roman" w:cs="Times New Roman"/>
          <w:i/>
          <w:lang w:eastAsia="ru-RU"/>
        </w:rPr>
        <w:t xml:space="preserve">(Основание: </w:t>
      </w:r>
      <w:hyperlink r:id="rId81" w:history="1">
        <w:r w:rsidRPr="00A37D93">
          <w:rPr>
            <w:rFonts w:ascii="Times New Roman" w:eastAsia="Times New Roman" w:hAnsi="Times New Roman" w:cs="Times New Roman"/>
            <w:i/>
            <w:color w:val="0000FF"/>
            <w:u w:val="single"/>
            <w:lang w:eastAsia="ru-RU"/>
          </w:rPr>
          <w:t>п. 49</w:t>
        </w:r>
      </w:hyperlink>
      <w:r w:rsidRPr="00A37D93">
        <w:rPr>
          <w:rFonts w:ascii="Times New Roman" w:eastAsia="Times New Roman" w:hAnsi="Times New Roman" w:cs="Times New Roman"/>
          <w:i/>
          <w:lang w:eastAsia="ru-RU"/>
        </w:rPr>
        <w:t xml:space="preserve"> ФСБУ 6/2020)</w:t>
      </w:r>
    </w:p>
    <w:p w14:paraId="0B3461D1"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37D93">
        <w:rPr>
          <w:rFonts w:ascii="Times New Roman" w:eastAsia="Times New Roman" w:hAnsi="Times New Roman" w:cs="Times New Roman"/>
          <w:b/>
          <w:bCs/>
          <w:sz w:val="28"/>
          <w:szCs w:val="28"/>
          <w:lang w:eastAsia="ru-RU"/>
        </w:rPr>
        <w:t>Когда по правилам ФСБУ 6/2020 надо признать в бухгалтерском учете основное средство</w:t>
      </w:r>
    </w:p>
    <w:p w14:paraId="7399494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43627DE6" w14:textId="77777777" w:rsidTr="00D62EB0">
        <w:tc>
          <w:tcPr>
            <w:tcW w:w="60" w:type="dxa"/>
            <w:tcBorders>
              <w:top w:val="none" w:sz="6" w:space="0" w:color="auto"/>
              <w:left w:val="none" w:sz="6" w:space="0" w:color="auto"/>
              <w:bottom w:val="none" w:sz="6" w:space="0" w:color="auto"/>
              <w:right w:val="none" w:sz="6" w:space="0" w:color="auto"/>
            </w:tcBorders>
            <w:shd w:val="clear" w:color="auto" w:fill="FE9500"/>
            <w:tcMar>
              <w:top w:w="0" w:type="dxa"/>
              <w:left w:w="0" w:type="dxa"/>
              <w:bottom w:w="0" w:type="dxa"/>
              <w:right w:w="0" w:type="dxa"/>
            </w:tcMar>
          </w:tcPr>
          <w:p w14:paraId="5A9DAF3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6E56C8D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p>
        </w:tc>
        <w:tc>
          <w:tcPr>
            <w:tcW w:w="0" w:type="auto"/>
            <w:tcBorders>
              <w:top w:val="none" w:sz="6" w:space="0" w:color="auto"/>
              <w:left w:val="none" w:sz="6" w:space="0" w:color="auto"/>
              <w:bottom w:val="none" w:sz="6" w:space="0" w:color="auto"/>
              <w:right w:val="none" w:sz="6" w:space="0" w:color="auto"/>
            </w:tcBorders>
            <w:shd w:val="clear" w:color="auto" w:fill="F2F4E6"/>
            <w:tcMar>
              <w:top w:w="180" w:type="dxa"/>
              <w:left w:w="0" w:type="dxa"/>
              <w:bottom w:w="180" w:type="dxa"/>
              <w:right w:w="0" w:type="dxa"/>
            </w:tcMar>
          </w:tcPr>
          <w:p w14:paraId="1263920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Основное средство надо признать в бухгалтерском учете на дату завершения капитальных вложений, связанных с его приобретением или созданием.</w:t>
            </w: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10E52FA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p>
        </w:tc>
      </w:tr>
    </w:tbl>
    <w:p w14:paraId="3484C50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p>
    <w:p w14:paraId="6487B3F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1. Какое имущество относится к основным средствам в бухгалтерском учете</w:t>
      </w:r>
    </w:p>
    <w:p w14:paraId="451133A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 основным средствам в бухгалтерском учете относят активы, которые одновременно соответствуют следующим критериям (п. п. 4, 11 ФСБУ 6/2020, Информационное сообщение Минфина России от 03.11.2020 N ИС-учет-29):</w:t>
      </w:r>
    </w:p>
    <w:p w14:paraId="3FF7445E"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имеют материально-вещественную форму;</w:t>
      </w:r>
    </w:p>
    <w:p w14:paraId="0C06948E"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способны приносить организации экономические выгоды (доход) в будущем;</w:t>
      </w:r>
    </w:p>
    <w:p w14:paraId="737DCD38"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предназначены:</w:t>
      </w:r>
    </w:p>
    <w:p w14:paraId="3C36E20B" w14:textId="77777777" w:rsidR="00A37D93" w:rsidRPr="00A37D93" w:rsidRDefault="00A37D93">
      <w:pPr>
        <w:numPr>
          <w:ilvl w:val="1"/>
          <w:numId w:val="2"/>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использования при производстве и (или) продаже продукции (товаров), при выполнении работ или оказании услуг, для предоставления за плату во временное пользование, для управленческих нужд, для охраны окружающей среды в течение периода более 12 месяцев или обычного операционного цикла, превышающего 12 месяцев;</w:t>
      </w:r>
    </w:p>
    <w:p w14:paraId="208A8DD9" w14:textId="77777777" w:rsidR="00A37D93" w:rsidRPr="00A37D93" w:rsidRDefault="00A37D93">
      <w:pPr>
        <w:numPr>
          <w:ilvl w:val="1"/>
          <w:numId w:val="2"/>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или для получения дохода от прироста стоимости в долгосрочной (более 12 месяцев) перспективе. При этом купля-продажа такого имущества не относится к обычным видам деятельности организации.</w:t>
      </w:r>
    </w:p>
    <w:p w14:paraId="7E708D1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Основные средства разделяют (п. 11 ФСБУ 6/2020):</w:t>
      </w:r>
    </w:p>
    <w:p w14:paraId="3EE22564"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видам, в частности:</w:t>
      </w:r>
    </w:p>
    <w:p w14:paraId="04C14C6B" w14:textId="77777777" w:rsidR="00A37D93" w:rsidRPr="00A37D93" w:rsidRDefault="00A37D93">
      <w:pPr>
        <w:numPr>
          <w:ilvl w:val="1"/>
          <w:numId w:val="3"/>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недвижимость;</w:t>
      </w:r>
    </w:p>
    <w:p w14:paraId="069D453E" w14:textId="77777777" w:rsidR="00A37D93" w:rsidRPr="00A37D93" w:rsidRDefault="00A37D93">
      <w:pPr>
        <w:numPr>
          <w:ilvl w:val="1"/>
          <w:numId w:val="3"/>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машины и оборудование;</w:t>
      </w:r>
    </w:p>
    <w:p w14:paraId="5A7620FB" w14:textId="77777777" w:rsidR="00A37D93" w:rsidRPr="00A37D93" w:rsidRDefault="00A37D93">
      <w:pPr>
        <w:numPr>
          <w:ilvl w:val="1"/>
          <w:numId w:val="3"/>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транспортные средства;</w:t>
      </w:r>
    </w:p>
    <w:p w14:paraId="00DC25A3" w14:textId="77777777" w:rsidR="00A37D93" w:rsidRPr="00A37D93" w:rsidRDefault="00A37D93">
      <w:pPr>
        <w:numPr>
          <w:ilvl w:val="1"/>
          <w:numId w:val="3"/>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инвентарь производственный и хозяйственный;</w:t>
      </w:r>
    </w:p>
    <w:p w14:paraId="189C99A3"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группам.</w:t>
      </w:r>
    </w:p>
    <w:p w14:paraId="4ABEB74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0452" w:type="dxa"/>
        <w:jc w:val="center"/>
        <w:tblLayout w:type="fixed"/>
        <w:tblCellMar>
          <w:left w:w="0" w:type="dxa"/>
          <w:right w:w="0" w:type="dxa"/>
        </w:tblCellMar>
        <w:tblLook w:val="0000" w:firstRow="0" w:lastRow="0" w:firstColumn="0" w:lastColumn="0" w:noHBand="0" w:noVBand="0"/>
      </w:tblPr>
      <w:tblGrid>
        <w:gridCol w:w="10452"/>
      </w:tblGrid>
      <w:tr w:rsidR="00A37D93" w:rsidRPr="00A37D93" w14:paraId="3B389278"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118981C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Что такое группа основных средств</w:t>
            </w:r>
          </w:p>
          <w:p w14:paraId="6343CDB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Группа основных средств - это совокупность объектов ОС одного вида, имеющих сходный характер использования (п. 11 ФСБУ 6/2020, Информационное сообщение Минфина России от 03.11.2020 N ИС-учет-29). Для однотипных объектов ОС, одновременно поступающих в одно структурное подразделение организации или выбывающих из него, могут применяться документы для группового оформления операций с основными средствами.</w:t>
            </w:r>
          </w:p>
        </w:tc>
      </w:tr>
    </w:tbl>
    <w:p w14:paraId="0457D20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0452" w:type="dxa"/>
        <w:jc w:val="center"/>
        <w:tblLayout w:type="fixed"/>
        <w:tblCellMar>
          <w:left w:w="0" w:type="dxa"/>
          <w:right w:w="0" w:type="dxa"/>
        </w:tblCellMar>
        <w:tblLook w:val="0000" w:firstRow="0" w:lastRow="0" w:firstColumn="0" w:lastColumn="0" w:noHBand="0" w:noVBand="0"/>
      </w:tblPr>
      <w:tblGrid>
        <w:gridCol w:w="10452"/>
      </w:tblGrid>
      <w:tr w:rsidR="00A37D93" w:rsidRPr="00A37D93" w14:paraId="55A5B925"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3820EE2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Что относится к машинам и оборудованию</w:t>
            </w:r>
          </w:p>
          <w:p w14:paraId="625CE39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термина "оборудование" есть такие определения:</w:t>
            </w:r>
          </w:p>
          <w:p w14:paraId="20943C7A"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оборудование - это применяемое самостоятельно или устанавливаемое на машину техническое устройство, необходимое для выполнения ее основных или дополнительных функций, а также для объединения нескольких машин в единую систему (п. 1 ст. 2 ТР ТС 010/2011 "Технический регламент Таможенного союза. О безопасности машин и оборудования");</w:t>
            </w:r>
          </w:p>
          <w:p w14:paraId="71E0CA44"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оборудование - совокупность связанных между собой частей или устройств, из которых по крайней мере одно движется, а также элементы привода, управления и энергетические узлы, которые предназначены для определенного применения, в частности для обработки, производства, перемещения или упаковки материала, а также машина или совокупность машин, которые так устроены и управляемы, что они функционируют как единое целое для достижения одной и той же цели (п. 3.4 разд. 3 ГОСТ ЕН 1070-2003 "Межгосударственный стандарт. Безопасность оборудования. Термины и определения").</w:t>
            </w:r>
          </w:p>
          <w:p w14:paraId="57BC8A8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Машина - это ряд взаимосвязанных частей или узлов, из которых хотя бы одна часть или один узел двигается с помощью соответствующих приводов, цепей управления, источников энергии, объединенных вместе для конкретного применения (например, обработки, переработки, </w:t>
            </w:r>
            <w:r w:rsidRPr="00A37D93">
              <w:rPr>
                <w:rFonts w:ascii="Times New Roman" w:eastAsia="Times New Roman" w:hAnsi="Times New Roman" w:cs="Times New Roman"/>
                <w:sz w:val="24"/>
                <w:szCs w:val="24"/>
                <w:lang w:eastAsia="ru-RU"/>
              </w:rPr>
              <w:lastRenderedPageBreak/>
              <w:t>перемещения или упаковки материала) (п. 1 ст. 2 ТР ТС 010/2011 "Технический регламент Таможенного союза. О безопасности машин и оборудования").</w:t>
            </w:r>
          </w:p>
          <w:p w14:paraId="771AAE8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Машины и оборудование (расположенные как внутри, так и вне зданий) не являются составными элементами зданий (сооружений), поскольку предназначены не для обеспечения эксплуатации объектов недвижимости, а для изготовления готовой продукции либо обслуживания производственного процесса.</w:t>
            </w:r>
          </w:p>
        </w:tc>
      </w:tr>
    </w:tbl>
    <w:p w14:paraId="51BCAD7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4E576CB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Обратите внимание: для классификации актива в качестве объекта ОС важен срок предполагаемого использования (удержания) - если он не более 12 месяцев (или не более операционного цикла, превышающего 12 месяцев), то актив надо включить в запасы (п. 3 ФСБУ 5/2019 "Запасы").</w:t>
      </w:r>
    </w:p>
    <w:p w14:paraId="0AF2BB6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относятся к основным средствам (п. 6 ФСБУ 6/2020):</w:t>
      </w:r>
    </w:p>
    <w:p w14:paraId="1D0CB2EB"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капитальные вложения;</w:t>
      </w:r>
    </w:p>
    <w:p w14:paraId="0B3899F2"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долгосрочные активы к продаже.</w:t>
      </w:r>
    </w:p>
    <w:p w14:paraId="157691B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p>
    <w:p w14:paraId="00C0C0D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1.1. Как учитывать "малоценные" ОС</w:t>
      </w:r>
    </w:p>
    <w:p w14:paraId="7DB1F9A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Учет объектов с невысокой стоимостью и сроком полезного использования более 12 месяцев (более операционного цикла, если операционный цикл организации превышает 12 месяцев) вы можете организовать двумя способами.</w:t>
      </w:r>
    </w:p>
    <w:p w14:paraId="2FC257F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Сразу списывать затраты на приобретение (создание) "малоценных" ОС в пределах стоимостного лимита позволяют оба способа.</w:t>
      </w:r>
    </w:p>
    <w:p w14:paraId="4DB4EF2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Лимит стоимости основных средств для единовременного списания в бухгалтерском учете нормативно не установлен, поэтому закрепите его в учетной политике.</w:t>
      </w:r>
    </w:p>
    <w:p w14:paraId="314777E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Способ 1. Установить лимит стоимости для совокупности объектов ОС.</w:t>
      </w:r>
    </w:p>
    <w:p w14:paraId="1DCF660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этого определите в учетной политике категории ОС, информация о которых заведомо несущественна для вашей организации с учетом особенностей ее деятельности и структуры активов (то есть не может повлиять на экономические решения пользователей отчетности). Это могут быть ОС конкретных видов, подвидов, групп, подгрупп, сегментов и т.п. (п. п. 2, 6 Рекомендации Р-126/2021-КпР "Стоимостной лимит для основных средств", Иллюстративный пример 1 Рекомендации Р-100/2019-КпР "Реализация требования рациональности").</w:t>
      </w:r>
    </w:p>
    <w:p w14:paraId="388A129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Установите в учетной политике лимит в отношении всей совокупности несущественных активов. Количественное значение лимита рассчитайте исходя из потенциального влияния на релевантные показатели. Он может выражаться в денежной сумме или в процентах от денежной величины релевантных показателей. Определить лимит надо таким образом, чтобы годовые затраты на приобретение, создание, </w:t>
      </w:r>
      <w:r w:rsidRPr="00A37D93">
        <w:rPr>
          <w:rFonts w:ascii="Times New Roman" w:eastAsia="Times New Roman" w:hAnsi="Times New Roman" w:cs="Times New Roman"/>
          <w:sz w:val="24"/>
          <w:szCs w:val="24"/>
          <w:lang w:eastAsia="ru-RU"/>
        </w:rPr>
        <w:lastRenderedPageBreak/>
        <w:t>улучшение, восстановление ОС из несущественных категорий не превысили установленное значение (п. п. 3, 4, 5, 6 Рекомендации Р-126/2021-КпР "Стоимостной лимит для основных средств").</w:t>
      </w:r>
    </w:p>
    <w:p w14:paraId="23F7912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приобретение, создание, улучшение, восстановление ОС из несущественных категорий независимо от стоимости отдельных объектов списывайте в расходы или признавайте затратами на создание других активов (например, НЗП) в периоде их осуществления - так же, как признавалась бы амортизация по этим активам (п. 5 ФСБУ 6/2020, п. п. 8, 9 Рекомендации Р-126/2021-КпР "Стоимостной лимит для основных средств").</w:t>
      </w:r>
    </w:p>
    <w:p w14:paraId="6B8879C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bookmarkStart w:id="43" w:name="Par51"/>
      <w:bookmarkEnd w:id="43"/>
      <w:r w:rsidRPr="00A37D93">
        <w:rPr>
          <w:rFonts w:ascii="Times New Roman" w:eastAsia="Times New Roman" w:hAnsi="Times New Roman" w:cs="Times New Roman"/>
          <w:b/>
          <w:bCs/>
          <w:sz w:val="24"/>
          <w:szCs w:val="24"/>
          <w:lang w:eastAsia="ru-RU"/>
        </w:rPr>
        <w:t>Способ 2. Установить лимит стоимости для отдельного объекта ОС.</w:t>
      </w:r>
    </w:p>
    <w:p w14:paraId="6DB3D33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Отметим, Минфин России рекомендует использовать именно этот способ установления лимита (для отдельных объектов ОС, а не для их совокупности) (Приложение к Письму от 18.01.2022 N 07-04-09/2185, Письмо от 25.08.2021 N 07-01-09/68312).</w:t>
      </w:r>
    </w:p>
    <w:p w14:paraId="26BB4A7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определении лимита важно помнить, что его величина не должна быть для организации существенной. То есть использование лимита не должно приводить к значительному влиянию на показатели отчетности. Других ограничений в отношении суммы лимита нет.</w:t>
      </w:r>
    </w:p>
    <w:p w14:paraId="7A255EF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первоначальная стоимость отдельного объекта ОС, сформированная по правилам бухгалтерского учета, ниже установленного организацией лимита (например, 100 000 руб.) </w:t>
      </w:r>
      <w:r w:rsidRPr="00A37D93">
        <w:rPr>
          <w:rFonts w:ascii="Times New Roman" w:eastAsia="Times New Roman" w:hAnsi="Times New Roman" w:cs="Times New Roman"/>
          <w:sz w:val="24"/>
          <w:szCs w:val="24"/>
          <w:vertAlign w:val="superscript"/>
          <w:lang w:eastAsia="ru-RU"/>
        </w:rPr>
        <w:t>1</w:t>
      </w:r>
      <w:r w:rsidRPr="00A37D93">
        <w:rPr>
          <w:rFonts w:ascii="Times New Roman" w:eastAsia="Times New Roman" w:hAnsi="Times New Roman" w:cs="Times New Roman"/>
          <w:sz w:val="24"/>
          <w:szCs w:val="24"/>
          <w:lang w:eastAsia="ru-RU"/>
        </w:rPr>
        <w:t>, то ее включают в расходы или в стоимость других активов единовременно (п. 5 ФСБУ 6/2020).</w:t>
      </w: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284A4DFA" w14:textId="77777777" w:rsidTr="00D62EB0">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06B94DD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195" w:type="dxa"/>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0DEB69B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1A03414C" wp14:editId="09ECC027">
                  <wp:extent cx="12700" cy="12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1B42CDE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44" w:name="Par55"/>
            <w:bookmarkEnd w:id="44"/>
            <w:r w:rsidRPr="00A37D93">
              <w:rPr>
                <w:rFonts w:ascii="Times New Roman" w:eastAsia="Times New Roman" w:hAnsi="Times New Roman" w:cs="Times New Roman"/>
                <w:sz w:val="24"/>
                <w:szCs w:val="24"/>
                <w:vertAlign w:val="superscript"/>
                <w:lang w:eastAsia="ru-RU"/>
              </w:rPr>
              <w:t>1</w:t>
            </w:r>
            <w:r w:rsidRPr="00A37D93">
              <w:rPr>
                <w:rFonts w:ascii="Times New Roman" w:eastAsia="Times New Roman" w:hAnsi="Times New Roman" w:cs="Times New Roman"/>
                <w:sz w:val="24"/>
                <w:szCs w:val="24"/>
                <w:lang w:eastAsia="ru-RU"/>
              </w:rPr>
              <w:t xml:space="preserve"> Если вы установите лимит 100 000 руб. в бухгалтерском учете, то это позволит вам сблизить бухгалтерский и налоговый учет.</w:t>
            </w:r>
          </w:p>
        </w:tc>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6CE1AA2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459E2A3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Обратите внимание: формально п. 5 ФСБУ 6/2020 разрешает признавать затраты на приобретение (создание) "малоценных" ОС в периоде их осуществления. Однако на практике так можно поступать, только если очевидно, что первоначальная стоимость ОС, определенная исходя из всех затрат, связанных с его приобретением (созданием), не превысит лимит, установленный в учетной политике. В противном случае рекомендуем сначала сформировать в учете первоначальную стоимость ОС и, только убедившись, что она ниже лимита, включить ее в расходы (затраты на создание других активов).</w:t>
      </w:r>
    </w:p>
    <w:p w14:paraId="5FC5606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Единовременное списание затрат на приобретение ОС отражается в бухгалтерском учете записями:</w:t>
      </w:r>
    </w:p>
    <w:p w14:paraId="320F6D7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16E348E1" w14:textId="77777777" w:rsidTr="00D62EB0">
        <w:tc>
          <w:tcPr>
            <w:tcW w:w="5669" w:type="dxa"/>
            <w:tcBorders>
              <w:top w:val="single" w:sz="4" w:space="0" w:color="auto"/>
              <w:left w:val="single" w:sz="4" w:space="0" w:color="auto"/>
              <w:bottom w:val="single" w:sz="4" w:space="0" w:color="auto"/>
              <w:right w:val="single" w:sz="4" w:space="0" w:color="auto"/>
            </w:tcBorders>
          </w:tcPr>
          <w:p w14:paraId="14E81EB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операций</w:t>
            </w:r>
          </w:p>
        </w:tc>
        <w:tc>
          <w:tcPr>
            <w:tcW w:w="1700" w:type="dxa"/>
            <w:tcBorders>
              <w:top w:val="single" w:sz="4" w:space="0" w:color="auto"/>
              <w:left w:val="single" w:sz="4" w:space="0" w:color="auto"/>
              <w:bottom w:val="single" w:sz="4" w:space="0" w:color="auto"/>
              <w:right w:val="single" w:sz="4" w:space="0" w:color="auto"/>
            </w:tcBorders>
          </w:tcPr>
          <w:p w14:paraId="27F019B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41167DC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r>
      <w:tr w:rsidR="00A37D93" w:rsidRPr="00A37D93" w14:paraId="5F15AC9F"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286FAB9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применяется 1-й способ либо применяется 2-ой способ, но изначально очевидно, что лимит не будет превышен</w:t>
            </w:r>
          </w:p>
        </w:tc>
      </w:tr>
      <w:tr w:rsidR="00A37D93" w:rsidRPr="00A37D93" w14:paraId="2CF89384" w14:textId="77777777" w:rsidTr="00D62EB0">
        <w:tc>
          <w:tcPr>
            <w:tcW w:w="5669" w:type="dxa"/>
            <w:tcBorders>
              <w:top w:val="single" w:sz="4" w:space="0" w:color="auto"/>
              <w:left w:val="single" w:sz="4" w:space="0" w:color="auto"/>
              <w:bottom w:val="single" w:sz="4" w:space="0" w:color="auto"/>
              <w:right w:val="single" w:sz="4" w:space="0" w:color="auto"/>
            </w:tcBorders>
          </w:tcPr>
          <w:p w14:paraId="5D8C2C8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Отражена задолженность перед продавцом ОС в сумме договорной стоимости (без НДС)</w:t>
            </w:r>
          </w:p>
        </w:tc>
        <w:tc>
          <w:tcPr>
            <w:tcW w:w="1700" w:type="dxa"/>
            <w:tcBorders>
              <w:top w:val="single" w:sz="4" w:space="0" w:color="auto"/>
              <w:left w:val="single" w:sz="4" w:space="0" w:color="auto"/>
              <w:bottom w:val="single" w:sz="4" w:space="0" w:color="auto"/>
              <w:right w:val="single" w:sz="4" w:space="0" w:color="auto"/>
            </w:tcBorders>
          </w:tcPr>
          <w:p w14:paraId="6594E59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20(25,23,26,44 и др.)</w:t>
            </w:r>
          </w:p>
        </w:tc>
        <w:tc>
          <w:tcPr>
            <w:tcW w:w="1700" w:type="dxa"/>
            <w:tcBorders>
              <w:top w:val="single" w:sz="4" w:space="0" w:color="auto"/>
              <w:left w:val="single" w:sz="4" w:space="0" w:color="auto"/>
              <w:bottom w:val="single" w:sz="4" w:space="0" w:color="auto"/>
              <w:right w:val="single" w:sz="4" w:space="0" w:color="auto"/>
            </w:tcBorders>
          </w:tcPr>
          <w:p w14:paraId="1C380A8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r w:rsidR="00A37D93" w:rsidRPr="00A37D93" w14:paraId="4EEBC1ED"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57400AD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Если применяется 2-й способ, но нет уверенности в том, что лимит не будет превышен</w:t>
            </w:r>
          </w:p>
        </w:tc>
      </w:tr>
      <w:tr w:rsidR="00A37D93" w:rsidRPr="00A37D93" w14:paraId="51DC3B69" w14:textId="77777777" w:rsidTr="00D62EB0">
        <w:tc>
          <w:tcPr>
            <w:tcW w:w="5669" w:type="dxa"/>
            <w:tcBorders>
              <w:top w:val="single" w:sz="4" w:space="0" w:color="auto"/>
              <w:left w:val="single" w:sz="4" w:space="0" w:color="auto"/>
              <w:bottom w:val="single" w:sz="4" w:space="0" w:color="auto"/>
              <w:right w:val="single" w:sz="4" w:space="0" w:color="auto"/>
            </w:tcBorders>
          </w:tcPr>
          <w:p w14:paraId="457B7E4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Отражена задолженность перед продавцом ОС в сумме договорной стоимости (без НДС)</w:t>
            </w:r>
          </w:p>
        </w:tc>
        <w:tc>
          <w:tcPr>
            <w:tcW w:w="1700" w:type="dxa"/>
            <w:tcBorders>
              <w:top w:val="single" w:sz="4" w:space="0" w:color="auto"/>
              <w:left w:val="single" w:sz="4" w:space="0" w:color="auto"/>
              <w:bottom w:val="single" w:sz="4" w:space="0" w:color="auto"/>
              <w:right w:val="single" w:sz="4" w:space="0" w:color="auto"/>
            </w:tcBorders>
          </w:tcPr>
          <w:p w14:paraId="2DA9750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1700" w:type="dxa"/>
            <w:tcBorders>
              <w:top w:val="single" w:sz="4" w:space="0" w:color="auto"/>
              <w:left w:val="single" w:sz="4" w:space="0" w:color="auto"/>
              <w:bottom w:val="single" w:sz="4" w:space="0" w:color="auto"/>
              <w:right w:val="single" w:sz="4" w:space="0" w:color="auto"/>
            </w:tcBorders>
          </w:tcPr>
          <w:p w14:paraId="58FBE06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r w:rsidR="00A37D93" w:rsidRPr="00A37D93" w14:paraId="41C2B8A2" w14:textId="77777777" w:rsidTr="00D62EB0">
        <w:tc>
          <w:tcPr>
            <w:tcW w:w="5669" w:type="dxa"/>
            <w:tcBorders>
              <w:top w:val="single" w:sz="4" w:space="0" w:color="auto"/>
              <w:left w:val="single" w:sz="4" w:space="0" w:color="auto"/>
              <w:bottom w:val="single" w:sz="4" w:space="0" w:color="auto"/>
              <w:right w:val="single" w:sz="4" w:space="0" w:color="auto"/>
            </w:tcBorders>
          </w:tcPr>
          <w:p w14:paraId="08E0183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Отражены дополнительные затраты, включаемые в капитальные вложения (без НДС)</w:t>
            </w:r>
          </w:p>
        </w:tc>
        <w:tc>
          <w:tcPr>
            <w:tcW w:w="1700" w:type="dxa"/>
            <w:tcBorders>
              <w:top w:val="single" w:sz="4" w:space="0" w:color="auto"/>
              <w:left w:val="single" w:sz="4" w:space="0" w:color="auto"/>
              <w:bottom w:val="single" w:sz="4" w:space="0" w:color="auto"/>
              <w:right w:val="single" w:sz="4" w:space="0" w:color="auto"/>
            </w:tcBorders>
          </w:tcPr>
          <w:p w14:paraId="180EC7F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1700" w:type="dxa"/>
            <w:tcBorders>
              <w:top w:val="single" w:sz="4" w:space="0" w:color="auto"/>
              <w:left w:val="single" w:sz="4" w:space="0" w:color="auto"/>
              <w:bottom w:val="single" w:sz="4" w:space="0" w:color="auto"/>
              <w:right w:val="single" w:sz="4" w:space="0" w:color="auto"/>
            </w:tcBorders>
          </w:tcPr>
          <w:p w14:paraId="0A1AD0A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(23 и др.)</w:t>
            </w:r>
          </w:p>
        </w:tc>
      </w:tr>
      <w:tr w:rsidR="00A37D93" w:rsidRPr="00A37D93" w14:paraId="6A96F350" w14:textId="77777777" w:rsidTr="00D62EB0">
        <w:tc>
          <w:tcPr>
            <w:tcW w:w="5669" w:type="dxa"/>
            <w:tcBorders>
              <w:top w:val="single" w:sz="4" w:space="0" w:color="auto"/>
              <w:left w:val="single" w:sz="4" w:space="0" w:color="auto"/>
              <w:bottom w:val="single" w:sz="4" w:space="0" w:color="auto"/>
              <w:right w:val="single" w:sz="4" w:space="0" w:color="auto"/>
            </w:tcBorders>
          </w:tcPr>
          <w:p w14:paraId="6631FA4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Сформированная первоначальная стоимость ОС списана на расходы или включена в стоимость других активов</w:t>
            </w:r>
          </w:p>
        </w:tc>
        <w:tc>
          <w:tcPr>
            <w:tcW w:w="1700" w:type="dxa"/>
            <w:tcBorders>
              <w:top w:val="single" w:sz="4" w:space="0" w:color="auto"/>
              <w:left w:val="single" w:sz="4" w:space="0" w:color="auto"/>
              <w:bottom w:val="single" w:sz="4" w:space="0" w:color="auto"/>
              <w:right w:val="single" w:sz="4" w:space="0" w:color="auto"/>
            </w:tcBorders>
          </w:tcPr>
          <w:p w14:paraId="265ACD4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 (25, 23,26, 44 и др.)</w:t>
            </w:r>
          </w:p>
        </w:tc>
        <w:tc>
          <w:tcPr>
            <w:tcW w:w="1700" w:type="dxa"/>
            <w:tcBorders>
              <w:top w:val="single" w:sz="4" w:space="0" w:color="auto"/>
              <w:left w:val="single" w:sz="4" w:space="0" w:color="auto"/>
              <w:bottom w:val="single" w:sz="4" w:space="0" w:color="auto"/>
              <w:right w:val="single" w:sz="4" w:space="0" w:color="auto"/>
            </w:tcBorders>
          </w:tcPr>
          <w:p w14:paraId="04812C8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r>
    </w:tbl>
    <w:p w14:paraId="3C0138F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15F2A9E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Независимо от применяемого способа обеспечьте контроль за наличием и движением "малоценных" ОС (п. 5 ФСБУ 6/2020). Минфин России считает целесообразным вести их учет по правилам, установленным для запасов (Письма от 28.01.2022 N 07-01-09/5961, от 15.12.2021 N 07-01-09/102450). То есть вы можете отражать их на забалансовом счете, что предусмотрено п. 8 ФСБУ 5/2019 "Запасы". Другой способ - ограничиться складским учетом. В таком случае контроль ведется с помощью документов, в которых фиксируется вверенное работнику количество объектов в натуральных единицах (п. 10 Рекомендации Р-126/2021-КпР "Стоимостной лимит для основных средств").</w:t>
      </w:r>
    </w:p>
    <w:p w14:paraId="196CE4C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p>
    <w:p w14:paraId="0191625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bookmarkStart w:id="45" w:name="Par91"/>
      <w:bookmarkEnd w:id="45"/>
      <w:r w:rsidRPr="00A37D93">
        <w:rPr>
          <w:rFonts w:ascii="Times New Roman" w:eastAsia="Times New Roman" w:hAnsi="Times New Roman" w:cs="Times New Roman"/>
          <w:b/>
          <w:bCs/>
          <w:sz w:val="24"/>
          <w:szCs w:val="24"/>
          <w:lang w:eastAsia="ru-RU"/>
        </w:rPr>
        <w:t>2. На какую дату принимать к бухгалтерскому учету объект основных средств</w:t>
      </w:r>
    </w:p>
    <w:p w14:paraId="41755D7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Объект основных средств принимайте к бухгалтерскому учету на дату завершения капитальных вложений, связанных с его приобретением или созданием (п. 18 ФСБУ 26/2020). Это значит, что:</w:t>
      </w:r>
    </w:p>
    <w:p w14:paraId="4E90A116"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понесены все затраты в целях приобретения (создания) объекта ОС и их сумма определена;</w:t>
      </w:r>
    </w:p>
    <w:p w14:paraId="1D80A708"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объект ОС находится в месте и состоянии, в котором организация намерена его использовать, то есть готов к эксплуатации.</w:t>
      </w:r>
    </w:p>
    <w:p w14:paraId="6B948FC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вы начали эксплуатацию части объекта капитальных вложений до полного их завершения, то признайте объектом ОС используемую часть капитальных вложений (п. 18 ФСБУ 26/2020). Стоимость капитальных вложений распределите между используемой и незавершенной частями обоснованным и рациональным способом, установленным в вашей учетной политике. Например, пропорционально физическому показателю, характерному для данного объекта (для здания - площадь; для системы, состоящей из ряда однородных элементов, - количество таких элементов и т.д.).</w:t>
      </w:r>
    </w:p>
    <w:p w14:paraId="3D5DD0F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признании основного средства в бухгалтерском учете сделайте запись по дебету счета 01 "Основные средства" (03 "Доходные вложения в материальные ценности") и кредиту счета 08 "Вложения во внеоборотные активы" на сумму его первоначальной стоимости.</w:t>
      </w:r>
    </w:p>
    <w:p w14:paraId="53275D3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0452" w:type="dxa"/>
        <w:jc w:val="center"/>
        <w:tblLayout w:type="fixed"/>
        <w:tblCellMar>
          <w:left w:w="0" w:type="dxa"/>
          <w:right w:w="0" w:type="dxa"/>
        </w:tblCellMar>
        <w:tblLook w:val="0000" w:firstRow="0" w:lastRow="0" w:firstColumn="0" w:lastColumn="0" w:noHBand="0" w:noVBand="0"/>
      </w:tblPr>
      <w:tblGrid>
        <w:gridCol w:w="10452"/>
      </w:tblGrid>
      <w:tr w:rsidR="00A37D93" w:rsidRPr="00A37D93" w14:paraId="562F57E6"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282EEE2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46" w:name="Par98"/>
            <w:bookmarkEnd w:id="46"/>
            <w:r w:rsidRPr="00A37D93">
              <w:rPr>
                <w:rFonts w:ascii="Times New Roman" w:eastAsia="Times New Roman" w:hAnsi="Times New Roman" w:cs="Times New Roman"/>
                <w:sz w:val="24"/>
                <w:szCs w:val="24"/>
                <w:u w:val="single"/>
                <w:lang w:eastAsia="ru-RU"/>
              </w:rPr>
              <w:t>Как отражать в бухгалтерском учете основные средства, находящиеся в запасе (резерве)</w:t>
            </w:r>
          </w:p>
          <w:p w14:paraId="2B722CD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ОС приведены в состояние готовности к использованию на случай непредвиденных ситуаций, то принимайте их к учету в общем порядке - на дату завершения капитальных вложений. Амортизацию по таким объектам начисляйте как обычно.</w:t>
            </w:r>
          </w:p>
        </w:tc>
      </w:tr>
    </w:tbl>
    <w:p w14:paraId="714BEEF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p>
    <w:p w14:paraId="091A6BF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p>
    <w:p w14:paraId="55ACC97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p>
    <w:p w14:paraId="60B96877"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37D93">
        <w:rPr>
          <w:rFonts w:ascii="Times New Roman" w:eastAsia="Times New Roman" w:hAnsi="Times New Roman" w:cs="Times New Roman"/>
          <w:b/>
          <w:bCs/>
          <w:sz w:val="28"/>
          <w:szCs w:val="28"/>
          <w:lang w:eastAsia="ru-RU"/>
        </w:rPr>
        <w:t>Как установить единицу бухгалтерского учета основных средств при применении ФСБУ 6/2020</w:t>
      </w:r>
    </w:p>
    <w:p w14:paraId="43E98AB3"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371B4C0C" w14:textId="77777777" w:rsidTr="00D62EB0">
        <w:tc>
          <w:tcPr>
            <w:tcW w:w="60" w:type="dxa"/>
            <w:tcBorders>
              <w:top w:val="none" w:sz="6" w:space="0" w:color="auto"/>
              <w:left w:val="none" w:sz="6" w:space="0" w:color="auto"/>
              <w:bottom w:val="none" w:sz="6" w:space="0" w:color="auto"/>
              <w:right w:val="none" w:sz="6" w:space="0" w:color="auto"/>
            </w:tcBorders>
            <w:shd w:val="clear" w:color="auto" w:fill="FE9500"/>
            <w:tcMar>
              <w:top w:w="0" w:type="dxa"/>
              <w:left w:w="0" w:type="dxa"/>
              <w:bottom w:w="0" w:type="dxa"/>
              <w:right w:w="0" w:type="dxa"/>
            </w:tcMar>
          </w:tcPr>
          <w:p w14:paraId="717ADD5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1189B35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0" w:type="auto"/>
            <w:tcBorders>
              <w:top w:val="none" w:sz="6" w:space="0" w:color="auto"/>
              <w:left w:val="none" w:sz="6" w:space="0" w:color="auto"/>
              <w:bottom w:val="none" w:sz="6" w:space="0" w:color="auto"/>
              <w:right w:val="none" w:sz="6" w:space="0" w:color="auto"/>
            </w:tcBorders>
            <w:shd w:val="clear" w:color="auto" w:fill="F2F4E6"/>
            <w:tcMar>
              <w:top w:w="180" w:type="dxa"/>
              <w:left w:w="0" w:type="dxa"/>
              <w:bottom w:w="180" w:type="dxa"/>
              <w:right w:w="0" w:type="dxa"/>
            </w:tcMar>
          </w:tcPr>
          <w:p w14:paraId="6AB2B42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Единицей бухгалтерского учета основных средств является инвентарный объект. В качестве инвентарного объекта может быть выбран физический объект со всеми приспособлениями и принадлежностями, часть физического объекта или даже группа однотипных объектов.</w:t>
            </w: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64B60CF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2D4141A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 Что признается инвентарным объектом в целях бухгалтерского учета основных средств</w:t>
      </w:r>
    </w:p>
    <w:p w14:paraId="3B81511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Инвентарным объектом ОС в общем случае признается (п. 10 ФСБУ 6/2020, Информационное сообщение Минфина России от 03.11.2020 N ИС-учет-29):</w:t>
      </w:r>
    </w:p>
    <w:p w14:paraId="6B1148AE"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объект со всеми приспособлениями и принадлежностями;</w:t>
      </w:r>
    </w:p>
    <w:p w14:paraId="111E2D2E"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отдельный конструктивно обособленный предмет, предназначенный для выполнения определенных самостоятельных функций;</w:t>
      </w:r>
    </w:p>
    <w:p w14:paraId="4DB7FBD3"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47" w:name="Par16"/>
      <w:bookmarkEnd w:id="47"/>
      <w:r w:rsidRPr="00A37D93">
        <w:rPr>
          <w:rFonts w:ascii="Times New Roman" w:eastAsia="Times New Roman" w:hAnsi="Times New Roman" w:cs="Times New Roman"/>
          <w:b/>
          <w:bCs/>
          <w:sz w:val="24"/>
          <w:szCs w:val="24"/>
          <w:lang w:eastAsia="ru-RU"/>
        </w:rPr>
        <w:t>комплекс конструктивно сочлененных предметов</w:t>
      </w:r>
      <w:r w:rsidRPr="00A37D93">
        <w:rPr>
          <w:rFonts w:ascii="Times New Roman" w:eastAsia="Times New Roman" w:hAnsi="Times New Roman" w:cs="Times New Roman"/>
          <w:sz w:val="24"/>
          <w:szCs w:val="24"/>
          <w:lang w:eastAsia="ru-RU"/>
        </w:rPr>
        <w:t>, если он обособлен, представляет собой единое целое и предназначен для выполнения определенной работы. Комплекс конструктивно сочлененных предметов - это один или несколько предметов одного или разного назначения. Они имеют общее управление, общие приспособления и принадлежности, смонтированы на одном фундаменте в единый комплекс. В результате каждый входящий в этот комплекс предмет может выполнять свои функции только в составе комплекса, а не самостоятельно (п. 10 ФСБУ 6/2020);</w:t>
      </w:r>
    </w:p>
    <w:p w14:paraId="2644BDBF"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существенные по величине затраты на ремонты, технические осмотры, техническое обслуживание ОС, проводимые с периодичностью более 12 месяцев (более обычного операционного цикла, если он превышает 12 месяцев). Критерий существенности величины затрат ФСБУ 6/2020 не определен, поэтому установите его в учетной политике.</w:t>
      </w:r>
    </w:p>
    <w:p w14:paraId="3630180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Части одного объекта ОС могут учитываться как самостоятельные инвентарные объекты в случаях, когда:</w:t>
      </w:r>
    </w:p>
    <w:p w14:paraId="6E16EE54"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объект вводится в эксплуатацию по частям;</w:t>
      </w:r>
    </w:p>
    <w:p w14:paraId="00C1FD49"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стоимость частей существенна по отношению к стоимости всего объекта, а сроки полезного использования частей существенно отличаются от срока полезного использования объекта в целом (п. 10 ФСБУ 6/2020, п. 2 Рекомендации Р-82/2017-КпР "Единицы учета основных средств в составе комплексных объектов").</w:t>
      </w:r>
    </w:p>
    <w:p w14:paraId="2D1E9B3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Критерии существенности стоимости и разницы сроков полезного использования ФСБУ 6/2020 не определены, поэтому установите их в учетной политике.</w:t>
      </w:r>
    </w:p>
    <w:p w14:paraId="0A360BB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некоторых случаях допустимо установить групповую единицу бухгалтерского учета ОС.</w:t>
      </w:r>
    </w:p>
    <w:p w14:paraId="566D26D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476F74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48" w:name="Par24"/>
      <w:bookmarkEnd w:id="48"/>
      <w:r w:rsidRPr="00A37D93">
        <w:rPr>
          <w:rFonts w:ascii="Times New Roman" w:eastAsia="Times New Roman" w:hAnsi="Times New Roman" w:cs="Times New Roman"/>
          <w:b/>
          <w:bCs/>
          <w:sz w:val="24"/>
          <w:szCs w:val="24"/>
          <w:lang w:eastAsia="ru-RU"/>
        </w:rPr>
        <w:t>2. Какие существуют требования к определению инвентарных объектов в бухгалтерском учете</w:t>
      </w:r>
    </w:p>
    <w:p w14:paraId="52F85A2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определении единицы учета основных средств рекомендуется руководствоваться следующим (п. 4 Рекомендации Р-45/2013-ОК Связь "Комплексные основные средства (ЛЭП, ВОЛС)"):</w:t>
      </w:r>
    </w:p>
    <w:p w14:paraId="1CA8107F"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рациональностью ведения бухгалтерского учета. Затраты на учет разукрупненных объектов должны покрываться выгодами от получения информации о наличии и движении таких единиц учета ОС;</w:t>
      </w:r>
    </w:p>
    <w:p w14:paraId="768D88B0"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существенностью формируемой информации. Существенность единицы учета определяется на основе профессионального суждения;</w:t>
      </w:r>
    </w:p>
    <w:p w14:paraId="2EC1BCC1"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необходимостью определения срока полезного использования единицы учета основных средств. Существенно отличающиеся сроки использования частей объекта являются основанием для выделения двух и более единиц учета ОС (п. 10 ФСБУ 6/2020);</w:t>
      </w:r>
    </w:p>
    <w:p w14:paraId="5972F27B"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функциями единицы учета ОС. Если объект состоит из частей, которые по своему характеру и функциям различны, следует выделять отдельные единицы учета ОС. Например, трансформаторная подстанция, состоящая из земельного участка, технологического оборудования, подъездных путей и элементов ограждения, должна состоять как минимум из четырех единиц учета.</w:t>
      </w:r>
    </w:p>
    <w:p w14:paraId="29CD45A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2F50F6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49" w:name="Par31"/>
      <w:bookmarkEnd w:id="49"/>
      <w:r w:rsidRPr="00A37D93">
        <w:rPr>
          <w:rFonts w:ascii="Times New Roman" w:eastAsia="Times New Roman" w:hAnsi="Times New Roman" w:cs="Times New Roman"/>
          <w:b/>
          <w:bCs/>
          <w:sz w:val="24"/>
          <w:szCs w:val="24"/>
          <w:lang w:eastAsia="ru-RU"/>
        </w:rPr>
        <w:t>3. Как определить единицу учета для сложного объекта основных средств</w:t>
      </w:r>
    </w:p>
    <w:p w14:paraId="4E5BA03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качестве единицы бухгалтерского учета (инвентарного объекта) основных средств для сложного объекта могут быть выбраны (Рекомендация Р-45/2013-ОК Связь "Комплексные основные средства (ЛЭП, ВОЛС)"):</w:t>
      </w:r>
    </w:p>
    <w:p w14:paraId="2C1DCBED"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весь объект в целом (комплекс устройств);</w:t>
      </w:r>
    </w:p>
    <w:p w14:paraId="0E24FF32"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отдельное устройство, входящее в комплекс;</w:t>
      </w:r>
    </w:p>
    <w:p w14:paraId="3C5EC834"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определенная группа устройств, входящих в комплекс.</w:t>
      </w:r>
    </w:p>
    <w:p w14:paraId="1B333EB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Для принятия решения проанализируйте стоимость и предполагаемые сроки использования устройств в составе сложного объекта (п. 10 ФСБУ 6/2020, п. 2 Рекомендации Р-82/2017-КпР "Единицы учета основных средств в составе комплексных объектов"). В частности, если стоимость отдельного устройства существенна по сравнению со стоимостью объекта в целом, а предполагаемый срок его использования существенно </w:t>
      </w:r>
      <w:r w:rsidRPr="00A37D93">
        <w:rPr>
          <w:rFonts w:ascii="Times New Roman" w:eastAsia="Times New Roman" w:hAnsi="Times New Roman" w:cs="Times New Roman"/>
          <w:b/>
          <w:bCs/>
          <w:sz w:val="24"/>
          <w:szCs w:val="24"/>
          <w:vertAlign w:val="superscript"/>
          <w:lang w:eastAsia="ru-RU"/>
        </w:rPr>
        <w:t>1</w:t>
      </w:r>
      <w:r w:rsidRPr="00A37D93">
        <w:rPr>
          <w:rFonts w:ascii="Times New Roman" w:eastAsia="Times New Roman" w:hAnsi="Times New Roman" w:cs="Times New Roman"/>
          <w:sz w:val="24"/>
          <w:szCs w:val="24"/>
          <w:lang w:eastAsia="ru-RU"/>
        </w:rPr>
        <w:t xml:space="preserve"> отличается от срока полезного использования комплекса устройств, то признавайте каждое такое устройство самостоятельным инвентарным объектом. В случаях, когда отсутствует информация о фактической стоимости отдельного устройства в составе сложного </w:t>
      </w:r>
      <w:r w:rsidRPr="00A37D93">
        <w:rPr>
          <w:rFonts w:ascii="Times New Roman" w:eastAsia="Times New Roman" w:hAnsi="Times New Roman" w:cs="Times New Roman"/>
          <w:sz w:val="24"/>
          <w:szCs w:val="24"/>
          <w:lang w:eastAsia="ru-RU"/>
        </w:rPr>
        <w:lastRenderedPageBreak/>
        <w:t>объекта, определите его стоимость расчетным путем с применением профессионального суждения учетных и производственных служб (п. 4 Рекомендации Р-82/2017-КпР "Единицы учета основных средств в составе комплексных объектов").</w:t>
      </w: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779A729E" w14:textId="77777777" w:rsidTr="00D62EB0">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17F9EBC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195" w:type="dxa"/>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69D7812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5A944CD7" wp14:editId="0654C88C">
                  <wp:extent cx="12700" cy="12700"/>
                  <wp:effectExtent l="0" t="0" r="0" b="0"/>
                  <wp:docPr id="1162765096" name="Рисунок 1162765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0B823D5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vertAlign w:val="superscript"/>
                <w:lang w:eastAsia="ru-RU"/>
              </w:rPr>
              <w:t>1</w:t>
            </w:r>
            <w:r w:rsidRPr="00A37D93">
              <w:rPr>
                <w:rFonts w:ascii="Times New Roman" w:eastAsia="Times New Roman" w:hAnsi="Times New Roman" w:cs="Times New Roman"/>
                <w:sz w:val="24"/>
                <w:szCs w:val="24"/>
                <w:lang w:eastAsia="ru-RU"/>
              </w:rPr>
              <w:t xml:space="preserve"> Критерии существенности стоимости и разницы сроков полезного использования ФСБУ 6/2020 не определены, поэтому установите их в учетной политике.</w:t>
            </w:r>
          </w:p>
        </w:tc>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1E77DE5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7B2C199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таких устройств в составе объекта нет, то признавайте инвентарным объектом весь комплекс устройств.</w:t>
      </w:r>
    </w:p>
    <w:p w14:paraId="65DFDD4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838B1A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50" w:name="Par40"/>
      <w:bookmarkEnd w:id="50"/>
      <w:r w:rsidRPr="00A37D93">
        <w:rPr>
          <w:rFonts w:ascii="Times New Roman" w:eastAsia="Times New Roman" w:hAnsi="Times New Roman" w:cs="Times New Roman"/>
          <w:b/>
          <w:bCs/>
          <w:sz w:val="24"/>
          <w:szCs w:val="24"/>
          <w:lang w:eastAsia="ru-RU"/>
        </w:rPr>
        <w:t>4. В каких случаях и в каком порядке ведется групповой учет основных средств</w:t>
      </w:r>
    </w:p>
    <w:p w14:paraId="12042AB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Групповая единица учета ОС - это определенная организацией совокупность однородных объектов (п. 1 Рекомендации Р-125/2021-КпР "Групповая единица учета основных средств").</w:t>
      </w:r>
    </w:p>
    <w:p w14:paraId="44E84AA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Вести групповой учет основных средств можно, если одновременно выполняются условия (п. 2 Рекомендации Р-125/2021-КпР "Групповая единица учета основных средств"):</w:t>
      </w:r>
    </w:p>
    <w:p w14:paraId="1E85F3FE"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управленческие решения в отношении любых объектов групповой единицы учета являются взаимно обусловленными;</w:t>
      </w:r>
    </w:p>
    <w:p w14:paraId="13EE17A4"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все объекты групповой единицы выполняют однородные функции;</w:t>
      </w:r>
    </w:p>
    <w:p w14:paraId="300DA32E"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элементы амортизации объектов в составе групповой единицы совпадают либо отличаются не настолько, чтобы невозможно было установить единую норму амортизации;</w:t>
      </w:r>
    </w:p>
    <w:p w14:paraId="1639E2D2"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статьи затрат, в которые включается амортизация групповой единицы учета, и способы ее распределения по этим статьям не отличаются от статей и способов распределения амортизации, которая начислялась бы по каждому объекту групповой единицы учета;</w:t>
      </w:r>
    </w:p>
    <w:p w14:paraId="45BF543A"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все объекты групповой единицы учета относятся к одной группе основных средств;</w:t>
      </w:r>
    </w:p>
    <w:p w14:paraId="580F08EA"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все объекты групповой единицы учета входят в одну единицу, генерирующую денежные средства.</w:t>
      </w:r>
    </w:p>
    <w:p w14:paraId="53D5DCA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Организации могут вводить дополнительные условия объединения объектов основных средств в групповые единицы учета.</w:t>
      </w:r>
    </w:p>
    <w:p w14:paraId="4E7F2F9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Амортизацию по групповой единице учета начисляйте в следующем порядке:</w:t>
      </w:r>
    </w:p>
    <w:p w14:paraId="00507DEF"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капитальные вложения в объекты групповой единицы учета осуществляются в разное время, то используйте единую норму амортизации и средневзвешенную суммарную балансовую стоимость объектов групповой единицы учета за период начисления амортизации (п. 3 Рекомендации Р-125/2021-КпР "Групповая единица учета основных средств");</w:t>
      </w:r>
    </w:p>
    <w:p w14:paraId="2AFBEC67"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капитальные вложения в объекты групповой единицы учета осуществляются одновременно в виде мероприятий, относящихся ко всем объектам этой единицы, то амортизацию по групповой единице рассчитывайте в обычном порядке, как она рассчитывалась бы в отношении отдельного объекта ОС (п. 4 Рекомендации Р-125/2021-КпР "Групповая единица учета основных средств").</w:t>
      </w:r>
    </w:p>
    <w:p w14:paraId="1DA8F63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5F9CF07"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37D93">
        <w:rPr>
          <w:rFonts w:ascii="Times New Roman" w:eastAsia="Times New Roman" w:hAnsi="Times New Roman" w:cs="Times New Roman"/>
          <w:b/>
          <w:bCs/>
          <w:sz w:val="28"/>
          <w:szCs w:val="28"/>
          <w:lang w:eastAsia="ru-RU"/>
        </w:rPr>
        <w:t>Документальное оформление операций с основными средствами</w:t>
      </w:r>
    </w:p>
    <w:p w14:paraId="0B882AD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5000" w:type="pct"/>
        <w:tblCellMar>
          <w:top w:w="180" w:type="dxa"/>
          <w:left w:w="0" w:type="dxa"/>
          <w:bottom w:w="180" w:type="dxa"/>
          <w:right w:w="0" w:type="dxa"/>
        </w:tblCellMar>
        <w:tblLook w:val="0000" w:firstRow="0" w:lastRow="0" w:firstColumn="0" w:lastColumn="0" w:noHBand="0" w:noVBand="0"/>
      </w:tblPr>
      <w:tblGrid>
        <w:gridCol w:w="60"/>
        <w:gridCol w:w="180"/>
        <w:gridCol w:w="14150"/>
        <w:gridCol w:w="180"/>
      </w:tblGrid>
      <w:tr w:rsidR="00A37D93" w:rsidRPr="00A37D93" w14:paraId="0820CA3C" w14:textId="77777777" w:rsidTr="00D62EB0">
        <w:tc>
          <w:tcPr>
            <w:tcW w:w="60" w:type="dxa"/>
            <w:shd w:val="clear" w:color="auto" w:fill="FE9500"/>
          </w:tcPr>
          <w:p w14:paraId="01E0582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180" w:type="dxa"/>
            <w:shd w:val="clear" w:color="auto" w:fill="F2F4E6"/>
          </w:tcPr>
          <w:p w14:paraId="16A2355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0" w:type="auto"/>
            <w:shd w:val="clear" w:color="auto" w:fill="F2F4E6"/>
          </w:tcPr>
          <w:p w14:paraId="67E549C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Поступление объектов основных средств, их внутреннее перемещение, ремонт, модернизация, выбытие и прочие факты хозяйственной жизни должны быть оформлены первичными учетными документами. Данные из этих первичных учетных документов вносят в инвентарные карточки (книги) и другие регистры бухгалтерского учета основных средств.</w:t>
            </w:r>
          </w:p>
        </w:tc>
        <w:tc>
          <w:tcPr>
            <w:tcW w:w="180" w:type="dxa"/>
            <w:shd w:val="clear" w:color="auto" w:fill="F2F4E6"/>
          </w:tcPr>
          <w:p w14:paraId="624B91A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6CFB033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4B811C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48ED83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 Как оформить первичными учетными документами операции с основными средствами</w:t>
      </w:r>
    </w:p>
    <w:p w14:paraId="070A40A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Основные операции, связанные с объектами основных средств, оформляйте следующими первичными документами:</w:t>
      </w:r>
    </w:p>
    <w:p w14:paraId="2F5F0BC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54"/>
        <w:gridCol w:w="6063"/>
        <w:gridCol w:w="5812"/>
      </w:tblGrid>
      <w:tr w:rsidR="00A37D93" w:rsidRPr="00A37D93" w14:paraId="68491D9E" w14:textId="77777777" w:rsidTr="00D62EB0">
        <w:tc>
          <w:tcPr>
            <w:tcW w:w="2154" w:type="dxa"/>
            <w:tcBorders>
              <w:top w:val="single" w:sz="4" w:space="0" w:color="auto"/>
              <w:left w:val="single" w:sz="4" w:space="0" w:color="auto"/>
              <w:bottom w:val="single" w:sz="4" w:space="0" w:color="auto"/>
              <w:right w:val="single" w:sz="4" w:space="0" w:color="auto"/>
            </w:tcBorders>
          </w:tcPr>
          <w:p w14:paraId="6C52B0B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Операция</w:t>
            </w:r>
          </w:p>
        </w:tc>
        <w:tc>
          <w:tcPr>
            <w:tcW w:w="6063" w:type="dxa"/>
            <w:tcBorders>
              <w:top w:val="single" w:sz="4" w:space="0" w:color="auto"/>
              <w:left w:val="single" w:sz="4" w:space="0" w:color="auto"/>
              <w:bottom w:val="single" w:sz="4" w:space="0" w:color="auto"/>
              <w:right w:val="single" w:sz="4" w:space="0" w:color="auto"/>
            </w:tcBorders>
          </w:tcPr>
          <w:p w14:paraId="3B52793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Первичный учетный документ</w:t>
            </w:r>
          </w:p>
        </w:tc>
        <w:tc>
          <w:tcPr>
            <w:tcW w:w="5812" w:type="dxa"/>
            <w:tcBorders>
              <w:top w:val="single" w:sz="4" w:space="0" w:color="auto"/>
              <w:left w:val="single" w:sz="4" w:space="0" w:color="auto"/>
              <w:bottom w:val="single" w:sz="4" w:space="0" w:color="auto"/>
              <w:right w:val="single" w:sz="4" w:space="0" w:color="auto"/>
            </w:tcBorders>
          </w:tcPr>
          <w:p w14:paraId="6601A5F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Комментарий</w:t>
            </w:r>
          </w:p>
        </w:tc>
      </w:tr>
      <w:tr w:rsidR="00A37D93" w:rsidRPr="00A37D93" w14:paraId="2AF9402F" w14:textId="77777777" w:rsidTr="00D62EB0">
        <w:tc>
          <w:tcPr>
            <w:tcW w:w="2154" w:type="dxa"/>
            <w:tcBorders>
              <w:top w:val="single" w:sz="4" w:space="0" w:color="auto"/>
              <w:left w:val="single" w:sz="4" w:space="0" w:color="auto"/>
              <w:bottom w:val="single" w:sz="4" w:space="0" w:color="auto"/>
              <w:right w:val="single" w:sz="4" w:space="0" w:color="auto"/>
            </w:tcBorders>
          </w:tcPr>
          <w:p w14:paraId="5802204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Поступление оборудования, требующего установки (сборки, монтажа)</w:t>
            </w:r>
          </w:p>
        </w:tc>
        <w:tc>
          <w:tcPr>
            <w:tcW w:w="6063" w:type="dxa"/>
            <w:tcBorders>
              <w:top w:val="single" w:sz="4" w:space="0" w:color="auto"/>
              <w:left w:val="single" w:sz="4" w:space="0" w:color="auto"/>
              <w:bottom w:val="single" w:sz="4" w:space="0" w:color="auto"/>
              <w:right w:val="single" w:sz="4" w:space="0" w:color="auto"/>
            </w:tcBorders>
          </w:tcPr>
          <w:p w14:paraId="649CEA28"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о приеме (поступлении) оборудования по форме N ОС-14 Акт (иной документ) по самостоятельно разработанной форме с обязательными реквизитами первичного учетного документа</w:t>
            </w:r>
          </w:p>
        </w:tc>
        <w:tc>
          <w:tcPr>
            <w:tcW w:w="5812" w:type="dxa"/>
            <w:tcBorders>
              <w:top w:val="single" w:sz="4" w:space="0" w:color="auto"/>
              <w:left w:val="single" w:sz="4" w:space="0" w:color="auto"/>
              <w:bottom w:val="single" w:sz="4" w:space="0" w:color="auto"/>
              <w:right w:val="single" w:sz="4" w:space="0" w:color="auto"/>
            </w:tcBorders>
          </w:tcPr>
          <w:p w14:paraId="72CFDA5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составляет комиссия, назначенная руководителем организации для приемки основных средств, как правило, в двух экземплярах - для лица, принимающего ценности на ответственное хранение, и для бухгалтерии. Утверждает акт руководитель или иное уполномоченное им лицо</w:t>
            </w:r>
          </w:p>
        </w:tc>
      </w:tr>
      <w:tr w:rsidR="00A37D93" w:rsidRPr="00A37D93" w14:paraId="5E51835C" w14:textId="77777777" w:rsidTr="00D62EB0">
        <w:tc>
          <w:tcPr>
            <w:tcW w:w="2154" w:type="dxa"/>
            <w:tcBorders>
              <w:top w:val="single" w:sz="4" w:space="0" w:color="auto"/>
              <w:left w:val="single" w:sz="4" w:space="0" w:color="auto"/>
              <w:bottom w:val="single" w:sz="4" w:space="0" w:color="auto"/>
              <w:right w:val="single" w:sz="4" w:space="0" w:color="auto"/>
            </w:tcBorders>
          </w:tcPr>
          <w:p w14:paraId="3720249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Передача оборудования в монтаж</w:t>
            </w:r>
          </w:p>
        </w:tc>
        <w:tc>
          <w:tcPr>
            <w:tcW w:w="6063" w:type="dxa"/>
            <w:tcBorders>
              <w:top w:val="single" w:sz="4" w:space="0" w:color="auto"/>
              <w:left w:val="single" w:sz="4" w:space="0" w:color="auto"/>
              <w:bottom w:val="single" w:sz="4" w:space="0" w:color="auto"/>
              <w:right w:val="single" w:sz="4" w:space="0" w:color="auto"/>
            </w:tcBorders>
          </w:tcPr>
          <w:p w14:paraId="67297732"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о приемке-передаче оборудования в монтаж по форме N ОС-15 Акт (иной документ) по самостоятельно разработанной форме с обязательными реквизитами первичного учетного документа</w:t>
            </w:r>
          </w:p>
        </w:tc>
        <w:tc>
          <w:tcPr>
            <w:tcW w:w="5812" w:type="dxa"/>
            <w:tcBorders>
              <w:top w:val="single" w:sz="4" w:space="0" w:color="auto"/>
              <w:left w:val="single" w:sz="4" w:space="0" w:color="auto"/>
              <w:bottom w:val="single" w:sz="4" w:space="0" w:color="auto"/>
              <w:right w:val="single" w:sz="4" w:space="0" w:color="auto"/>
            </w:tcBorders>
          </w:tcPr>
          <w:p w14:paraId="3CCEA30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представитель монтажной организации входил в состав приемочной комиссии и расписался в получении оборудования для монтажа в акте по форме N ОС-14, то акт по форме N ОС-15 не составляют</w:t>
            </w:r>
          </w:p>
        </w:tc>
      </w:tr>
      <w:tr w:rsidR="00A37D93" w:rsidRPr="00A37D93" w14:paraId="5B9927B7" w14:textId="77777777" w:rsidTr="00D62EB0">
        <w:tc>
          <w:tcPr>
            <w:tcW w:w="2154" w:type="dxa"/>
            <w:tcBorders>
              <w:top w:val="single" w:sz="4" w:space="0" w:color="auto"/>
              <w:left w:val="single" w:sz="4" w:space="0" w:color="auto"/>
              <w:bottom w:val="single" w:sz="4" w:space="0" w:color="auto"/>
              <w:right w:val="single" w:sz="4" w:space="0" w:color="auto"/>
            </w:tcBorders>
          </w:tcPr>
          <w:p w14:paraId="78293A4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Принятие к учету основных средств</w:t>
            </w:r>
          </w:p>
        </w:tc>
        <w:tc>
          <w:tcPr>
            <w:tcW w:w="6063" w:type="dxa"/>
            <w:tcBorders>
              <w:top w:val="single" w:sz="4" w:space="0" w:color="auto"/>
              <w:left w:val="single" w:sz="4" w:space="0" w:color="auto"/>
              <w:bottom w:val="single" w:sz="4" w:space="0" w:color="auto"/>
              <w:right w:val="single" w:sz="4" w:space="0" w:color="auto"/>
            </w:tcBorders>
          </w:tcPr>
          <w:p w14:paraId="60ACEE03"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Акт о приеме-передаче объекта основных средств (кроме зданий, сооружений) по форме N ОС-1 </w:t>
            </w:r>
          </w:p>
          <w:p w14:paraId="6533C2A1"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о приеме-передаче здания (сооружения) по форме N ОС-1а (см. образец заполнения)</w:t>
            </w:r>
          </w:p>
          <w:p w14:paraId="0DBE76A7"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Акт о приеме-передаче групп объектов основных средств (кроме зданий, сооружений) по форме N ОС-1б </w:t>
            </w:r>
          </w:p>
          <w:p w14:paraId="5EDAA82D"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 xml:space="preserve">Акт (иной документ) по самостоятельно разработанной форме с обязательными реквизитами первичного учетного документа </w:t>
            </w:r>
          </w:p>
        </w:tc>
        <w:tc>
          <w:tcPr>
            <w:tcW w:w="5812" w:type="dxa"/>
            <w:tcBorders>
              <w:top w:val="single" w:sz="4" w:space="0" w:color="auto"/>
              <w:left w:val="single" w:sz="4" w:space="0" w:color="auto"/>
              <w:bottom w:val="single" w:sz="4" w:space="0" w:color="auto"/>
              <w:right w:val="single" w:sz="4" w:space="0" w:color="auto"/>
            </w:tcBorders>
          </w:tcPr>
          <w:p w14:paraId="0572B97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Акт составьте на дату, когда основное средство готово к использованию в запланированных целях (все необходимые для этого капитальные вложения произведены, объект находится в состоянии и местоположении, пригодных к использованию).</w:t>
            </w:r>
          </w:p>
          <w:p w14:paraId="1D40D78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вы приобрели основное средство, бывшее в эксплуатации, которое готово к использованию, и </w:t>
            </w:r>
            <w:r w:rsidRPr="00A37D93">
              <w:rPr>
                <w:rFonts w:ascii="Times New Roman" w:eastAsia="Times New Roman" w:hAnsi="Times New Roman" w:cs="Times New Roman"/>
                <w:sz w:val="24"/>
                <w:szCs w:val="24"/>
                <w:lang w:eastAsia="ru-RU"/>
              </w:rPr>
              <w:lastRenderedPageBreak/>
              <w:t>получили от продавца экземпляр акта о приеме-передаче по унифицированной форме, заполните свою часть акта. Укажите в нем дату принятия к бухгалтерскому учету объекта в состав основных средств</w:t>
            </w:r>
          </w:p>
        </w:tc>
      </w:tr>
      <w:tr w:rsidR="00A37D93" w:rsidRPr="00A37D93" w14:paraId="254A4439" w14:textId="77777777" w:rsidTr="00D62EB0">
        <w:tc>
          <w:tcPr>
            <w:tcW w:w="2154" w:type="dxa"/>
            <w:tcBorders>
              <w:top w:val="single" w:sz="4" w:space="0" w:color="auto"/>
              <w:left w:val="single" w:sz="4" w:space="0" w:color="auto"/>
              <w:bottom w:val="single" w:sz="4" w:space="0" w:color="auto"/>
              <w:right w:val="single" w:sz="4" w:space="0" w:color="auto"/>
            </w:tcBorders>
          </w:tcPr>
          <w:p w14:paraId="1D9570D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Перемещение основных средств между подразделениями организации</w:t>
            </w:r>
          </w:p>
        </w:tc>
        <w:tc>
          <w:tcPr>
            <w:tcW w:w="6063" w:type="dxa"/>
            <w:tcBorders>
              <w:top w:val="single" w:sz="4" w:space="0" w:color="auto"/>
              <w:left w:val="single" w:sz="4" w:space="0" w:color="auto"/>
              <w:bottom w:val="single" w:sz="4" w:space="0" w:color="auto"/>
              <w:right w:val="single" w:sz="4" w:space="0" w:color="auto"/>
            </w:tcBorders>
          </w:tcPr>
          <w:p w14:paraId="0917E93E"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Накладная на внутреннее перемещение объектов основных средств по форме N ОС-2 </w:t>
            </w:r>
          </w:p>
          <w:p w14:paraId="755B94E9"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Накладная по самостоятельно разработанной форме с обязательными реквизитами первичного учетного документа</w:t>
            </w:r>
          </w:p>
        </w:tc>
        <w:tc>
          <w:tcPr>
            <w:tcW w:w="5812" w:type="dxa"/>
            <w:tcBorders>
              <w:top w:val="single" w:sz="4" w:space="0" w:color="auto"/>
              <w:left w:val="single" w:sz="4" w:space="0" w:color="auto"/>
              <w:bottom w:val="single" w:sz="4" w:space="0" w:color="auto"/>
              <w:right w:val="single" w:sz="4" w:space="0" w:color="auto"/>
            </w:tcBorders>
          </w:tcPr>
          <w:p w14:paraId="556CA0F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Накладную составьте в трех экземплярах: для бухгалтерии, для передающего и получающего основные средства подразделений. Укажите данные о техническом состоянии передаваемых объектов, актуальные на момент передачи.</w:t>
            </w:r>
          </w:p>
          <w:p w14:paraId="4368C49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Накладную подписывают ответственные лица передающего и получающего основные средства подразделений</w:t>
            </w:r>
          </w:p>
        </w:tc>
      </w:tr>
      <w:tr w:rsidR="00A37D93" w:rsidRPr="00A37D93" w14:paraId="286E6C4F" w14:textId="77777777" w:rsidTr="00D62EB0">
        <w:tc>
          <w:tcPr>
            <w:tcW w:w="2154" w:type="dxa"/>
            <w:tcBorders>
              <w:top w:val="single" w:sz="4" w:space="0" w:color="auto"/>
              <w:left w:val="single" w:sz="4" w:space="0" w:color="auto"/>
              <w:bottom w:val="single" w:sz="4" w:space="0" w:color="auto"/>
              <w:right w:val="single" w:sz="4" w:space="0" w:color="auto"/>
            </w:tcBorders>
          </w:tcPr>
          <w:p w14:paraId="2D280C1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Приемка основных средств после окончания ремонта, модернизации, реконструкции</w:t>
            </w:r>
          </w:p>
        </w:tc>
        <w:tc>
          <w:tcPr>
            <w:tcW w:w="6063" w:type="dxa"/>
            <w:tcBorders>
              <w:top w:val="single" w:sz="4" w:space="0" w:color="auto"/>
              <w:left w:val="single" w:sz="4" w:space="0" w:color="auto"/>
              <w:bottom w:val="single" w:sz="4" w:space="0" w:color="auto"/>
              <w:right w:val="single" w:sz="4" w:space="0" w:color="auto"/>
            </w:tcBorders>
          </w:tcPr>
          <w:p w14:paraId="746559FF"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Акт о приеме-сдаче отремонтированных, реконструированных, модернизированных объектов основных средств по форме N ОС-3 </w:t>
            </w:r>
          </w:p>
          <w:p w14:paraId="6F3A84F1"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по самостоятельно разработанной форме или документ, предоставленный подрядчиком с обязательными реквизитами первичного учетного документа</w:t>
            </w:r>
          </w:p>
        </w:tc>
        <w:tc>
          <w:tcPr>
            <w:tcW w:w="5812" w:type="dxa"/>
            <w:tcBorders>
              <w:top w:val="single" w:sz="4" w:space="0" w:color="auto"/>
              <w:left w:val="single" w:sz="4" w:space="0" w:color="auto"/>
              <w:bottom w:val="single" w:sz="4" w:space="0" w:color="auto"/>
              <w:right w:val="single" w:sz="4" w:space="0" w:color="auto"/>
            </w:tcBorders>
          </w:tcPr>
          <w:p w14:paraId="330B14C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акте укажите:</w:t>
            </w:r>
          </w:p>
          <w:p w14:paraId="4B27E5B0"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данные об объекте основных средств на момент передачи его в ремонт (на реконструкцию, модернизацию)</w:t>
            </w:r>
          </w:p>
          <w:p w14:paraId="54A365E8"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сведения о проведенных работах и понесенных затратах на ремонт (улучшение) основных средств.</w:t>
            </w:r>
          </w:p>
          <w:p w14:paraId="1B894E6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выполнении работ собственными силами акт составьте в одном экземпляре. Если привлекали стороннюю организацию, составьте акт в двух экземплярах.</w:t>
            </w:r>
          </w:p>
          <w:p w14:paraId="7D906B3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подписывают приемочная комиссия и представитель подрядчика или структурного подразделения, проводившего работы; утверждает - руководитель организации или иное уполномоченное лицо</w:t>
            </w:r>
          </w:p>
        </w:tc>
      </w:tr>
      <w:tr w:rsidR="00A37D93" w:rsidRPr="00A37D93" w14:paraId="3DD742EF" w14:textId="77777777" w:rsidTr="00D62EB0">
        <w:tc>
          <w:tcPr>
            <w:tcW w:w="2154" w:type="dxa"/>
            <w:tcBorders>
              <w:top w:val="single" w:sz="4" w:space="0" w:color="auto"/>
              <w:left w:val="single" w:sz="4" w:space="0" w:color="auto"/>
              <w:bottom w:val="single" w:sz="4" w:space="0" w:color="auto"/>
              <w:right w:val="single" w:sz="4" w:space="0" w:color="auto"/>
            </w:tcBorders>
          </w:tcPr>
          <w:p w14:paraId="2F3DDD4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Списание основных средств</w:t>
            </w:r>
          </w:p>
        </w:tc>
        <w:tc>
          <w:tcPr>
            <w:tcW w:w="6063" w:type="dxa"/>
            <w:tcBorders>
              <w:top w:val="single" w:sz="4" w:space="0" w:color="auto"/>
              <w:left w:val="single" w:sz="4" w:space="0" w:color="auto"/>
              <w:bottom w:val="single" w:sz="4" w:space="0" w:color="auto"/>
              <w:right w:val="single" w:sz="4" w:space="0" w:color="auto"/>
            </w:tcBorders>
          </w:tcPr>
          <w:p w14:paraId="735DD62F" w14:textId="77777777" w:rsidR="00A37D93" w:rsidRPr="00A37D93" w:rsidRDefault="00A37D93">
            <w:pPr>
              <w:numPr>
                <w:ilvl w:val="0"/>
                <w:numId w:val="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Акт о списании объекта основных средств (кроме автотранспортных средств) по форме N ОС-4 </w:t>
            </w:r>
          </w:p>
          <w:p w14:paraId="71EEC587" w14:textId="77777777" w:rsidR="00A37D93" w:rsidRPr="00A37D93" w:rsidRDefault="00A37D93">
            <w:pPr>
              <w:numPr>
                <w:ilvl w:val="0"/>
                <w:numId w:val="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Акт о списании автотранспортных средств по форме N ОС-4а </w:t>
            </w:r>
          </w:p>
          <w:p w14:paraId="701CC101" w14:textId="77777777" w:rsidR="00A37D93" w:rsidRPr="00A37D93" w:rsidRDefault="00A37D93">
            <w:pPr>
              <w:numPr>
                <w:ilvl w:val="0"/>
                <w:numId w:val="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о списании групп объектов основных средств (кроме автотранспортных средств) по форме N ОС-4б</w:t>
            </w:r>
          </w:p>
          <w:p w14:paraId="1A253209" w14:textId="77777777" w:rsidR="00A37D93" w:rsidRPr="00A37D93" w:rsidRDefault="00A37D93">
            <w:pPr>
              <w:numPr>
                <w:ilvl w:val="0"/>
                <w:numId w:val="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о списании по самостоятельно разработанной форме с обязательными реквизитами первичного учетного документа</w:t>
            </w:r>
          </w:p>
        </w:tc>
        <w:tc>
          <w:tcPr>
            <w:tcW w:w="5812" w:type="dxa"/>
            <w:tcBorders>
              <w:top w:val="single" w:sz="4" w:space="0" w:color="auto"/>
              <w:left w:val="single" w:sz="4" w:space="0" w:color="auto"/>
              <w:bottom w:val="single" w:sz="4" w:space="0" w:color="auto"/>
              <w:right w:val="single" w:sz="4" w:space="0" w:color="auto"/>
            </w:tcBorders>
          </w:tcPr>
          <w:p w14:paraId="1FFD41B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составьте в двух экземплярах - для бухгалтерии и лица, ответственного за сохранность основных средств.</w:t>
            </w:r>
          </w:p>
          <w:p w14:paraId="51CDBC2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акте укажите сведения о списываемых основных средствах, перечень и стоимость материальных ценностей, поступивших от списания (при наличии).</w:t>
            </w:r>
          </w:p>
          <w:p w14:paraId="5CB8EFE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подписывает комиссия по списанию и утверждает руководитель организации или иное уполномоченное лицо</w:t>
            </w:r>
          </w:p>
        </w:tc>
      </w:tr>
      <w:tr w:rsidR="00A37D93" w:rsidRPr="00A37D93" w14:paraId="630B3AEC" w14:textId="77777777" w:rsidTr="00D62EB0">
        <w:tc>
          <w:tcPr>
            <w:tcW w:w="2154" w:type="dxa"/>
            <w:tcBorders>
              <w:top w:val="single" w:sz="4" w:space="0" w:color="auto"/>
              <w:left w:val="single" w:sz="4" w:space="0" w:color="auto"/>
              <w:bottom w:val="single" w:sz="4" w:space="0" w:color="auto"/>
              <w:right w:val="single" w:sz="4" w:space="0" w:color="auto"/>
            </w:tcBorders>
          </w:tcPr>
          <w:p w14:paraId="062FAD8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Разукомплектация (частичное выбытие) основного средства</w:t>
            </w:r>
          </w:p>
        </w:tc>
        <w:tc>
          <w:tcPr>
            <w:tcW w:w="6063" w:type="dxa"/>
            <w:tcBorders>
              <w:top w:val="single" w:sz="4" w:space="0" w:color="auto"/>
              <w:left w:val="single" w:sz="4" w:space="0" w:color="auto"/>
              <w:bottom w:val="single" w:sz="4" w:space="0" w:color="auto"/>
              <w:right w:val="single" w:sz="4" w:space="0" w:color="auto"/>
            </w:tcBorders>
          </w:tcPr>
          <w:p w14:paraId="6E20102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о разукомплектации (частичном выбытии) основного средства по самостоятельно разработанной форме с обязательными реквизитами первичного учетного документа</w:t>
            </w:r>
          </w:p>
        </w:tc>
        <w:tc>
          <w:tcPr>
            <w:tcW w:w="5812" w:type="dxa"/>
            <w:tcBorders>
              <w:top w:val="single" w:sz="4" w:space="0" w:color="auto"/>
              <w:left w:val="single" w:sz="4" w:space="0" w:color="auto"/>
              <w:bottom w:val="single" w:sz="4" w:space="0" w:color="auto"/>
              <w:right w:val="single" w:sz="4" w:space="0" w:color="auto"/>
            </w:tcBorders>
          </w:tcPr>
          <w:p w14:paraId="5F19277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составляют, если принято решение о разделении основного средства на части в связи с изменением условий использования</w:t>
            </w:r>
          </w:p>
        </w:tc>
      </w:tr>
      <w:tr w:rsidR="00A37D93" w:rsidRPr="00A37D93" w14:paraId="5728592C" w14:textId="77777777" w:rsidTr="00D62EB0">
        <w:tc>
          <w:tcPr>
            <w:tcW w:w="2154" w:type="dxa"/>
            <w:tcBorders>
              <w:top w:val="single" w:sz="4" w:space="0" w:color="auto"/>
              <w:left w:val="single" w:sz="4" w:space="0" w:color="auto"/>
              <w:bottom w:val="single" w:sz="4" w:space="0" w:color="auto"/>
              <w:right w:val="single" w:sz="4" w:space="0" w:color="auto"/>
            </w:tcBorders>
          </w:tcPr>
          <w:p w14:paraId="40E048E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Продажа основных средств</w:t>
            </w:r>
          </w:p>
        </w:tc>
        <w:tc>
          <w:tcPr>
            <w:tcW w:w="6063" w:type="dxa"/>
            <w:tcBorders>
              <w:top w:val="single" w:sz="4" w:space="0" w:color="auto"/>
              <w:left w:val="single" w:sz="4" w:space="0" w:color="auto"/>
              <w:bottom w:val="single" w:sz="4" w:space="0" w:color="auto"/>
              <w:right w:val="single" w:sz="4" w:space="0" w:color="auto"/>
            </w:tcBorders>
          </w:tcPr>
          <w:p w14:paraId="77597F3C"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Акт о приеме-передаче объекта основных средств (кроме зданий, сооружений) по форме N ОС-1 </w:t>
            </w:r>
          </w:p>
          <w:p w14:paraId="3F731F47"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Акт о приеме-передаче здания (сооружения) по форме N ОС-1а </w:t>
            </w:r>
          </w:p>
          <w:p w14:paraId="3E83B1A6"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Акт о приеме-передаче групп объектов основных средств (кроме зданий, сооружений) по форме N ОС-1б </w:t>
            </w:r>
          </w:p>
          <w:p w14:paraId="5D42F263"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Накладная по форме N ТОРГ-12</w:t>
            </w:r>
          </w:p>
          <w:p w14:paraId="6C59ABEF"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УПД по рекомендованной форме</w:t>
            </w:r>
          </w:p>
          <w:p w14:paraId="4725E636"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Акт (накладная) по самостоятельно разработанной форме с обязательными реквизитами первичного учетного документа </w:t>
            </w:r>
          </w:p>
        </w:tc>
        <w:tc>
          <w:tcPr>
            <w:tcW w:w="5812" w:type="dxa"/>
            <w:tcBorders>
              <w:top w:val="single" w:sz="4" w:space="0" w:color="auto"/>
              <w:left w:val="single" w:sz="4" w:space="0" w:color="auto"/>
              <w:bottom w:val="single" w:sz="4" w:space="0" w:color="auto"/>
              <w:right w:val="single" w:sz="4" w:space="0" w:color="auto"/>
            </w:tcBorders>
          </w:tcPr>
          <w:p w14:paraId="13FD7F2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Составьте документы минимум в двух экземплярах - для бухгалтерии и для покупателя. Укажите договорную стоимость основного средства, выделив НДС (п. 4 ст. 168 НК РФ).</w:t>
            </w:r>
          </w:p>
          <w:p w14:paraId="7F03FDB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акт по форме N ОС-1 (ОС-1а, ОС-1б) внесите данные об основном(ых) средстве(ах) по состоянию на дату передачи покупателю</w:t>
            </w:r>
          </w:p>
        </w:tc>
      </w:tr>
    </w:tbl>
    <w:p w14:paraId="41F1E02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730F29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Применяемые формы первичных документов по движению основных средств утвердите в учетной политике.</w:t>
      </w:r>
    </w:p>
    <w:p w14:paraId="2BD83E9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Данные из первичных документов регистрируйте и накапливайте в регистрах учета наличия и движения основных средств.</w:t>
      </w:r>
    </w:p>
    <w:p w14:paraId="21E5DA5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2681" w:type="dxa"/>
        <w:jc w:val="center"/>
        <w:tblLayout w:type="fixed"/>
        <w:tblCellMar>
          <w:top w:w="195" w:type="dxa"/>
          <w:left w:w="195" w:type="dxa"/>
          <w:bottom w:w="195" w:type="dxa"/>
          <w:right w:w="195" w:type="dxa"/>
        </w:tblCellMar>
        <w:tblLook w:val="0000" w:firstRow="0" w:lastRow="0" w:firstColumn="0" w:lastColumn="0" w:noHBand="0" w:noVBand="0"/>
      </w:tblPr>
      <w:tblGrid>
        <w:gridCol w:w="12681"/>
      </w:tblGrid>
      <w:tr w:rsidR="00A37D93" w:rsidRPr="00A37D93" w14:paraId="024BE744" w14:textId="77777777" w:rsidTr="00D62EB0">
        <w:trPr>
          <w:jc w:val="center"/>
        </w:trPr>
        <w:tc>
          <w:tcPr>
            <w:tcW w:w="12681" w:type="dxa"/>
            <w:tcBorders>
              <w:top w:val="single" w:sz="6" w:space="0" w:color="auto"/>
              <w:left w:val="single" w:sz="6" w:space="0" w:color="auto"/>
              <w:bottom w:val="single" w:sz="6" w:space="0" w:color="auto"/>
              <w:right w:val="single" w:sz="6" w:space="0" w:color="auto"/>
            </w:tcBorders>
          </w:tcPr>
          <w:p w14:paraId="09F5C08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51" w:name="Par62"/>
            <w:bookmarkEnd w:id="51"/>
            <w:r w:rsidRPr="00A37D93">
              <w:rPr>
                <w:rFonts w:ascii="Times New Roman" w:eastAsia="Times New Roman" w:hAnsi="Times New Roman" w:cs="Times New Roman"/>
                <w:sz w:val="24"/>
                <w:szCs w:val="24"/>
                <w:u w:val="single"/>
                <w:lang w:eastAsia="ru-RU"/>
              </w:rPr>
              <w:t>Какой срок хранения актов по форме N ОС-1</w:t>
            </w:r>
          </w:p>
          <w:p w14:paraId="33E8BA9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Поскольку акт о приеме-передаче объекта основных средств (кроме зданий, сооружений) по форме N ОС-1 определяет параметры начисления амортизации основных средств, то срок его хранения должен составлять пять лет с момента выбытия объекта (ст. 323 Перечня типовых управленческих архивных документов).</w:t>
            </w:r>
          </w:p>
        </w:tc>
      </w:tr>
    </w:tbl>
    <w:p w14:paraId="34F3C11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64381B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 Как оформить инвентарные карточки (книги) учета объектов основных средств</w:t>
      </w:r>
    </w:p>
    <w:p w14:paraId="66D3818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аналитического учета наличия и движения основных средств вы можете применять следующие унифицированные формы:</w:t>
      </w:r>
    </w:p>
    <w:p w14:paraId="5B1DC9AD" w14:textId="77777777" w:rsidR="00A37D93" w:rsidRPr="00A37D93" w:rsidRDefault="00A37D93">
      <w:pPr>
        <w:numPr>
          <w:ilvl w:val="0"/>
          <w:numId w:val="10"/>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инвентарную карточку учета объекта основных средств по форме N ОС-6;</w:t>
      </w:r>
    </w:p>
    <w:p w14:paraId="20CEC851" w14:textId="77777777" w:rsidR="00A37D93" w:rsidRPr="00A37D93" w:rsidRDefault="00A37D93">
      <w:pPr>
        <w:numPr>
          <w:ilvl w:val="0"/>
          <w:numId w:val="10"/>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инвентарную карточку группового учета объектов основных средств по форме N ОС-6а;</w:t>
      </w:r>
    </w:p>
    <w:p w14:paraId="37E7966E" w14:textId="77777777" w:rsidR="00A37D93" w:rsidRPr="00A37D93" w:rsidRDefault="00A37D93">
      <w:pPr>
        <w:numPr>
          <w:ilvl w:val="0"/>
          <w:numId w:val="10"/>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инвентарную книгу учета объектов основных средств по форме N ОС-6б.</w:t>
      </w:r>
    </w:p>
    <w:p w14:paraId="4A82CCF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Вы также можете использовать самостоятельно разработанную форму, содержащую обязательные реквизиты регистра бухгалтерского учета.</w:t>
      </w:r>
    </w:p>
    <w:p w14:paraId="16FE9CE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Применяемую форму утвердите в учетной политике.</w:t>
      </w:r>
    </w:p>
    <w:p w14:paraId="40D68DC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Инвентарные карточки (книги) ведите в бухгалтерии в одном экземпляре.</w:t>
      </w:r>
    </w:p>
    <w:p w14:paraId="020A042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Заполняйте инвентарные карточки учета основных средств</w:t>
      </w:r>
      <w:r w:rsidRPr="00A37D93">
        <w:rPr>
          <w:rFonts w:ascii="Times New Roman" w:eastAsia="Times New Roman" w:hAnsi="Times New Roman" w:cs="Times New Roman"/>
          <w:sz w:val="24"/>
          <w:szCs w:val="24"/>
          <w:lang w:eastAsia="ru-RU"/>
        </w:rPr>
        <w:t xml:space="preserve"> по формам N ОС-6 и N ОС-6а путем переноса данных из первичных документов. Если вы ведете учет с использованием одной из бухгалтерских программ, при вводе данных первичных документов инвентарные карточки учета основных средств формируются и заполняются автоматически.</w:t>
      </w:r>
    </w:p>
    <w:p w14:paraId="554E257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Инвентарную книгу учета объектов основных средств обычно ведут</w:t>
      </w:r>
      <w:r w:rsidRPr="00A37D93">
        <w:rPr>
          <w:rFonts w:ascii="Times New Roman" w:eastAsia="Times New Roman" w:hAnsi="Times New Roman" w:cs="Times New Roman"/>
          <w:sz w:val="24"/>
          <w:szCs w:val="24"/>
          <w:lang w:eastAsia="ru-RU"/>
        </w:rPr>
        <w:t xml:space="preserve"> организации с небольшим количеством основных средств, в частности, малые предприятия.</w:t>
      </w:r>
    </w:p>
    <w:p w14:paraId="3200CD4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Данные для заполнения берут из первичных учетных документов по учету основных средств. В отличие от инвентарных карточек, в книгу заносят данные обо всех основных средствах организации или ее структурного подразделения.</w:t>
      </w:r>
    </w:p>
    <w:p w14:paraId="63D1103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Срок хранения инвентарных карточек</w:t>
      </w:r>
      <w:r w:rsidRPr="00A37D93">
        <w:rPr>
          <w:rFonts w:ascii="Times New Roman" w:eastAsia="Times New Roman" w:hAnsi="Times New Roman" w:cs="Times New Roman"/>
          <w:sz w:val="24"/>
          <w:szCs w:val="24"/>
          <w:lang w:eastAsia="ru-RU"/>
        </w:rPr>
        <w:t xml:space="preserve"> (книг) учета объектов основных средств - до ликвидации организации (п. "а" ст. 329 Перечня типовых управленческих архивных документов).</w:t>
      </w:r>
    </w:p>
    <w:p w14:paraId="6667D08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7B73D2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2.1. Как указать наименование основного средства в инвентарной карточке</w:t>
      </w:r>
    </w:p>
    <w:p w14:paraId="0BB2F6C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заполнении инвентарной карточки укажите в ней наименование основного средства из первичного учетного документа, которым оформлено принятие объекта в состав основных средств (ч. 1 ст. 10 Закона о бухгалтерском учете). Обычно это акт по форме N ОС-1, ОС-1а или ОС-1б.</w:t>
      </w:r>
    </w:p>
    <w:p w14:paraId="6BB163A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Наименование основного средства</w:t>
      </w:r>
      <w:r w:rsidRPr="00A37D93">
        <w:rPr>
          <w:rFonts w:ascii="Times New Roman" w:eastAsia="Times New Roman" w:hAnsi="Times New Roman" w:cs="Times New Roman"/>
          <w:sz w:val="24"/>
          <w:szCs w:val="24"/>
          <w:lang w:eastAsia="ru-RU"/>
        </w:rPr>
        <w:t xml:space="preserve"> в указанных актах и других первичных учетных документах должно соответствовать его основному назначению и однозначно его идентифицировать. Рекомендуем использовать название, указанное в технической или иной документации к основному средству. Наименование основного средства не обязательно должно дублировать название товарной позиции, указанной в передаточных документах поставщика.</w:t>
      </w:r>
    </w:p>
    <w:p w14:paraId="0F486B6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Переименовать основное средство</w:t>
      </w:r>
      <w:r w:rsidRPr="00A37D93">
        <w:rPr>
          <w:rFonts w:ascii="Times New Roman" w:eastAsia="Times New Roman" w:hAnsi="Times New Roman" w:cs="Times New Roman"/>
          <w:sz w:val="24"/>
          <w:szCs w:val="24"/>
          <w:lang w:eastAsia="ru-RU"/>
        </w:rPr>
        <w:t>, отразив это в инвентарной карточке (книге), можно. Исправив наименование основного средства в инвентарной карточке (книге), укажите дату исправления. Лица, ответственные за ее ведение, должны заверить исправление своей подписью, указав фамилию и инициалы либо иные реквизиты, необходимые для идентификации (ч. 8 ст. 10 Закона о бухгалтерском учете).</w:t>
      </w:r>
    </w:p>
    <w:p w14:paraId="684C828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Это может потребоваться, в частности, в следующих случаях:</w:t>
      </w:r>
    </w:p>
    <w:p w14:paraId="5A37DBB7" w14:textId="77777777" w:rsidR="00A37D93" w:rsidRPr="00A37D93" w:rsidRDefault="00A37D93">
      <w:pPr>
        <w:numPr>
          <w:ilvl w:val="0"/>
          <w:numId w:val="11"/>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изменении основного назначения основного средства в результате его модернизации, реконструкции, дооборудования и т.п.;</w:t>
      </w:r>
    </w:p>
    <w:p w14:paraId="2BF4EC8C" w14:textId="77777777" w:rsidR="00A37D93" w:rsidRPr="00A37D93" w:rsidRDefault="00A37D93">
      <w:pPr>
        <w:numPr>
          <w:ilvl w:val="0"/>
          <w:numId w:val="11"/>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выявлении в ходе инвентаризации основных средств неверного (неточного) наименования объектов.</w:t>
      </w:r>
    </w:p>
    <w:p w14:paraId="6E23945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5FFCE5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2.2. Как присвоить инвентарный номер основному средству</w:t>
      </w:r>
    </w:p>
    <w:p w14:paraId="219C952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Инвентарный номер</w:t>
      </w:r>
      <w:r w:rsidRPr="00A37D93">
        <w:rPr>
          <w:rFonts w:ascii="Times New Roman" w:eastAsia="Times New Roman" w:hAnsi="Times New Roman" w:cs="Times New Roman"/>
          <w:sz w:val="24"/>
          <w:szCs w:val="24"/>
          <w:lang w:eastAsia="ru-RU"/>
        </w:rPr>
        <w:t xml:space="preserve"> - это код, который присваивается каждому инвентарному объекту основных средств в момент принятия к бухгалтерскому учету. Инвентарный номер нужен для учета наличия, движения основных средств и контроля за их сохранностью.</w:t>
      </w:r>
    </w:p>
    <w:p w14:paraId="0F1220E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Инвентарные номера должны быть уникальны и последовательны. Они могут содержать цифры, буквы, символы. Порядок присвоения инвентарных номеров и их вид (набор и последовательность знаков) установите самостоятельно. Утвердите порядок в учетной политике или другом локальном нормативном акте.</w:t>
      </w:r>
    </w:p>
    <w:p w14:paraId="458518C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Обратите внимание:</w:t>
      </w:r>
      <w:r w:rsidRPr="00A37D93">
        <w:rPr>
          <w:rFonts w:ascii="Times New Roman" w:eastAsia="Times New Roman" w:hAnsi="Times New Roman" w:cs="Times New Roman"/>
          <w:sz w:val="24"/>
          <w:szCs w:val="24"/>
          <w:lang w:eastAsia="ru-RU"/>
        </w:rPr>
        <w:t xml:space="preserve"> отсутствие инвентарных номеров может стать причиной спора с налоговым органом относительно правомерности включения начисленной амортизации в налоговые расходы. В таком случае доказывать обоснованность расхода придется в суде.</w:t>
      </w:r>
    </w:p>
    <w:p w14:paraId="1E157D5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Изменить инвентарный номер</w:t>
      </w:r>
      <w:r w:rsidRPr="00A37D93">
        <w:rPr>
          <w:rFonts w:ascii="Times New Roman" w:eastAsia="Times New Roman" w:hAnsi="Times New Roman" w:cs="Times New Roman"/>
          <w:sz w:val="24"/>
          <w:szCs w:val="24"/>
          <w:lang w:eastAsia="ru-RU"/>
        </w:rPr>
        <w:t>, присвоенный основному средству, нельзя. Инвентарный номер, присвоенный объекту, сохраняется за ним все время его нахождения в организации. Не рекомендуется присваивать инвентарные номера выбывших объектов вновь принятым к бухгалтерскому учету объектам в течение пяти лет по окончании года выбытия.</w:t>
      </w:r>
    </w:p>
    <w:p w14:paraId="397638A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Инвентарный номер по возможности наносят на основное средство.</w:t>
      </w:r>
    </w:p>
    <w:p w14:paraId="0768A53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К нанесению инвентарных номеров</w:t>
      </w:r>
      <w:r w:rsidRPr="00A37D93">
        <w:rPr>
          <w:rFonts w:ascii="Times New Roman" w:eastAsia="Times New Roman" w:hAnsi="Times New Roman" w:cs="Times New Roman"/>
          <w:sz w:val="24"/>
          <w:szCs w:val="24"/>
          <w:lang w:eastAsia="ru-RU"/>
        </w:rPr>
        <w:t xml:space="preserve"> обязательных требований не установлено. Вы можете использовать любой способ, обеспечивающий сохранность инвентарного номера в течение всего срока службы основного средства в организации. Например, можно написать инвентарный номер несмываемым маркером или устойчивой краской, выгравировать, прикрепить специальный металлический жетон, пластиковую этикетку, бирку. Нанесите номер так, чтобы его можно было легко увидеть и сопоставить с данными учета.</w:t>
      </w:r>
    </w:p>
    <w:p w14:paraId="5497893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отсутствии возможности нанесения инвентарного номера на основное средство (например, из-за особых условий его эксплуатации) инвентарный номер на объекте не проставляется и фиксируется только в документах.</w:t>
      </w:r>
    </w:p>
    <w:p w14:paraId="5479144C"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14:paraId="440C7C5A"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A37D93">
        <w:rPr>
          <w:rFonts w:ascii="Times New Roman" w:eastAsia="Times New Roman" w:hAnsi="Times New Roman" w:cs="Times New Roman"/>
          <w:b/>
          <w:bCs/>
          <w:sz w:val="28"/>
          <w:szCs w:val="28"/>
          <w:lang w:eastAsia="ru-RU"/>
        </w:rPr>
        <w:lastRenderedPageBreak/>
        <w:t>Как при применении ФСБУ 6/2020 и ФСБУ 26/2020 принять к учету основные средства, приобретенные за плату</w:t>
      </w:r>
    </w:p>
    <w:p w14:paraId="2E0B733F"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7F3F5A11" w14:textId="77777777" w:rsidTr="00D62EB0">
        <w:tc>
          <w:tcPr>
            <w:tcW w:w="60" w:type="dxa"/>
            <w:tcBorders>
              <w:top w:val="none" w:sz="6" w:space="0" w:color="auto"/>
              <w:left w:val="none" w:sz="6" w:space="0" w:color="auto"/>
              <w:bottom w:val="none" w:sz="6" w:space="0" w:color="auto"/>
              <w:right w:val="none" w:sz="6" w:space="0" w:color="auto"/>
            </w:tcBorders>
            <w:shd w:val="clear" w:color="auto" w:fill="FE9500"/>
            <w:tcMar>
              <w:top w:w="0" w:type="dxa"/>
              <w:left w:w="0" w:type="dxa"/>
              <w:bottom w:w="0" w:type="dxa"/>
              <w:right w:w="0" w:type="dxa"/>
            </w:tcMar>
          </w:tcPr>
          <w:p w14:paraId="0850F69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25114D0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0" w:type="auto"/>
            <w:tcBorders>
              <w:top w:val="none" w:sz="6" w:space="0" w:color="auto"/>
              <w:left w:val="none" w:sz="6" w:space="0" w:color="auto"/>
              <w:bottom w:val="none" w:sz="6" w:space="0" w:color="auto"/>
              <w:right w:val="none" w:sz="6" w:space="0" w:color="auto"/>
            </w:tcBorders>
            <w:shd w:val="clear" w:color="auto" w:fill="F2F4E6"/>
            <w:tcMar>
              <w:top w:w="180" w:type="dxa"/>
              <w:left w:w="0" w:type="dxa"/>
              <w:bottom w:w="180" w:type="dxa"/>
              <w:right w:w="0" w:type="dxa"/>
            </w:tcMar>
          </w:tcPr>
          <w:p w14:paraId="23C60D7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Основное средство признают в бухгалтерском учете по завершении капитальных вложений, если объект характеризуется всеми необходимыми признаками. При признании основное средство оценивают по первоначальной стоимости, которой считают сумму капитальных вложений, то есть сумму фактических затрат, связанных с его приобретением и подготовкой к эксплуатации.</w:t>
            </w:r>
          </w:p>
          <w:p w14:paraId="00007AD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Условия для признания объектов основными средствами и перечень фактических затрат, на базе которых формируется их первоначальная стоимость, в бухгалтерском и налоговом учете не совпадают.</w:t>
            </w: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2D7511F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3C6F394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1F569C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1. Какие документы оформляют при приобретении основных средств за плату</w:t>
      </w:r>
    </w:p>
    <w:p w14:paraId="0EE7E35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Новое имущество, которое вы приобретаете для использования в качестве основного средства, для продавца является товаром или готовой продукцией. Поэтому продавец может оформить, например, следующие документы:</w:t>
      </w:r>
    </w:p>
    <w:p w14:paraId="71095798"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товарную накладную по форме N ТОРГ-12;</w:t>
      </w:r>
    </w:p>
    <w:p w14:paraId="0E725E01"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УПД;</w:t>
      </w:r>
    </w:p>
    <w:p w14:paraId="548D0289"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накладную или иной документ по форме, разработанной самостоятельно. Такой документ должен содержать все обязательные реквизиты первичного учетного документа.</w:t>
      </w:r>
    </w:p>
    <w:p w14:paraId="40A7281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Документы при покупке основного средства, бывшего в употреблении, могут быть такие:</w:t>
      </w:r>
    </w:p>
    <w:p w14:paraId="67BB0BBF"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о приеме-передаче объекта основных средств по форме N ОС-1;</w:t>
      </w:r>
    </w:p>
    <w:p w14:paraId="0DBE7A1A"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о приеме-передаче здания (сооружения) по форме N ОС-1а;</w:t>
      </w:r>
    </w:p>
    <w:p w14:paraId="5F5EF782"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о приеме-передаче групп объектов основных средств (кроме зданий, сооружений) по форме N ОС-1б;</w:t>
      </w:r>
    </w:p>
    <w:p w14:paraId="594A1BAE"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приема-передачи или накладная по самостоятельно разработанной форме, которые содержат все обязательные реквизиты первичного учетного документа.</w:t>
      </w:r>
    </w:p>
    <w:p w14:paraId="0B14B9C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Документы оформляют в двух экземплярах (для продавца и покупателя).</w:t>
      </w:r>
    </w:p>
    <w:p w14:paraId="3528D44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унифицированных формах N N ОС-1 и ОС-1а разд. 1 заполняет организация-продавец, а разд. 2 заполняет покупатель только в одном (своем) экземпляре. В акте по форме N ОС-1б продавец заполняет графы 1 - 14, а покупатель - графу 15 и последующие графы.</w:t>
      </w:r>
    </w:p>
    <w:p w14:paraId="7A64635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Принятие объектов к учету в качестве основных средств можно оформлять документами, составленными с применением тех же унифицированных форм:</w:t>
      </w:r>
    </w:p>
    <w:p w14:paraId="7844A9C5"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актом о приеме-передаче объекта основных средств по форме N ОС-1;</w:t>
      </w:r>
    </w:p>
    <w:p w14:paraId="7D31D363"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актом о приеме-передаче здания (сооружения) по форме N ОС-1а;</w:t>
      </w:r>
    </w:p>
    <w:p w14:paraId="7B8781A9"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актом о приеме-передаче групп объектов основных средств (кроме зданий, сооружений) по форме N ОС-1б.</w:t>
      </w:r>
    </w:p>
    <w:p w14:paraId="1886249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Вы также можете оформить приемку объекта в состав ОС актом или иным документом по самостоятельно разработанной форме, которые содержат обязательные реквизиты первичного учетного документа.</w:t>
      </w:r>
    </w:p>
    <w:p w14:paraId="6D37440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любом случае достаточно составить один экземпляр документа, который подписывает руководитель организации или иное уполномоченное лицо.</w:t>
      </w:r>
    </w:p>
    <w:p w14:paraId="7C395B5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Сведения из акта о приеме объекта в состав ОС внесите в инвентарную карточку (книгу, журнал) учета объектов основных средств (это могут быть формы N N ОС-6, ОС-6а, ОС-6б или самостоятельно разработанная организацией форма).</w:t>
      </w:r>
    </w:p>
    <w:p w14:paraId="3F73003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Важно: формы применяемых организацией первичных учетных документов и регистров бухгалтерского учета должен утвердить для применения руководитель или иное уполномоченное лицо в учетной политике организации (ч. 4 ст. 9, ч. 5 ст. 10 Закона о бухгалтерском учете, п. 4 ПБУ 1/2008 "Учетная политика организации").</w:t>
      </w:r>
    </w:p>
    <w:p w14:paraId="39DAFF9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Первичные документы по учету основных средств необходимо хранить в течение срока, который определяют в зависимости от вида документов.</w:t>
      </w:r>
    </w:p>
    <w:p w14:paraId="218C08A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 например, пять лет после выбытия основных средств хранят следующие документы (ст. ст. 323, 325 Перечня типовых управленческих архивных документов):</w:t>
      </w:r>
    </w:p>
    <w:p w14:paraId="14344BAE"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документы (протоколы, акты, справки, расчеты, ведомости, заключения) о переоценке, определении амортизации, списании основных средств;</w:t>
      </w:r>
    </w:p>
    <w:p w14:paraId="35480C5B"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акты приема-передачи недвижимого имущества от прежнего к новому правообладателю.</w:t>
      </w:r>
    </w:p>
    <w:p w14:paraId="280ED71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Некоторые документы надо хранить до ликвидации организации. К ним относятся, например (ст. 324, п. "а" ст. 329 Перечня типовых управленческих архивных документов):</w:t>
      </w:r>
    </w:p>
    <w:p w14:paraId="5C5EC454"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отчеты независимых оценщиков об оценочной стоимости имущества;</w:t>
      </w:r>
    </w:p>
    <w:p w14:paraId="3A9EBA16"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журналы (книги), карточки учета основных средств.</w:t>
      </w:r>
    </w:p>
    <w:p w14:paraId="7655A33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E63BB9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2. Как отражать в бухгалтерском учете поступление основных средств, приобретенных за плату</w:t>
      </w:r>
    </w:p>
    <w:p w14:paraId="6321644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bookmarkStart w:id="52" w:name="Par50"/>
      <w:bookmarkEnd w:id="52"/>
      <w:r w:rsidRPr="00A37D93">
        <w:rPr>
          <w:rFonts w:ascii="Times New Roman" w:eastAsia="Times New Roman" w:hAnsi="Times New Roman" w:cs="Times New Roman"/>
          <w:b/>
          <w:bCs/>
          <w:sz w:val="24"/>
          <w:szCs w:val="24"/>
          <w:lang w:eastAsia="ru-RU"/>
        </w:rPr>
        <w:t>2.1. Как оценивать основные средства, приобретенные за плату, при принятии к бухгалтерскому учету</w:t>
      </w:r>
    </w:p>
    <w:p w14:paraId="130FF2E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признании в бухгалтерском учете объекты основных средств оценивают по первоначальной стоимости, которой считают сумму капитальных вложений в соответствующий объект (п. 12 ФСБУ 6/2020, п. 18 ФСБУ 26/2020).</w:t>
      </w:r>
    </w:p>
    <w:p w14:paraId="65E5260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 капитальным вложениям относят фактические затраты на приобретение ОС, их приведение в состояние и местоположение, необходимые для использования (п. 9 ФСБУ 26/2020, п. п. 6, 7 Информационного сообщения Минфина России от 03.11.2020 N ИС-учет-28).</w:t>
      </w:r>
    </w:p>
    <w:p w14:paraId="22F0022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частности, в капитальные вложения включают:</w:t>
      </w:r>
    </w:p>
    <w:p w14:paraId="6C8E78F0"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суммы, уплачиваемые продавцу при приобретении объекта (пп. "а" п. 5 ФСБУ 26/2020);</w:t>
      </w:r>
    </w:p>
    <w:p w14:paraId="30C27DEF"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доставку основных средств к месту использования (пп. "з" п. 5 ФСБУ 26/2020);</w:t>
      </w:r>
    </w:p>
    <w:p w14:paraId="3065FF49"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монтаж, установку основных средств (пп. "з" п. 5 ФСБУ 26/2020);</w:t>
      </w:r>
    </w:p>
    <w:p w14:paraId="53FF559B"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проценты по займам, если основное средство относится к инвестиционным активам (пп. "е" п. 10 ФСБУ 26/2020);</w:t>
      </w:r>
    </w:p>
    <w:p w14:paraId="0583FD18"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суммы оценочных обязательств на демонтаж, утилизацию основных средств и восстановление окружающей среды (пп. "ж" п. 10 ФСБУ 26/2020);</w:t>
      </w:r>
    </w:p>
    <w:p w14:paraId="339136C5"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пусконаладочные работы за вычетом расчетной стоимости произведенной продукции (пп. "и" п. 5, п. 15 ФСБУ 26/2020).</w:t>
      </w:r>
    </w:p>
    <w:p w14:paraId="64EEEE1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Важно! Суммы, уплачиваемые за основное средство, а также за его доставку, установку, монтаж, пусконаладку, включайте в капитальные вложения (п. 11 ФСБУ 26/2020):</w:t>
      </w:r>
    </w:p>
    <w:p w14:paraId="3D31EAD6" w14:textId="77777777" w:rsidR="00A37D93" w:rsidRPr="00A37D93" w:rsidRDefault="00A37D93">
      <w:pPr>
        <w:numPr>
          <w:ilvl w:val="0"/>
          <w:numId w:val="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 учетом всех предоставленных вам скидок, уступок, премий и т.п.;</w:t>
      </w:r>
    </w:p>
    <w:p w14:paraId="3F0AE9D6" w14:textId="77777777" w:rsidR="00A37D93" w:rsidRPr="00A37D93" w:rsidRDefault="00A37D93">
      <w:pPr>
        <w:numPr>
          <w:ilvl w:val="0"/>
          <w:numId w:val="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 вычетом НДС, предъявленного вам и подлежащего вычету.</w:t>
      </w:r>
    </w:p>
    <w:p w14:paraId="20B9854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2162" w:type="dxa"/>
        <w:jc w:val="center"/>
        <w:tblLayout w:type="fixed"/>
        <w:tblCellMar>
          <w:left w:w="0" w:type="dxa"/>
          <w:right w:w="0" w:type="dxa"/>
        </w:tblCellMar>
        <w:tblLook w:val="0000" w:firstRow="0" w:lastRow="0" w:firstColumn="0" w:lastColumn="0" w:noHBand="0" w:noVBand="0"/>
      </w:tblPr>
      <w:tblGrid>
        <w:gridCol w:w="12162"/>
      </w:tblGrid>
      <w:tr w:rsidR="00A37D93" w:rsidRPr="00A37D93" w14:paraId="278D27E5" w14:textId="77777777" w:rsidTr="00D62EB0">
        <w:trPr>
          <w:jc w:val="center"/>
        </w:trPr>
        <w:tc>
          <w:tcPr>
            <w:tcW w:w="12162"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083A695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53" w:name="Par64"/>
            <w:bookmarkEnd w:id="53"/>
            <w:r w:rsidRPr="00A37D93">
              <w:rPr>
                <w:rFonts w:ascii="Times New Roman" w:eastAsia="Times New Roman" w:hAnsi="Times New Roman" w:cs="Times New Roman"/>
                <w:sz w:val="24"/>
                <w:szCs w:val="24"/>
                <w:u w:val="single"/>
                <w:lang w:eastAsia="ru-RU"/>
              </w:rPr>
              <w:t>Как учесть расходы на доставку основных средств при их приобретении</w:t>
            </w:r>
          </w:p>
          <w:p w14:paraId="43E79D5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доставку основных средств при их приобретении в бухгалтерском и налоговом учете отражают одинаково. Их включают в первоначальную стоимость основных средств. Это следует из п. 12 ФСБУ 6/2020, пп. "з" п. 5, п. 18 ФСБУ 26/2020 и п. 1 ст. 257 НК РФ.</w:t>
            </w:r>
          </w:p>
        </w:tc>
      </w:tr>
    </w:tbl>
    <w:p w14:paraId="6D40429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548C41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Есть особенности в определении первоначальной стоимости ОС, приобретенных:</w:t>
      </w:r>
    </w:p>
    <w:p w14:paraId="6396DF8C"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договорам с длительной отсрочкой (рассрочкой) платежа;</w:t>
      </w:r>
    </w:p>
    <w:p w14:paraId="2E0AE51D"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договорам, предусматривающим оплату неденежными средствами.</w:t>
      </w:r>
    </w:p>
    <w:p w14:paraId="7304488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66019D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bookmarkStart w:id="54" w:name="Par71"/>
      <w:bookmarkEnd w:id="54"/>
      <w:r w:rsidRPr="00A37D93">
        <w:rPr>
          <w:rFonts w:ascii="Times New Roman" w:eastAsia="Times New Roman" w:hAnsi="Times New Roman" w:cs="Times New Roman"/>
          <w:b/>
          <w:bCs/>
          <w:sz w:val="24"/>
          <w:szCs w:val="24"/>
          <w:lang w:eastAsia="ru-RU"/>
        </w:rPr>
        <w:t>2.2. Какими проводками отражать поступление основных средств, приобретенных за плату</w:t>
      </w:r>
    </w:p>
    <w:p w14:paraId="2FCC5E6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бухгалтерском учете капитализацию фактических затрат на приобретение основных средств отражайте по дебету счета 08 "Вложения во внеоборотные активы".</w:t>
      </w:r>
    </w:p>
    <w:p w14:paraId="4E4E03E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2020" w:type="dxa"/>
        <w:jc w:val="center"/>
        <w:tblLayout w:type="fixed"/>
        <w:tblCellMar>
          <w:left w:w="0" w:type="dxa"/>
          <w:right w:w="0" w:type="dxa"/>
        </w:tblCellMar>
        <w:tblLook w:val="0000" w:firstRow="0" w:lastRow="0" w:firstColumn="0" w:lastColumn="0" w:noHBand="0" w:noVBand="0"/>
      </w:tblPr>
      <w:tblGrid>
        <w:gridCol w:w="12020"/>
      </w:tblGrid>
      <w:tr w:rsidR="00A37D93" w:rsidRPr="00A37D93" w14:paraId="79DA0552" w14:textId="77777777" w:rsidTr="00D62EB0">
        <w:trPr>
          <w:jc w:val="center"/>
        </w:trPr>
        <w:tc>
          <w:tcPr>
            <w:tcW w:w="1202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21F7E1F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Как в бухгалтерском учете отражать оборудование, не требующее монтажа</w:t>
            </w:r>
          </w:p>
          <w:p w14:paraId="3DA4E46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Оборудование, не требующее монтажа, примите к учету в состав капитальных вложений на счет 08, субсчет 08-4 "Приобретение объектов основных средств" (пп. "а" п. 5 ФСБУ 6/2020).</w:t>
            </w:r>
          </w:p>
        </w:tc>
      </w:tr>
    </w:tbl>
    <w:p w14:paraId="3C0B21C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21CE85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завершении капитальных вложений их сумму, накопленную на счете 08, спишите в дебет (п. 18 ФСБУ 26/2020):</w:t>
      </w:r>
    </w:p>
    <w:p w14:paraId="7A09A818" w14:textId="77777777" w:rsidR="00A37D93" w:rsidRPr="00A37D93" w:rsidRDefault="00A37D93">
      <w:pPr>
        <w:numPr>
          <w:ilvl w:val="0"/>
          <w:numId w:val="10"/>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счета 03 "Доходные вложения в материальные ценности", если основное средство предназначено для сдачи в аренду и (или) для получения дохода в виде прироста стоимости;</w:t>
      </w:r>
    </w:p>
    <w:p w14:paraId="5F8288CB" w14:textId="77777777" w:rsidR="00A37D93" w:rsidRPr="00A37D93" w:rsidRDefault="00A37D93">
      <w:pPr>
        <w:numPr>
          <w:ilvl w:val="0"/>
          <w:numId w:val="10"/>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счета 01 "Основные средства" - в остальных случаях.</w:t>
      </w:r>
    </w:p>
    <w:p w14:paraId="2DC6B92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Бухгалтерские записи при принятии к учету основных средств, приобретенных за плату, могут быть такими:</w:t>
      </w:r>
    </w:p>
    <w:p w14:paraId="3BB8D14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3116"/>
      </w:tblGrid>
      <w:tr w:rsidR="00A37D93" w:rsidRPr="00A37D93" w14:paraId="453D1077" w14:textId="77777777" w:rsidTr="00D62EB0">
        <w:tc>
          <w:tcPr>
            <w:tcW w:w="5669" w:type="dxa"/>
            <w:tcBorders>
              <w:top w:val="single" w:sz="4" w:space="0" w:color="auto"/>
              <w:left w:val="single" w:sz="4" w:space="0" w:color="auto"/>
              <w:bottom w:val="single" w:sz="4" w:space="0" w:color="auto"/>
              <w:right w:val="single" w:sz="4" w:space="0" w:color="auto"/>
            </w:tcBorders>
          </w:tcPr>
          <w:p w14:paraId="3C4048C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операций</w:t>
            </w:r>
          </w:p>
        </w:tc>
        <w:tc>
          <w:tcPr>
            <w:tcW w:w="1700" w:type="dxa"/>
            <w:tcBorders>
              <w:top w:val="single" w:sz="4" w:space="0" w:color="auto"/>
              <w:left w:val="single" w:sz="4" w:space="0" w:color="auto"/>
              <w:bottom w:val="single" w:sz="4" w:space="0" w:color="auto"/>
              <w:right w:val="single" w:sz="4" w:space="0" w:color="auto"/>
            </w:tcBorders>
          </w:tcPr>
          <w:p w14:paraId="09360EC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3116" w:type="dxa"/>
            <w:tcBorders>
              <w:top w:val="single" w:sz="4" w:space="0" w:color="auto"/>
              <w:left w:val="single" w:sz="4" w:space="0" w:color="auto"/>
              <w:bottom w:val="single" w:sz="4" w:space="0" w:color="auto"/>
              <w:right w:val="single" w:sz="4" w:space="0" w:color="auto"/>
            </w:tcBorders>
          </w:tcPr>
          <w:p w14:paraId="79E0EEF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r>
      <w:tr w:rsidR="00A37D93" w:rsidRPr="00A37D93" w14:paraId="1D5D2822" w14:textId="77777777" w:rsidTr="00D62EB0">
        <w:tc>
          <w:tcPr>
            <w:tcW w:w="5669" w:type="dxa"/>
            <w:tcBorders>
              <w:top w:val="single" w:sz="4" w:space="0" w:color="auto"/>
              <w:left w:val="single" w:sz="4" w:space="0" w:color="auto"/>
              <w:bottom w:val="single" w:sz="4" w:space="0" w:color="auto"/>
              <w:right w:val="single" w:sz="4" w:space="0" w:color="auto"/>
            </w:tcBorders>
          </w:tcPr>
          <w:p w14:paraId="52AD73A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стоимость капитальных вложений включена договорная стоимость приобретенного объекта без НДС, подлежащего вычету (в случае значительной отсрочки или рассрочки оплаты - приведенная стоимость)</w:t>
            </w:r>
          </w:p>
        </w:tc>
        <w:tc>
          <w:tcPr>
            <w:tcW w:w="1700" w:type="dxa"/>
            <w:tcBorders>
              <w:top w:val="single" w:sz="4" w:space="0" w:color="auto"/>
              <w:left w:val="single" w:sz="4" w:space="0" w:color="auto"/>
              <w:bottom w:val="single" w:sz="4" w:space="0" w:color="auto"/>
              <w:right w:val="single" w:sz="4" w:space="0" w:color="auto"/>
            </w:tcBorders>
          </w:tcPr>
          <w:p w14:paraId="633BBAD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08-4</w:t>
            </w:r>
          </w:p>
        </w:tc>
        <w:tc>
          <w:tcPr>
            <w:tcW w:w="3116" w:type="dxa"/>
            <w:tcBorders>
              <w:top w:val="single" w:sz="4" w:space="0" w:color="auto"/>
              <w:left w:val="single" w:sz="4" w:space="0" w:color="auto"/>
              <w:bottom w:val="single" w:sz="4" w:space="0" w:color="auto"/>
              <w:right w:val="single" w:sz="4" w:space="0" w:color="auto"/>
            </w:tcBorders>
          </w:tcPr>
          <w:p w14:paraId="057CBCA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r w:rsidR="00A37D93" w:rsidRPr="00A37D93" w14:paraId="06137B93" w14:textId="77777777" w:rsidTr="00D62EB0">
        <w:trPr>
          <w:trHeight w:val="332"/>
        </w:trPr>
        <w:tc>
          <w:tcPr>
            <w:tcW w:w="5669" w:type="dxa"/>
            <w:tcBorders>
              <w:top w:val="single" w:sz="4" w:space="0" w:color="auto"/>
              <w:left w:val="single" w:sz="4" w:space="0" w:color="auto"/>
              <w:bottom w:val="single" w:sz="4" w:space="0" w:color="auto"/>
              <w:right w:val="single" w:sz="4" w:space="0" w:color="auto"/>
            </w:tcBorders>
          </w:tcPr>
          <w:p w14:paraId="19D96A4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доставку, монтаж, установку и т.п. приобретенного объекта включены в капитальные вложения</w:t>
            </w:r>
          </w:p>
        </w:tc>
        <w:tc>
          <w:tcPr>
            <w:tcW w:w="1700" w:type="dxa"/>
            <w:tcBorders>
              <w:top w:val="single" w:sz="4" w:space="0" w:color="auto"/>
              <w:left w:val="single" w:sz="4" w:space="0" w:color="auto"/>
              <w:bottom w:val="single" w:sz="4" w:space="0" w:color="auto"/>
              <w:right w:val="single" w:sz="4" w:space="0" w:color="auto"/>
            </w:tcBorders>
          </w:tcPr>
          <w:p w14:paraId="44D016E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08-4</w:t>
            </w:r>
          </w:p>
        </w:tc>
        <w:tc>
          <w:tcPr>
            <w:tcW w:w="3116" w:type="dxa"/>
            <w:tcBorders>
              <w:top w:val="single" w:sz="4" w:space="0" w:color="auto"/>
              <w:left w:val="single" w:sz="4" w:space="0" w:color="auto"/>
              <w:bottom w:val="single" w:sz="4" w:space="0" w:color="auto"/>
              <w:right w:val="single" w:sz="4" w:space="0" w:color="auto"/>
            </w:tcBorders>
          </w:tcPr>
          <w:p w14:paraId="7E0AF98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60(76,10,70,69и др.)</w:t>
            </w:r>
          </w:p>
        </w:tc>
      </w:tr>
      <w:tr w:rsidR="00A37D93" w:rsidRPr="00A37D93" w14:paraId="6C04A819" w14:textId="77777777" w:rsidTr="00D62EB0">
        <w:tc>
          <w:tcPr>
            <w:tcW w:w="5669" w:type="dxa"/>
            <w:tcBorders>
              <w:top w:val="single" w:sz="4" w:space="0" w:color="auto"/>
              <w:left w:val="single" w:sz="4" w:space="0" w:color="auto"/>
              <w:bottom w:val="single" w:sz="4" w:space="0" w:color="auto"/>
              <w:right w:val="single" w:sz="4" w:space="0" w:color="auto"/>
            </w:tcBorders>
          </w:tcPr>
          <w:p w14:paraId="34786D7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Отражен НДС, предъявленный контрагентами с договорной стоимости объекта, а также со стоимости доставки, монтажа, установки и т.п.</w:t>
            </w:r>
          </w:p>
        </w:tc>
        <w:tc>
          <w:tcPr>
            <w:tcW w:w="1700" w:type="dxa"/>
            <w:tcBorders>
              <w:top w:val="single" w:sz="4" w:space="0" w:color="auto"/>
              <w:left w:val="single" w:sz="4" w:space="0" w:color="auto"/>
              <w:bottom w:val="single" w:sz="4" w:space="0" w:color="auto"/>
              <w:right w:val="single" w:sz="4" w:space="0" w:color="auto"/>
            </w:tcBorders>
          </w:tcPr>
          <w:p w14:paraId="0B0CA83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3116" w:type="dxa"/>
            <w:tcBorders>
              <w:top w:val="single" w:sz="4" w:space="0" w:color="auto"/>
              <w:left w:val="single" w:sz="4" w:space="0" w:color="auto"/>
              <w:bottom w:val="single" w:sz="4" w:space="0" w:color="auto"/>
              <w:right w:val="single" w:sz="4" w:space="0" w:color="auto"/>
            </w:tcBorders>
          </w:tcPr>
          <w:p w14:paraId="7F9DA64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p w14:paraId="5E011EB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(76)</w:t>
            </w:r>
          </w:p>
        </w:tc>
      </w:tr>
      <w:tr w:rsidR="00A37D93" w:rsidRPr="00A37D93" w14:paraId="034C1D02" w14:textId="77777777" w:rsidTr="00D62EB0">
        <w:tc>
          <w:tcPr>
            <w:tcW w:w="5669" w:type="dxa"/>
            <w:tcBorders>
              <w:top w:val="single" w:sz="4" w:space="0" w:color="auto"/>
              <w:left w:val="single" w:sz="4" w:space="0" w:color="auto"/>
              <w:bottom w:val="single" w:sz="4" w:space="0" w:color="auto"/>
              <w:right w:val="single" w:sz="4" w:space="0" w:color="auto"/>
            </w:tcBorders>
          </w:tcPr>
          <w:p w14:paraId="09B1C1D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 к вычету НДС, предъявленный контрагентами</w:t>
            </w:r>
          </w:p>
        </w:tc>
        <w:tc>
          <w:tcPr>
            <w:tcW w:w="1700" w:type="dxa"/>
            <w:tcBorders>
              <w:top w:val="single" w:sz="4" w:space="0" w:color="auto"/>
              <w:left w:val="single" w:sz="4" w:space="0" w:color="auto"/>
              <w:bottom w:val="single" w:sz="4" w:space="0" w:color="auto"/>
              <w:right w:val="single" w:sz="4" w:space="0" w:color="auto"/>
            </w:tcBorders>
          </w:tcPr>
          <w:p w14:paraId="036536C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3116" w:type="dxa"/>
            <w:tcBorders>
              <w:top w:val="single" w:sz="4" w:space="0" w:color="auto"/>
              <w:left w:val="single" w:sz="4" w:space="0" w:color="auto"/>
              <w:bottom w:val="single" w:sz="4" w:space="0" w:color="auto"/>
              <w:right w:val="single" w:sz="4" w:space="0" w:color="auto"/>
            </w:tcBorders>
          </w:tcPr>
          <w:p w14:paraId="5CF377E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r>
      <w:tr w:rsidR="00A37D93" w:rsidRPr="00A37D93" w14:paraId="69A8B69C" w14:textId="77777777" w:rsidTr="00D62EB0">
        <w:tc>
          <w:tcPr>
            <w:tcW w:w="5669" w:type="dxa"/>
            <w:tcBorders>
              <w:top w:val="single" w:sz="4" w:space="0" w:color="auto"/>
              <w:left w:val="single" w:sz="4" w:space="0" w:color="auto"/>
              <w:bottom w:val="single" w:sz="4" w:space="0" w:color="auto"/>
              <w:right w:val="single" w:sz="4" w:space="0" w:color="auto"/>
            </w:tcBorders>
          </w:tcPr>
          <w:p w14:paraId="1A0196C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Оценочное обязательство включено в капитальные вложения (по приведенной стоимости)</w:t>
            </w:r>
          </w:p>
        </w:tc>
        <w:tc>
          <w:tcPr>
            <w:tcW w:w="1700" w:type="dxa"/>
            <w:tcBorders>
              <w:top w:val="single" w:sz="4" w:space="0" w:color="auto"/>
              <w:left w:val="single" w:sz="4" w:space="0" w:color="auto"/>
              <w:bottom w:val="single" w:sz="4" w:space="0" w:color="auto"/>
              <w:right w:val="single" w:sz="4" w:space="0" w:color="auto"/>
            </w:tcBorders>
          </w:tcPr>
          <w:p w14:paraId="4A01AA2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08-4</w:t>
            </w:r>
          </w:p>
        </w:tc>
        <w:tc>
          <w:tcPr>
            <w:tcW w:w="3116" w:type="dxa"/>
            <w:tcBorders>
              <w:top w:val="single" w:sz="4" w:space="0" w:color="auto"/>
              <w:left w:val="single" w:sz="4" w:space="0" w:color="auto"/>
              <w:bottom w:val="single" w:sz="4" w:space="0" w:color="auto"/>
              <w:right w:val="single" w:sz="4" w:space="0" w:color="auto"/>
            </w:tcBorders>
          </w:tcPr>
          <w:p w14:paraId="3CE99FE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96</w:t>
            </w:r>
          </w:p>
        </w:tc>
      </w:tr>
      <w:tr w:rsidR="00A37D93" w:rsidRPr="00A37D93" w14:paraId="481EFA08" w14:textId="77777777" w:rsidTr="00D62EB0">
        <w:tc>
          <w:tcPr>
            <w:tcW w:w="5669" w:type="dxa"/>
            <w:tcBorders>
              <w:top w:val="single" w:sz="4" w:space="0" w:color="auto"/>
              <w:left w:val="single" w:sz="4" w:space="0" w:color="auto"/>
              <w:bottom w:val="single" w:sz="4" w:space="0" w:color="auto"/>
              <w:right w:val="single" w:sz="4" w:space="0" w:color="auto"/>
            </w:tcBorders>
          </w:tcPr>
          <w:p w14:paraId="0872806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Капитальные вложения уменьшены на стоимость ценностей, полученных при проведении пусконаладочных работ</w:t>
            </w:r>
          </w:p>
        </w:tc>
        <w:tc>
          <w:tcPr>
            <w:tcW w:w="1700" w:type="dxa"/>
            <w:tcBorders>
              <w:top w:val="single" w:sz="4" w:space="0" w:color="auto"/>
              <w:left w:val="single" w:sz="4" w:space="0" w:color="auto"/>
              <w:bottom w:val="single" w:sz="4" w:space="0" w:color="auto"/>
              <w:right w:val="single" w:sz="4" w:space="0" w:color="auto"/>
            </w:tcBorders>
          </w:tcPr>
          <w:p w14:paraId="2BB3A67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10(21,43)</w:t>
            </w:r>
          </w:p>
        </w:tc>
        <w:tc>
          <w:tcPr>
            <w:tcW w:w="3116" w:type="dxa"/>
            <w:tcBorders>
              <w:top w:val="single" w:sz="4" w:space="0" w:color="auto"/>
              <w:left w:val="single" w:sz="4" w:space="0" w:color="auto"/>
              <w:bottom w:val="single" w:sz="4" w:space="0" w:color="auto"/>
              <w:right w:val="single" w:sz="4" w:space="0" w:color="auto"/>
            </w:tcBorders>
          </w:tcPr>
          <w:p w14:paraId="2605D09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08-4</w:t>
            </w:r>
          </w:p>
        </w:tc>
      </w:tr>
      <w:tr w:rsidR="00A37D93" w:rsidRPr="00A37D93" w14:paraId="0DB5383F" w14:textId="77777777" w:rsidTr="00D62EB0">
        <w:tc>
          <w:tcPr>
            <w:tcW w:w="5669" w:type="dxa"/>
            <w:tcBorders>
              <w:top w:val="single" w:sz="4" w:space="0" w:color="auto"/>
              <w:left w:val="single" w:sz="4" w:space="0" w:color="auto"/>
              <w:bottom w:val="single" w:sz="4" w:space="0" w:color="auto"/>
              <w:right w:val="single" w:sz="4" w:space="0" w:color="auto"/>
            </w:tcBorders>
          </w:tcPr>
          <w:p w14:paraId="676AD6F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Признано в учете основное средство</w:t>
            </w:r>
          </w:p>
        </w:tc>
        <w:tc>
          <w:tcPr>
            <w:tcW w:w="1700" w:type="dxa"/>
            <w:tcBorders>
              <w:top w:val="single" w:sz="4" w:space="0" w:color="auto"/>
              <w:left w:val="single" w:sz="4" w:space="0" w:color="auto"/>
              <w:bottom w:val="single" w:sz="4" w:space="0" w:color="auto"/>
              <w:right w:val="single" w:sz="4" w:space="0" w:color="auto"/>
            </w:tcBorders>
          </w:tcPr>
          <w:p w14:paraId="08C5248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01(03)</w:t>
            </w:r>
          </w:p>
        </w:tc>
        <w:tc>
          <w:tcPr>
            <w:tcW w:w="3116" w:type="dxa"/>
            <w:tcBorders>
              <w:top w:val="single" w:sz="4" w:space="0" w:color="auto"/>
              <w:left w:val="single" w:sz="4" w:space="0" w:color="auto"/>
              <w:bottom w:val="single" w:sz="4" w:space="0" w:color="auto"/>
              <w:right w:val="single" w:sz="4" w:space="0" w:color="auto"/>
            </w:tcBorders>
          </w:tcPr>
          <w:p w14:paraId="0E166F3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08-4</w:t>
            </w:r>
          </w:p>
        </w:tc>
      </w:tr>
      <w:tr w:rsidR="00A37D93" w:rsidRPr="00A37D93" w14:paraId="070AE8FD" w14:textId="77777777" w:rsidTr="00D62EB0">
        <w:tc>
          <w:tcPr>
            <w:tcW w:w="10485" w:type="dxa"/>
            <w:gridSpan w:val="3"/>
            <w:tcBorders>
              <w:top w:val="single" w:sz="4" w:space="0" w:color="auto"/>
              <w:left w:val="single" w:sz="4" w:space="0" w:color="auto"/>
              <w:bottom w:val="single" w:sz="4" w:space="0" w:color="auto"/>
              <w:right w:val="single" w:sz="4" w:space="0" w:color="auto"/>
            </w:tcBorders>
          </w:tcPr>
          <w:p w14:paraId="7C3B834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Дополнительно ежемесячно в течение периода отсрочки (рассрочки) -</w:t>
            </w:r>
          </w:p>
          <w:p w14:paraId="1227419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случае приобретения основного средства с отсрочкой (рассрочкой) платежа</w:t>
            </w:r>
          </w:p>
        </w:tc>
      </w:tr>
      <w:tr w:rsidR="00A37D93" w:rsidRPr="00A37D93" w14:paraId="23B57A47" w14:textId="77777777" w:rsidTr="00D62EB0">
        <w:tc>
          <w:tcPr>
            <w:tcW w:w="5669" w:type="dxa"/>
            <w:tcBorders>
              <w:top w:val="single" w:sz="4" w:space="0" w:color="auto"/>
              <w:left w:val="single" w:sz="4" w:space="0" w:color="auto"/>
              <w:bottom w:val="single" w:sz="4" w:space="0" w:color="auto"/>
              <w:right w:val="single" w:sz="4" w:space="0" w:color="auto"/>
            </w:tcBorders>
          </w:tcPr>
          <w:p w14:paraId="4898E3D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Признан процентный расход</w:t>
            </w:r>
          </w:p>
        </w:tc>
        <w:tc>
          <w:tcPr>
            <w:tcW w:w="1700" w:type="dxa"/>
            <w:tcBorders>
              <w:top w:val="single" w:sz="4" w:space="0" w:color="auto"/>
              <w:left w:val="single" w:sz="4" w:space="0" w:color="auto"/>
              <w:bottom w:val="single" w:sz="4" w:space="0" w:color="auto"/>
              <w:right w:val="single" w:sz="4" w:space="0" w:color="auto"/>
            </w:tcBorders>
          </w:tcPr>
          <w:p w14:paraId="2C687B5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91-2</w:t>
            </w:r>
          </w:p>
        </w:tc>
        <w:tc>
          <w:tcPr>
            <w:tcW w:w="3116" w:type="dxa"/>
            <w:tcBorders>
              <w:top w:val="single" w:sz="4" w:space="0" w:color="auto"/>
              <w:left w:val="single" w:sz="4" w:space="0" w:color="auto"/>
              <w:bottom w:val="single" w:sz="4" w:space="0" w:color="auto"/>
              <w:right w:val="single" w:sz="4" w:space="0" w:color="auto"/>
            </w:tcBorders>
          </w:tcPr>
          <w:p w14:paraId="3F510EE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r w:rsidR="00A37D93" w:rsidRPr="00A37D93" w14:paraId="7743889E" w14:textId="77777777" w:rsidTr="00D62EB0">
        <w:tc>
          <w:tcPr>
            <w:tcW w:w="10485" w:type="dxa"/>
            <w:gridSpan w:val="3"/>
            <w:tcBorders>
              <w:top w:val="single" w:sz="4" w:space="0" w:color="auto"/>
              <w:left w:val="single" w:sz="4" w:space="0" w:color="auto"/>
              <w:bottom w:val="single" w:sz="4" w:space="0" w:color="auto"/>
              <w:right w:val="single" w:sz="4" w:space="0" w:color="auto"/>
            </w:tcBorders>
          </w:tcPr>
          <w:p w14:paraId="0420BEC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Дополнительно на каждую отчетную дату в течение срока полезного использования основного средства - в случае включения оценочного обязательства в первоначальную стоимость основного средства</w:t>
            </w:r>
          </w:p>
        </w:tc>
      </w:tr>
      <w:tr w:rsidR="00A37D93" w:rsidRPr="00A37D93" w14:paraId="687537E7" w14:textId="77777777" w:rsidTr="00D62EB0">
        <w:tc>
          <w:tcPr>
            <w:tcW w:w="5669" w:type="dxa"/>
            <w:tcBorders>
              <w:top w:val="single" w:sz="4" w:space="0" w:color="auto"/>
              <w:left w:val="single" w:sz="4" w:space="0" w:color="auto"/>
              <w:bottom w:val="single" w:sz="4" w:space="0" w:color="auto"/>
              <w:right w:val="single" w:sz="4" w:space="0" w:color="auto"/>
            </w:tcBorders>
          </w:tcPr>
          <w:p w14:paraId="74DD1BA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Увеличено оценочное обязательство в связи с ростом его приведенной стоимости</w:t>
            </w:r>
          </w:p>
        </w:tc>
        <w:tc>
          <w:tcPr>
            <w:tcW w:w="1700" w:type="dxa"/>
            <w:tcBorders>
              <w:top w:val="single" w:sz="4" w:space="0" w:color="auto"/>
              <w:left w:val="single" w:sz="4" w:space="0" w:color="auto"/>
              <w:bottom w:val="single" w:sz="4" w:space="0" w:color="auto"/>
              <w:right w:val="single" w:sz="4" w:space="0" w:color="auto"/>
            </w:tcBorders>
          </w:tcPr>
          <w:p w14:paraId="617B5C2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91-2</w:t>
            </w:r>
          </w:p>
        </w:tc>
        <w:tc>
          <w:tcPr>
            <w:tcW w:w="3116" w:type="dxa"/>
            <w:tcBorders>
              <w:top w:val="single" w:sz="4" w:space="0" w:color="auto"/>
              <w:left w:val="single" w:sz="4" w:space="0" w:color="auto"/>
              <w:bottom w:val="single" w:sz="4" w:space="0" w:color="auto"/>
              <w:right w:val="single" w:sz="4" w:space="0" w:color="auto"/>
            </w:tcBorders>
          </w:tcPr>
          <w:p w14:paraId="548AB60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96</w:t>
            </w:r>
          </w:p>
        </w:tc>
      </w:tr>
      <w:tr w:rsidR="00A37D93" w:rsidRPr="00A37D93" w14:paraId="1E398834" w14:textId="77777777" w:rsidTr="00D62EB0">
        <w:tc>
          <w:tcPr>
            <w:tcW w:w="10485" w:type="dxa"/>
            <w:gridSpan w:val="3"/>
            <w:tcBorders>
              <w:top w:val="single" w:sz="4" w:space="0" w:color="auto"/>
              <w:left w:val="single" w:sz="4" w:space="0" w:color="auto"/>
              <w:bottom w:val="single" w:sz="4" w:space="0" w:color="auto"/>
              <w:right w:val="single" w:sz="4" w:space="0" w:color="auto"/>
            </w:tcBorders>
          </w:tcPr>
          <w:p w14:paraId="73EE763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дату (даты) оплаты продавцу и иным контрагентам</w:t>
            </w:r>
          </w:p>
        </w:tc>
      </w:tr>
      <w:tr w:rsidR="00A37D93" w:rsidRPr="00A37D93" w14:paraId="119EB04E" w14:textId="77777777" w:rsidTr="00D62EB0">
        <w:tc>
          <w:tcPr>
            <w:tcW w:w="5669" w:type="dxa"/>
            <w:tcBorders>
              <w:top w:val="single" w:sz="4" w:space="0" w:color="auto"/>
              <w:left w:val="single" w:sz="4" w:space="0" w:color="auto"/>
              <w:bottom w:val="single" w:sz="4" w:space="0" w:color="auto"/>
              <w:right w:val="single" w:sz="4" w:space="0" w:color="auto"/>
            </w:tcBorders>
          </w:tcPr>
          <w:p w14:paraId="202AE82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Перечислена оплата продавцу и иным контрагентам</w:t>
            </w:r>
          </w:p>
        </w:tc>
        <w:tc>
          <w:tcPr>
            <w:tcW w:w="1700" w:type="dxa"/>
            <w:tcBorders>
              <w:top w:val="single" w:sz="4" w:space="0" w:color="auto"/>
              <w:left w:val="single" w:sz="4" w:space="0" w:color="auto"/>
              <w:bottom w:val="single" w:sz="4" w:space="0" w:color="auto"/>
              <w:right w:val="single" w:sz="4" w:space="0" w:color="auto"/>
            </w:tcBorders>
          </w:tcPr>
          <w:p w14:paraId="291972B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60(76)</w:t>
            </w:r>
          </w:p>
        </w:tc>
        <w:tc>
          <w:tcPr>
            <w:tcW w:w="3116" w:type="dxa"/>
            <w:tcBorders>
              <w:top w:val="single" w:sz="4" w:space="0" w:color="auto"/>
              <w:left w:val="single" w:sz="4" w:space="0" w:color="auto"/>
              <w:bottom w:val="single" w:sz="4" w:space="0" w:color="auto"/>
              <w:right w:val="single" w:sz="4" w:space="0" w:color="auto"/>
            </w:tcBorders>
          </w:tcPr>
          <w:p w14:paraId="5052C00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51</w:t>
            </w:r>
          </w:p>
        </w:tc>
      </w:tr>
    </w:tbl>
    <w:p w14:paraId="0FDE644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1BA87C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Все объекты ОС, за некоторыми исключениями, должны амортизироваться в бухгалтерском учете.</w:t>
      </w:r>
    </w:p>
    <w:p w14:paraId="4BF7EB2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целях начисления амортизации при принятии амортизируемого объекта ОС к учету определите (п. 37 ФСБУ 6/2020):</w:t>
      </w:r>
    </w:p>
    <w:p w14:paraId="01044B47" w14:textId="77777777" w:rsidR="00A37D93" w:rsidRPr="00A37D93" w:rsidRDefault="00A37D93">
      <w:pPr>
        <w:numPr>
          <w:ilvl w:val="0"/>
          <w:numId w:val="1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полезного использования - период, в течение которого использование объекта принесет экономические выгоды;</w:t>
      </w:r>
    </w:p>
    <w:p w14:paraId="1CC880B1" w14:textId="77777777" w:rsidR="00A37D93" w:rsidRPr="00A37D93" w:rsidRDefault="00A37D93">
      <w:pPr>
        <w:numPr>
          <w:ilvl w:val="0"/>
          <w:numId w:val="1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ликвидационную стоимость. Амортизировать надо будет первоначальную стоимость ОС за вычетом ликвидационной;</w:t>
      </w:r>
    </w:p>
    <w:p w14:paraId="52FDCBFC" w14:textId="77777777" w:rsidR="00A37D93" w:rsidRPr="00A37D93" w:rsidRDefault="00A37D93">
      <w:pPr>
        <w:numPr>
          <w:ilvl w:val="0"/>
          <w:numId w:val="1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начисления амортизации.</w:t>
      </w:r>
    </w:p>
    <w:p w14:paraId="6D87650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2020" w:type="dxa"/>
        <w:jc w:val="center"/>
        <w:tblLayout w:type="fixed"/>
        <w:tblCellMar>
          <w:left w:w="0" w:type="dxa"/>
          <w:right w:w="0" w:type="dxa"/>
        </w:tblCellMar>
        <w:tblLook w:val="0000" w:firstRow="0" w:lastRow="0" w:firstColumn="0" w:lastColumn="0" w:noHBand="0" w:noVBand="0"/>
      </w:tblPr>
      <w:tblGrid>
        <w:gridCol w:w="12020"/>
      </w:tblGrid>
      <w:tr w:rsidR="00A37D93" w:rsidRPr="00A37D93" w14:paraId="6BEC6126" w14:textId="77777777" w:rsidTr="00D62EB0">
        <w:trPr>
          <w:jc w:val="center"/>
        </w:trPr>
        <w:tc>
          <w:tcPr>
            <w:tcW w:w="1202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7E3C14B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Как отражать в бухгалтерском учете приобретение основных средств, бывших в употреблении</w:t>
            </w:r>
          </w:p>
          <w:p w14:paraId="61F463E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ФСБУ 6/2020 и ФСБУ 26/2020 не содержат никаких специальных положений, касающихся учета приобретения ОС, уже бывших в употреблении. Поэтому первоначальную стоимость приобретенного ОС, бывшего в употреблении, определите в общем порядке. В капитальные вложения включите все фактические затраты, связанные с его приобретением и подготовкой к эксплуатации.</w:t>
            </w:r>
          </w:p>
          <w:p w14:paraId="77A9C5F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Принимая объект ОС к учету, сделайте обычные записи.</w:t>
            </w:r>
          </w:p>
          <w:p w14:paraId="471CC39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полезного использования определите исходя из ожидаемого срока эксплуатации основного средства, его технического состояния на момент принятия к учету и т.п. (п. 9 ФСБУ 6/2020).</w:t>
            </w:r>
          </w:p>
          <w:p w14:paraId="3589361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Получение от продавца приобретенного основного средства, бывшего в употреблении, оформляют актом по форме N N ОС-1, ОС-1а, ОС-1б или документом по форме, разработанной самостоятельно, который содержит все обязательные реквизиты первичного учетного документа.</w:t>
            </w:r>
          </w:p>
        </w:tc>
      </w:tr>
    </w:tbl>
    <w:p w14:paraId="6657DE5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0886" w:type="dxa"/>
        <w:jc w:val="center"/>
        <w:tblLayout w:type="fixed"/>
        <w:tblCellMar>
          <w:left w:w="0" w:type="dxa"/>
          <w:right w:w="0" w:type="dxa"/>
        </w:tblCellMar>
        <w:tblLook w:val="0000" w:firstRow="0" w:lastRow="0" w:firstColumn="0" w:lastColumn="0" w:noHBand="0" w:noVBand="0"/>
      </w:tblPr>
      <w:tblGrid>
        <w:gridCol w:w="10886"/>
      </w:tblGrid>
      <w:tr w:rsidR="00A37D93" w:rsidRPr="00A37D93" w14:paraId="7469B7EC" w14:textId="77777777" w:rsidTr="00D62EB0">
        <w:trPr>
          <w:jc w:val="center"/>
        </w:trPr>
        <w:tc>
          <w:tcPr>
            <w:tcW w:w="10886"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53FACE2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Как документально оформить и отразить в бухгалтерском учете организации приобретение основного средства через подотчетное лицо</w:t>
            </w:r>
          </w:p>
          <w:p w14:paraId="57C4BB9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Рекомендуем выдать доверенность подотчетному лицу. Тогда продавец должен будет оформить счет-фактуру и отгрузочные документы на организацию, выдавшую доверенность. Если в строке 6 "Покупатель" счета-фактуры наименование вашей организации указано в соответствии с учредительными документами, предъявленный продавцом НДС можно принять к вычету.</w:t>
            </w:r>
          </w:p>
          <w:p w14:paraId="315D538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Бухгалтерские записи при наличии отгрузочных документов и счета-фактуры, оформленных на организацию надлежащим образом, следующие:</w:t>
            </w:r>
          </w:p>
          <w:p w14:paraId="6459C99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1701"/>
              <w:gridCol w:w="1701"/>
              <w:gridCol w:w="3339"/>
            </w:tblGrid>
            <w:tr w:rsidR="00A37D93" w:rsidRPr="00A37D93" w14:paraId="5551ACC7" w14:textId="77777777" w:rsidTr="00D62EB0">
              <w:tc>
                <w:tcPr>
                  <w:tcW w:w="3402" w:type="dxa"/>
                  <w:tcBorders>
                    <w:top w:val="single" w:sz="4" w:space="0" w:color="auto"/>
                    <w:left w:val="single" w:sz="4" w:space="0" w:color="auto"/>
                    <w:bottom w:val="single" w:sz="4" w:space="0" w:color="auto"/>
                    <w:right w:val="single" w:sz="4" w:space="0" w:color="auto"/>
                  </w:tcBorders>
                  <w:vAlign w:val="center"/>
                </w:tcPr>
                <w:p w14:paraId="639883F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операций</w:t>
                  </w:r>
                </w:p>
              </w:tc>
              <w:tc>
                <w:tcPr>
                  <w:tcW w:w="1701" w:type="dxa"/>
                  <w:tcBorders>
                    <w:top w:val="single" w:sz="4" w:space="0" w:color="auto"/>
                    <w:left w:val="single" w:sz="4" w:space="0" w:color="auto"/>
                    <w:bottom w:val="single" w:sz="4" w:space="0" w:color="auto"/>
                    <w:right w:val="single" w:sz="4" w:space="0" w:color="auto"/>
                  </w:tcBorders>
                  <w:vAlign w:val="center"/>
                </w:tcPr>
                <w:p w14:paraId="6D0CA00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vAlign w:val="center"/>
                </w:tcPr>
                <w:p w14:paraId="186531C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c>
                <w:tcPr>
                  <w:tcW w:w="3339" w:type="dxa"/>
                  <w:tcBorders>
                    <w:top w:val="single" w:sz="4" w:space="0" w:color="auto"/>
                    <w:left w:val="single" w:sz="4" w:space="0" w:color="auto"/>
                    <w:bottom w:val="single" w:sz="4" w:space="0" w:color="auto"/>
                    <w:right w:val="single" w:sz="4" w:space="0" w:color="auto"/>
                  </w:tcBorders>
                </w:tcPr>
                <w:p w14:paraId="7D342A8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Первичный документ</w:t>
                  </w:r>
                </w:p>
              </w:tc>
            </w:tr>
            <w:tr w:rsidR="00A37D93" w:rsidRPr="00A37D93" w14:paraId="6FC2C927" w14:textId="77777777" w:rsidTr="00D62EB0">
              <w:tc>
                <w:tcPr>
                  <w:tcW w:w="10143" w:type="dxa"/>
                  <w:gridSpan w:val="4"/>
                  <w:tcBorders>
                    <w:top w:val="single" w:sz="4" w:space="0" w:color="auto"/>
                    <w:left w:val="single" w:sz="4" w:space="0" w:color="auto"/>
                    <w:bottom w:val="single" w:sz="4" w:space="0" w:color="auto"/>
                    <w:right w:val="single" w:sz="4" w:space="0" w:color="auto"/>
                  </w:tcBorders>
                </w:tcPr>
                <w:p w14:paraId="395E3FC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дату оприходования имущества</w:t>
                  </w:r>
                </w:p>
              </w:tc>
            </w:tr>
            <w:tr w:rsidR="00A37D93" w:rsidRPr="00A37D93" w14:paraId="29341494" w14:textId="77777777" w:rsidTr="00D62EB0">
              <w:tc>
                <w:tcPr>
                  <w:tcW w:w="3402" w:type="dxa"/>
                  <w:tcBorders>
                    <w:top w:val="single" w:sz="4" w:space="0" w:color="auto"/>
                    <w:left w:val="single" w:sz="4" w:space="0" w:color="auto"/>
                    <w:bottom w:val="single" w:sz="4" w:space="0" w:color="auto"/>
                    <w:right w:val="single" w:sz="4" w:space="0" w:color="auto"/>
                  </w:tcBorders>
                </w:tcPr>
                <w:p w14:paraId="1EABDF0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Приобретено имущество</w:t>
                  </w:r>
                </w:p>
              </w:tc>
              <w:tc>
                <w:tcPr>
                  <w:tcW w:w="1701" w:type="dxa"/>
                  <w:tcBorders>
                    <w:top w:val="single" w:sz="4" w:space="0" w:color="auto"/>
                    <w:left w:val="single" w:sz="4" w:space="0" w:color="auto"/>
                    <w:bottom w:val="single" w:sz="4" w:space="0" w:color="auto"/>
                    <w:right w:val="single" w:sz="4" w:space="0" w:color="auto"/>
                  </w:tcBorders>
                </w:tcPr>
                <w:p w14:paraId="4297946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1701" w:type="dxa"/>
                  <w:tcBorders>
                    <w:top w:val="single" w:sz="4" w:space="0" w:color="auto"/>
                    <w:left w:val="single" w:sz="4" w:space="0" w:color="auto"/>
                    <w:bottom w:val="single" w:sz="4" w:space="0" w:color="auto"/>
                    <w:right w:val="single" w:sz="4" w:space="0" w:color="auto"/>
                  </w:tcBorders>
                </w:tcPr>
                <w:p w14:paraId="4C2578E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3339" w:type="dxa"/>
                  <w:tcBorders>
                    <w:top w:val="single" w:sz="4" w:space="0" w:color="auto"/>
                    <w:left w:val="single" w:sz="4" w:space="0" w:color="auto"/>
                    <w:bottom w:val="single" w:sz="4" w:space="0" w:color="auto"/>
                    <w:right w:val="single" w:sz="4" w:space="0" w:color="auto"/>
                  </w:tcBorders>
                </w:tcPr>
                <w:p w14:paraId="549D14C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Отгрузочные документы поставщика</w:t>
                  </w:r>
                </w:p>
              </w:tc>
            </w:tr>
            <w:tr w:rsidR="00A37D93" w:rsidRPr="00A37D93" w14:paraId="120F4C53" w14:textId="77777777" w:rsidTr="00D62EB0">
              <w:tc>
                <w:tcPr>
                  <w:tcW w:w="3402" w:type="dxa"/>
                  <w:tcBorders>
                    <w:top w:val="single" w:sz="4" w:space="0" w:color="auto"/>
                    <w:left w:val="single" w:sz="4" w:space="0" w:color="auto"/>
                    <w:bottom w:val="single" w:sz="4" w:space="0" w:color="auto"/>
                    <w:right w:val="single" w:sz="4" w:space="0" w:color="auto"/>
                  </w:tcBorders>
                </w:tcPr>
                <w:p w14:paraId="4E06414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Отражен НДС, предъявленный продавцом со стоимости имущества</w:t>
                  </w:r>
                </w:p>
              </w:tc>
              <w:tc>
                <w:tcPr>
                  <w:tcW w:w="1701" w:type="dxa"/>
                  <w:tcBorders>
                    <w:top w:val="single" w:sz="4" w:space="0" w:color="auto"/>
                    <w:left w:val="single" w:sz="4" w:space="0" w:color="auto"/>
                    <w:bottom w:val="single" w:sz="4" w:space="0" w:color="auto"/>
                    <w:right w:val="single" w:sz="4" w:space="0" w:color="auto"/>
                  </w:tcBorders>
                </w:tcPr>
                <w:p w14:paraId="61029CD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1701" w:type="dxa"/>
                  <w:tcBorders>
                    <w:top w:val="single" w:sz="4" w:space="0" w:color="auto"/>
                    <w:left w:val="single" w:sz="4" w:space="0" w:color="auto"/>
                    <w:bottom w:val="single" w:sz="4" w:space="0" w:color="auto"/>
                    <w:right w:val="single" w:sz="4" w:space="0" w:color="auto"/>
                  </w:tcBorders>
                </w:tcPr>
                <w:p w14:paraId="3C4743A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3339" w:type="dxa"/>
                  <w:tcBorders>
                    <w:top w:val="single" w:sz="4" w:space="0" w:color="auto"/>
                    <w:left w:val="single" w:sz="4" w:space="0" w:color="auto"/>
                    <w:bottom w:val="single" w:sz="4" w:space="0" w:color="auto"/>
                    <w:right w:val="single" w:sz="4" w:space="0" w:color="auto"/>
                  </w:tcBorders>
                </w:tcPr>
                <w:p w14:paraId="14FB91A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Счет-фактура</w:t>
                  </w:r>
                </w:p>
              </w:tc>
            </w:tr>
            <w:tr w:rsidR="00A37D93" w:rsidRPr="00A37D93" w14:paraId="14C877A5" w14:textId="77777777" w:rsidTr="00D62EB0">
              <w:tc>
                <w:tcPr>
                  <w:tcW w:w="3402" w:type="dxa"/>
                  <w:tcBorders>
                    <w:top w:val="single" w:sz="4" w:space="0" w:color="auto"/>
                    <w:left w:val="single" w:sz="4" w:space="0" w:color="auto"/>
                    <w:bottom w:val="single" w:sz="4" w:space="0" w:color="auto"/>
                    <w:right w:val="single" w:sz="4" w:space="0" w:color="auto"/>
                  </w:tcBorders>
                </w:tcPr>
                <w:p w14:paraId="6FEFB66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 к вычету предъявленный НДС</w:t>
                  </w:r>
                </w:p>
              </w:tc>
              <w:tc>
                <w:tcPr>
                  <w:tcW w:w="1701" w:type="dxa"/>
                  <w:tcBorders>
                    <w:top w:val="single" w:sz="4" w:space="0" w:color="auto"/>
                    <w:left w:val="single" w:sz="4" w:space="0" w:color="auto"/>
                    <w:bottom w:val="single" w:sz="4" w:space="0" w:color="auto"/>
                    <w:right w:val="single" w:sz="4" w:space="0" w:color="auto"/>
                  </w:tcBorders>
                </w:tcPr>
                <w:p w14:paraId="5A35C51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1701" w:type="dxa"/>
                  <w:tcBorders>
                    <w:top w:val="single" w:sz="4" w:space="0" w:color="auto"/>
                    <w:left w:val="single" w:sz="4" w:space="0" w:color="auto"/>
                    <w:bottom w:val="single" w:sz="4" w:space="0" w:color="auto"/>
                    <w:right w:val="single" w:sz="4" w:space="0" w:color="auto"/>
                  </w:tcBorders>
                </w:tcPr>
                <w:p w14:paraId="5BD5FEC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3339" w:type="dxa"/>
                  <w:tcBorders>
                    <w:top w:val="single" w:sz="4" w:space="0" w:color="auto"/>
                    <w:left w:val="single" w:sz="4" w:space="0" w:color="auto"/>
                    <w:bottom w:val="single" w:sz="4" w:space="0" w:color="auto"/>
                    <w:right w:val="single" w:sz="4" w:space="0" w:color="auto"/>
                  </w:tcBorders>
                </w:tcPr>
                <w:p w14:paraId="3B9D18A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Счет-фактура</w:t>
                  </w:r>
                </w:p>
              </w:tc>
            </w:tr>
            <w:tr w:rsidR="00A37D93" w:rsidRPr="00A37D93" w14:paraId="243D1357" w14:textId="77777777" w:rsidTr="00D62EB0">
              <w:tc>
                <w:tcPr>
                  <w:tcW w:w="10143" w:type="dxa"/>
                  <w:gridSpan w:val="4"/>
                  <w:tcBorders>
                    <w:top w:val="single" w:sz="4" w:space="0" w:color="auto"/>
                    <w:left w:val="single" w:sz="4" w:space="0" w:color="auto"/>
                    <w:bottom w:val="single" w:sz="4" w:space="0" w:color="auto"/>
                    <w:right w:val="single" w:sz="4" w:space="0" w:color="auto"/>
                  </w:tcBorders>
                  <w:vAlign w:val="center"/>
                </w:tcPr>
                <w:p w14:paraId="69A2C3C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дату утверждения авансового отчета</w:t>
                  </w:r>
                </w:p>
              </w:tc>
            </w:tr>
            <w:tr w:rsidR="00A37D93" w:rsidRPr="00A37D93" w14:paraId="178D087E" w14:textId="77777777" w:rsidTr="00D62EB0">
              <w:tc>
                <w:tcPr>
                  <w:tcW w:w="3402" w:type="dxa"/>
                  <w:tcBorders>
                    <w:top w:val="single" w:sz="4" w:space="0" w:color="auto"/>
                    <w:left w:val="single" w:sz="4" w:space="0" w:color="auto"/>
                    <w:bottom w:val="single" w:sz="4" w:space="0" w:color="auto"/>
                    <w:right w:val="single" w:sz="4" w:space="0" w:color="auto"/>
                  </w:tcBorders>
                </w:tcPr>
                <w:p w14:paraId="561BC1F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Отражена оплата продавцу через подотчетное лицо </w:t>
                  </w:r>
                  <w:r w:rsidRPr="00A37D93">
                    <w:rPr>
                      <w:rFonts w:ascii="Times New Roman" w:eastAsia="Times New Roman" w:hAnsi="Times New Roman" w:cs="Times New Roman"/>
                      <w:sz w:val="24"/>
                      <w:szCs w:val="24"/>
                      <w:vertAlign w:val="superscript"/>
                      <w:lang w:eastAsia="ru-RU"/>
                    </w:rPr>
                    <w:t>1</w:t>
                  </w:r>
                </w:p>
              </w:tc>
              <w:tc>
                <w:tcPr>
                  <w:tcW w:w="1701" w:type="dxa"/>
                  <w:tcBorders>
                    <w:top w:val="single" w:sz="4" w:space="0" w:color="auto"/>
                    <w:left w:val="single" w:sz="4" w:space="0" w:color="auto"/>
                    <w:bottom w:val="single" w:sz="4" w:space="0" w:color="auto"/>
                    <w:right w:val="single" w:sz="4" w:space="0" w:color="auto"/>
                  </w:tcBorders>
                </w:tcPr>
                <w:p w14:paraId="01ED77B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1701" w:type="dxa"/>
                  <w:tcBorders>
                    <w:top w:val="single" w:sz="4" w:space="0" w:color="auto"/>
                    <w:left w:val="single" w:sz="4" w:space="0" w:color="auto"/>
                    <w:bottom w:val="single" w:sz="4" w:space="0" w:color="auto"/>
                    <w:right w:val="single" w:sz="4" w:space="0" w:color="auto"/>
                  </w:tcBorders>
                </w:tcPr>
                <w:p w14:paraId="0E15ECB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71</w:t>
                  </w:r>
                </w:p>
              </w:tc>
              <w:tc>
                <w:tcPr>
                  <w:tcW w:w="3339" w:type="dxa"/>
                  <w:tcBorders>
                    <w:top w:val="single" w:sz="4" w:space="0" w:color="auto"/>
                    <w:left w:val="single" w:sz="4" w:space="0" w:color="auto"/>
                    <w:bottom w:val="single" w:sz="4" w:space="0" w:color="auto"/>
                    <w:right w:val="single" w:sz="4" w:space="0" w:color="auto"/>
                  </w:tcBorders>
                </w:tcPr>
                <w:p w14:paraId="7A27D8E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Авансовый отчет,</w:t>
                  </w:r>
                </w:p>
                <w:p w14:paraId="65B97A1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Чек ККТ</w:t>
                  </w:r>
                </w:p>
              </w:tc>
            </w:tr>
            <w:tr w:rsidR="00A37D93" w:rsidRPr="00A37D93" w14:paraId="6D246D72" w14:textId="77777777" w:rsidTr="00D62EB0">
              <w:tc>
                <w:tcPr>
                  <w:tcW w:w="10143" w:type="dxa"/>
                  <w:gridSpan w:val="4"/>
                  <w:tcBorders>
                    <w:top w:val="single" w:sz="4" w:space="0" w:color="auto"/>
                    <w:left w:val="single" w:sz="4" w:space="0" w:color="auto"/>
                    <w:bottom w:val="single" w:sz="4" w:space="0" w:color="auto"/>
                    <w:right w:val="single" w:sz="4" w:space="0" w:color="auto"/>
                  </w:tcBorders>
                </w:tcPr>
                <w:p w14:paraId="188B783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На дату окончания капитальных вложений </w:t>
                  </w:r>
                  <w:r w:rsidRPr="00A37D93">
                    <w:rPr>
                      <w:rFonts w:ascii="Times New Roman" w:eastAsia="Times New Roman" w:hAnsi="Times New Roman" w:cs="Times New Roman"/>
                      <w:sz w:val="24"/>
                      <w:szCs w:val="24"/>
                      <w:vertAlign w:val="superscript"/>
                      <w:lang w:eastAsia="ru-RU"/>
                    </w:rPr>
                    <w:t>2</w:t>
                  </w:r>
                </w:p>
                <w:p w14:paraId="39903A9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(готовности объекта к эксплуатации)</w:t>
                  </w:r>
                </w:p>
              </w:tc>
            </w:tr>
            <w:tr w:rsidR="00A37D93" w:rsidRPr="00A37D93" w14:paraId="627EA5DE" w14:textId="77777777" w:rsidTr="00D62EB0">
              <w:tc>
                <w:tcPr>
                  <w:tcW w:w="3402" w:type="dxa"/>
                  <w:tcBorders>
                    <w:top w:val="single" w:sz="4" w:space="0" w:color="auto"/>
                    <w:left w:val="single" w:sz="4" w:space="0" w:color="auto"/>
                    <w:bottom w:val="single" w:sz="4" w:space="0" w:color="auto"/>
                    <w:right w:val="single" w:sz="4" w:space="0" w:color="auto"/>
                  </w:tcBorders>
                </w:tcPr>
                <w:p w14:paraId="2987B04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 xml:space="preserve">Принят к учету объект основных средств </w:t>
                  </w:r>
                  <w:r w:rsidRPr="00A37D93">
                    <w:rPr>
                      <w:rFonts w:ascii="Times New Roman" w:eastAsia="Times New Roman" w:hAnsi="Times New Roman" w:cs="Times New Roman"/>
                      <w:sz w:val="24"/>
                      <w:szCs w:val="24"/>
                      <w:vertAlign w:val="superscript"/>
                      <w:lang w:eastAsia="ru-RU"/>
                    </w:rPr>
                    <w:t>3</w:t>
                  </w:r>
                </w:p>
              </w:tc>
              <w:tc>
                <w:tcPr>
                  <w:tcW w:w="1701" w:type="dxa"/>
                  <w:tcBorders>
                    <w:top w:val="single" w:sz="4" w:space="0" w:color="auto"/>
                    <w:left w:val="single" w:sz="4" w:space="0" w:color="auto"/>
                    <w:bottom w:val="single" w:sz="4" w:space="0" w:color="auto"/>
                    <w:right w:val="single" w:sz="4" w:space="0" w:color="auto"/>
                  </w:tcBorders>
                </w:tcPr>
                <w:p w14:paraId="5581F24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w:t>
                  </w:r>
                </w:p>
                <w:p w14:paraId="75394664"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(03)</w:t>
                  </w:r>
                </w:p>
              </w:tc>
              <w:tc>
                <w:tcPr>
                  <w:tcW w:w="1701" w:type="dxa"/>
                  <w:tcBorders>
                    <w:top w:val="single" w:sz="4" w:space="0" w:color="auto"/>
                    <w:left w:val="single" w:sz="4" w:space="0" w:color="auto"/>
                    <w:bottom w:val="single" w:sz="4" w:space="0" w:color="auto"/>
                    <w:right w:val="single" w:sz="4" w:space="0" w:color="auto"/>
                  </w:tcBorders>
                </w:tcPr>
                <w:p w14:paraId="314E630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3339" w:type="dxa"/>
                  <w:tcBorders>
                    <w:top w:val="single" w:sz="4" w:space="0" w:color="auto"/>
                    <w:left w:val="single" w:sz="4" w:space="0" w:color="auto"/>
                    <w:bottom w:val="single" w:sz="4" w:space="0" w:color="auto"/>
                    <w:right w:val="single" w:sz="4" w:space="0" w:color="auto"/>
                  </w:tcBorders>
                </w:tcPr>
                <w:p w14:paraId="273A421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 о приеме-передаче объекта основных средств,</w:t>
                  </w:r>
                </w:p>
                <w:p w14:paraId="01061C7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Инвентарная карточка учета объекта основных средств</w:t>
                  </w:r>
                </w:p>
              </w:tc>
            </w:tr>
          </w:tbl>
          <w:p w14:paraId="2FAE2F0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5000" w:type="pct"/>
              <w:tblLayout w:type="fixed"/>
              <w:tblCellMar>
                <w:left w:w="0" w:type="dxa"/>
                <w:right w:w="0" w:type="dxa"/>
              </w:tblCellMar>
              <w:tblLook w:val="0000" w:firstRow="0" w:lastRow="0" w:firstColumn="0" w:lastColumn="0" w:noHBand="0" w:noVBand="0"/>
            </w:tblPr>
            <w:tblGrid>
              <w:gridCol w:w="202"/>
              <w:gridCol w:w="219"/>
              <w:gridCol w:w="9873"/>
              <w:gridCol w:w="202"/>
            </w:tblGrid>
            <w:tr w:rsidR="00A37D93" w:rsidRPr="00A37D93" w14:paraId="3DAD3DEB" w14:textId="77777777" w:rsidTr="00D62EB0">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484F351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195" w:type="dxa"/>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21B4EF3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7D9E60AC" wp14:editId="3FEFA111">
                        <wp:extent cx="12700" cy="127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8799" w:type="dxa"/>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35495FA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vertAlign w:val="superscript"/>
                      <w:lang w:eastAsia="ru-RU"/>
                    </w:rPr>
                    <w:t>1</w:t>
                  </w:r>
                  <w:r w:rsidRPr="00A37D93">
                    <w:rPr>
                      <w:rFonts w:ascii="Times New Roman" w:eastAsia="Times New Roman" w:hAnsi="Times New Roman" w:cs="Times New Roman"/>
                      <w:sz w:val="24"/>
                      <w:szCs w:val="24"/>
                      <w:lang w:eastAsia="ru-RU"/>
                    </w:rPr>
                    <w:t xml:space="preserve"> При расчетах наличными деньгами с продавцом, являющимся юридическим лицом или ИП, соблюдайте лимит расчетов. В противном случае вам грозит штраф.</w:t>
                  </w:r>
                </w:p>
                <w:p w14:paraId="5AE85C1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vertAlign w:val="superscript"/>
                      <w:lang w:eastAsia="ru-RU"/>
                    </w:rPr>
                    <w:t>2</w:t>
                  </w:r>
                  <w:r w:rsidRPr="00A37D93">
                    <w:rPr>
                      <w:rFonts w:ascii="Times New Roman" w:eastAsia="Times New Roman" w:hAnsi="Times New Roman" w:cs="Times New Roman"/>
                      <w:sz w:val="24"/>
                      <w:szCs w:val="24"/>
                      <w:lang w:eastAsia="ru-RU"/>
                    </w:rPr>
                    <w:t xml:space="preserve"> В таблице проводок для упрощения не отражены возможные дополнительные затраты организации на приведение приобретенного имущества в местоположение и состояние, в котором оно может использоваться в качестве объекта основных средств. Данные затраты могут быть оплачены как через подотчетное лицо, так и непосредственно организацией. Независимо от этого включите их в капитальные вложения в общем порядке.</w:t>
                  </w:r>
                </w:p>
                <w:p w14:paraId="1F22D6C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vertAlign w:val="superscript"/>
                      <w:lang w:eastAsia="ru-RU"/>
                    </w:rPr>
                    <w:t>3</w:t>
                  </w:r>
                  <w:r w:rsidRPr="00A37D93">
                    <w:rPr>
                      <w:rFonts w:ascii="Times New Roman" w:eastAsia="Times New Roman" w:hAnsi="Times New Roman" w:cs="Times New Roman"/>
                      <w:sz w:val="24"/>
                      <w:szCs w:val="24"/>
                      <w:lang w:eastAsia="ru-RU"/>
                    </w:rPr>
                    <w:t xml:space="preserve"> Принятие к учету ОС, приобретенного через подотчетное лицо, оформите как обычно: актом по формам N N ОС-1, ОС-1а, ОС-1б или по самостоятельно разработанной форме, содержащей все обязательные реквизиты первичного учетного документа.</w:t>
                  </w:r>
                </w:p>
              </w:tc>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1697192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3A2D3C2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отсутствии доверенности у подотчетного лица продавец, скорее всего, не выставит отгрузочные документы на вашу организацию и оформит продажу физическому лицу. При отсутствии счета-фактуры, выставленного на организацию, НДС принимать к вычету рискованно, даже если он выделен в документах, приложенных к авансовому отчету. В бухгалтерском учете не принятую к вычету сумму НДС включите в капитальные вложения на приобретение основного средства. Это следует из пп. "а" п. 10, пп. "а" п. 11 ФСБУ 26/2020. Записи в бухгалтерском учете сделайте на основании утвержденного авансового отчета подотчетного лица, а также приложенных к нему документов, подтверждающих оплату, и отгрузочных документов продавца.</w:t>
            </w:r>
          </w:p>
        </w:tc>
      </w:tr>
    </w:tbl>
    <w:p w14:paraId="16C1E06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6CBB40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bookmarkStart w:id="55" w:name="Par190"/>
      <w:bookmarkEnd w:id="55"/>
      <w:r w:rsidRPr="00A37D93">
        <w:rPr>
          <w:rFonts w:ascii="Times New Roman" w:eastAsia="Times New Roman" w:hAnsi="Times New Roman" w:cs="Times New Roman"/>
          <w:b/>
          <w:bCs/>
          <w:sz w:val="24"/>
          <w:szCs w:val="24"/>
          <w:lang w:eastAsia="ru-RU"/>
        </w:rPr>
        <w:t>3. Как отражать в налоговом учете поступление основных средств, приобретенных за плату</w:t>
      </w:r>
    </w:p>
    <w:p w14:paraId="6FC54E3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При покупке объекта, признаваемого в налоговом учете объектом ОС, сформируйте его первоначальную стоимость исходя из суммы всех затрат на его приобретение, доставку и доведение до состояния, в котором оно будет пригодно для использования. НДС, принимаемый к вычету, в первоначальную стоимость объекта не включайте (п. 1 ст. 257 НК РФ). </w:t>
      </w:r>
    </w:p>
    <w:p w14:paraId="7F57B67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Не забудьте об отличиях между налоговым и бухгалтерским учетом. В налоговом учете:</w:t>
      </w:r>
    </w:p>
    <w:p w14:paraId="62FF6BD0" w14:textId="77777777" w:rsidR="00A37D93" w:rsidRPr="00A37D93" w:rsidRDefault="00A37D93">
      <w:pPr>
        <w:numPr>
          <w:ilvl w:val="0"/>
          <w:numId w:val="1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считаются основными средствами объекты инвестиционной недвижимости, которые приобретены исключительно в целях получения дохода от прироста их стоимости. Если же до момента продажи планируете сдавать инвестиционную недвижимость в аренду, признайте ее ОС (п. 1 ст. 256, п. 1 ст. 257 НК РФ, Письмо Минфина России от 13.09.2019 N 03-03-06/1/70481);</w:t>
      </w:r>
    </w:p>
    <w:p w14:paraId="7BD7E526" w14:textId="77777777" w:rsidR="00A37D93" w:rsidRPr="00A37D93" w:rsidRDefault="00A37D93">
      <w:pPr>
        <w:numPr>
          <w:ilvl w:val="0"/>
          <w:numId w:val="1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проценты по заемным обязательствам в стоимость основных средств не включают (Письмо Минфина России от 10.03.2015 N 03-03-10/12339). Независимо от направлений использования средств проценты учитывают во внереализационных расходах;</w:t>
      </w:r>
    </w:p>
    <w:p w14:paraId="247ED3CC" w14:textId="77777777" w:rsidR="00A37D93" w:rsidRPr="00A37D93" w:rsidRDefault="00A37D93">
      <w:pPr>
        <w:numPr>
          <w:ilvl w:val="0"/>
          <w:numId w:val="1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получение отсрочки (рассрочки) на оплату ОС не влияет на первоначальную стоимость ОС;</w:t>
      </w:r>
    </w:p>
    <w:p w14:paraId="30900FA7" w14:textId="77777777" w:rsidR="00A37D93" w:rsidRPr="00A37D93" w:rsidRDefault="00A37D93">
      <w:pPr>
        <w:numPr>
          <w:ilvl w:val="0"/>
          <w:numId w:val="1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создание резерва на ликвидацию выводимых из эксплуатации ОС и восстановление окружающей среды предусмотрено только для организаций, добывающих углеводороды, и только в определенной ситуации. Но и в этом случае начисляемый резерв в первоначальную стоимость ОС не включают (п. 4 ст. 267.4 НК РФ);</w:t>
      </w:r>
    </w:p>
    <w:p w14:paraId="21B54BA4" w14:textId="77777777" w:rsidR="00A37D93" w:rsidRPr="00A37D93" w:rsidRDefault="00A37D93">
      <w:pPr>
        <w:numPr>
          <w:ilvl w:val="0"/>
          <w:numId w:val="1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пусконаладочные работы, проводимые в целях доведения объекта ОС до состояния, пригодного к использованию, учитывают в его первоначальной стоимости (Письма Минфина России от 20.09.2011 N 03-03-06/1/560 (п. 1), от 02.11.2010 N 03-03-06/1/682). Однако скорректировать затраты на пусконаладочные работы на стоимость произведенной продукции нельзя.</w:t>
      </w:r>
    </w:p>
    <w:p w14:paraId="4323A17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полезного использования основного средства в налоговом учете определите самостоятельно на дату ввода его в эксплуатацию с учетом Классификации основных средств, включаемых в амортизационные группы (п. 1 ст. 258 НК РФ). Начислять амортизацию начинайте с 1-го числа месяца, следующего за месяцем, в котором этот объект был введен в эксплуатацию (п. 4 ст. 259 НК РФ). В месяце начала начисления амортизации учтите в расходах амортизационную премию, если ее применение предусмотрено вашей учетной политикой (п. 3 ст. 272 НК РФ).</w:t>
      </w:r>
    </w:p>
    <w:p w14:paraId="48F6A96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Моментом ввода в эксплуатацию считайте событие, фиксирующее готовность объекта к использованию по назначению, документально оформленное в установленном порядке. И только в случае неясности с определением готовности к использованию датой ввода в эксплуатацию следует считать дату начала использования объекта в деятельности организации (Письма Минфина России от 21.06.2019 N 03-03-06/1/45357, от 20.05.2019 N 03-03-06/1/35949, от 10.02.2020 N 03-05-05-01/8435).</w:t>
      </w:r>
    </w:p>
    <w:p w14:paraId="39CE87D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Амортизацию начисляйте ежемесячно методом, закрепленным в вашей учетной политике (п. п. 1, 2 ст. 259 НК РФ). Норму амортизации при приобретении основного средства за плату определите в зависимости от того, линейный или нелинейный метод амортизации вы выбрали.</w:t>
      </w:r>
    </w:p>
    <w:p w14:paraId="433E741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Обратите внимание: по мнению Минфина России, начисленная амортизация по объекту основных средств учитывается при определении налоговой базы по налогу на прибыль организации, если такой объект используется налогоплательщиком для извлечения дохода (Письма от 23.06.2021 N 03-03-06/1/49256, от 01.04.2020 N 03-03-06/1/26179, от 27.11.2019 N 03-03-06/1/92176). Соответственно, если объект фактически не используется, то возникают риски с учетом в расходах начисленной амортизации.</w:t>
      </w:r>
    </w:p>
    <w:p w14:paraId="4DF84B2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2162" w:type="dxa"/>
        <w:jc w:val="center"/>
        <w:tblLayout w:type="fixed"/>
        <w:tblCellMar>
          <w:left w:w="0" w:type="dxa"/>
          <w:right w:w="0" w:type="dxa"/>
        </w:tblCellMar>
        <w:tblLook w:val="0000" w:firstRow="0" w:lastRow="0" w:firstColumn="0" w:lastColumn="0" w:noHBand="0" w:noVBand="0"/>
      </w:tblPr>
      <w:tblGrid>
        <w:gridCol w:w="12162"/>
      </w:tblGrid>
      <w:tr w:rsidR="00A37D93" w:rsidRPr="00A37D93" w14:paraId="442DD0D4" w14:textId="77777777" w:rsidTr="00D62EB0">
        <w:trPr>
          <w:jc w:val="center"/>
        </w:trPr>
        <w:tc>
          <w:tcPr>
            <w:tcW w:w="12162"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4968FFB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56" w:name="Par213"/>
            <w:bookmarkEnd w:id="56"/>
            <w:r w:rsidRPr="00A37D93">
              <w:rPr>
                <w:rFonts w:ascii="Times New Roman" w:eastAsia="Times New Roman" w:hAnsi="Times New Roman" w:cs="Times New Roman"/>
                <w:sz w:val="24"/>
                <w:szCs w:val="24"/>
                <w:u w:val="single"/>
                <w:lang w:eastAsia="ru-RU"/>
              </w:rPr>
              <w:t>Как отражать в налоговом учете приобретение основных средств, бывших в употреблении</w:t>
            </w:r>
          </w:p>
          <w:p w14:paraId="5C27382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При приобретении основных средств, бывших в употреблении, первоначальную стоимость определите в общем порядке.</w:t>
            </w:r>
          </w:p>
          <w:p w14:paraId="67A1B86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Приобретенное основное средство, бывшее в употреблении, включите в ту амортизационную группу (подгруппу), в которую оно было включено у предыдущего собственника (п. 12 ст. 258 НК РФ).</w:t>
            </w:r>
          </w:p>
          <w:p w14:paraId="422C6D3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вы применяете линейный метод начисления амортизации, то при расчете нормы амортизации можете взять срок полезного использования в рамках амортизационной группы, в которую ОС было включено предыдущим собственником, уменьшив его на количество лет (месяцев) эксплуатации предыдущим собственником (п. 7 ст. 258 НК РФ).</w:t>
            </w:r>
          </w:p>
          <w:p w14:paraId="3D676F8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мнению Минфина России, срок полезного использования по объектам, приобретаемым у физлица, следует определять как по новым объектам, то есть без уменьшения на срок использования предыдущим собственником. Это объясняется тем, что физлицо не устанавливает срок полезного использования основных средств и не начисляет по ним амортизацию (Письма от 27.10.2020 N 03-03-07/93315, от 29.03.2013 N 03-03-06/1/10056, от 15.03.2013 N 03-03-06/1/7939, от 15.03.2013 N 03-03-06/1/7937).</w:t>
            </w:r>
          </w:p>
        </w:tc>
      </w:tr>
    </w:tbl>
    <w:p w14:paraId="2CB11F7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1879" w:type="dxa"/>
        <w:jc w:val="center"/>
        <w:tblLayout w:type="fixed"/>
        <w:tblCellMar>
          <w:left w:w="0" w:type="dxa"/>
          <w:right w:w="0" w:type="dxa"/>
        </w:tblCellMar>
        <w:tblLook w:val="0000" w:firstRow="0" w:lastRow="0" w:firstColumn="0" w:lastColumn="0" w:noHBand="0" w:noVBand="0"/>
      </w:tblPr>
      <w:tblGrid>
        <w:gridCol w:w="11879"/>
      </w:tblGrid>
      <w:tr w:rsidR="00A37D93" w:rsidRPr="00A37D93" w14:paraId="60A3044F" w14:textId="77777777" w:rsidTr="00D62EB0">
        <w:trPr>
          <w:jc w:val="center"/>
        </w:trPr>
        <w:tc>
          <w:tcPr>
            <w:tcW w:w="11879"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221213B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57" w:name="Par219"/>
            <w:bookmarkEnd w:id="57"/>
            <w:r w:rsidRPr="00A37D93">
              <w:rPr>
                <w:rFonts w:ascii="Times New Roman" w:eastAsia="Times New Roman" w:hAnsi="Times New Roman" w:cs="Times New Roman"/>
                <w:sz w:val="24"/>
                <w:szCs w:val="24"/>
                <w:u w:val="single"/>
                <w:lang w:eastAsia="ru-RU"/>
              </w:rPr>
              <w:t>Применяется ли амортизационная премия по основным средствам, бывшим в употреблении</w:t>
            </w:r>
          </w:p>
          <w:p w14:paraId="2A8C3A3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Вы вправе применить амортизационную премию в отношении приобретенного ОС, бывшего в употреблении. Вы можете это сделать даже в том случае, если предыдущий собственник уже использовал амортизационную премию к этому ОС. Такой вывод следует из того, что Налоговый кодекс РФ не содержит запрета на применение амортизационной премии в отношении ОС, бывших в употреблении. Минфин России считает так же.</w:t>
            </w:r>
          </w:p>
        </w:tc>
      </w:tr>
    </w:tbl>
    <w:p w14:paraId="68E935D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p>
    <w:p w14:paraId="55C395EE"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37D93">
        <w:rPr>
          <w:rFonts w:ascii="Times New Roman" w:eastAsia="Times New Roman" w:hAnsi="Times New Roman" w:cs="Times New Roman"/>
          <w:b/>
          <w:bCs/>
          <w:sz w:val="28"/>
          <w:szCs w:val="28"/>
          <w:lang w:eastAsia="ru-RU"/>
        </w:rPr>
        <w:t>Как при применении ФСБУ 6/2020 и ФСБУ 26/2020 отражать создание основных средств</w:t>
      </w:r>
    </w:p>
    <w:p w14:paraId="4B5BABF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054C8A84" w14:textId="77777777" w:rsidTr="00D62EB0">
        <w:tc>
          <w:tcPr>
            <w:tcW w:w="60" w:type="dxa"/>
            <w:shd w:val="clear" w:color="auto" w:fill="FE9500"/>
            <w:tcMar>
              <w:top w:w="0" w:type="dxa"/>
              <w:left w:w="0" w:type="dxa"/>
              <w:bottom w:w="0" w:type="dxa"/>
              <w:right w:w="0" w:type="dxa"/>
            </w:tcMar>
          </w:tcPr>
          <w:p w14:paraId="16E1212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180" w:type="dxa"/>
            <w:shd w:val="clear" w:color="auto" w:fill="F2F4E6"/>
            <w:tcMar>
              <w:top w:w="0" w:type="dxa"/>
              <w:left w:w="0" w:type="dxa"/>
              <w:bottom w:w="0" w:type="dxa"/>
              <w:right w:w="0" w:type="dxa"/>
            </w:tcMar>
          </w:tcPr>
          <w:p w14:paraId="55C0FF9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0" w:type="auto"/>
            <w:shd w:val="clear" w:color="auto" w:fill="F2F4E6"/>
            <w:tcMar>
              <w:top w:w="180" w:type="dxa"/>
              <w:left w:w="0" w:type="dxa"/>
              <w:bottom w:w="180" w:type="dxa"/>
              <w:right w:w="0" w:type="dxa"/>
            </w:tcMar>
          </w:tcPr>
          <w:p w14:paraId="681A802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признании в бухгалтерском учете созданные основные средства оценивают по первоначальной стоимости, сформированной исходя из общей суммы фактических затрат, связанных с их созданием. Это следует из ФСБУ 6/2020 "Основные средства" и ФСБУ 26/2020 "Капитальные вложения", которые обязательны к применению с 2022 г., но по решению организации могут применяться и раньше.</w:t>
            </w:r>
          </w:p>
          <w:p w14:paraId="5BB31D6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Условия для признания объектов основными средствами и перечень фактических затрат, на базе которых формируется их первоначальная стоимость, в бухгалтерском и налоговом учете не совпадают.</w:t>
            </w:r>
          </w:p>
        </w:tc>
        <w:tc>
          <w:tcPr>
            <w:tcW w:w="180" w:type="dxa"/>
            <w:shd w:val="clear" w:color="auto" w:fill="F2F4E6"/>
            <w:tcMar>
              <w:top w:w="0" w:type="dxa"/>
              <w:left w:w="0" w:type="dxa"/>
              <w:bottom w:w="0" w:type="dxa"/>
              <w:right w:w="0" w:type="dxa"/>
            </w:tcMar>
          </w:tcPr>
          <w:p w14:paraId="017BCBF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646A9DE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6937A15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 Как отражать в бухгалтерском учете создание основных средств</w:t>
      </w:r>
    </w:p>
    <w:p w14:paraId="1635E7C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признании в бухгалтерском учете объекты ОС оценивают по первоначальной стоимости, которой считают сумму капитальных вложений в соответствующий объект (п. 12 ФСБУ 6/2020, п. 18 ФСБУ 26/2020).</w:t>
      </w:r>
    </w:p>
    <w:p w14:paraId="2D091D8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Сумму капитальных вложений формируют на базе фактических затрат, необходимых для создания и использования ОС (п. 9 ФСБУ 26/2020, п. 6 Информационного сообщения Минфина России от 03.11.2020 N ИС-учет-28).</w:t>
      </w:r>
    </w:p>
    <w:p w14:paraId="51BE76E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капитальные вложения при создании ОС, в частности, включают:</w:t>
      </w:r>
    </w:p>
    <w:p w14:paraId="12E4FC07"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строительство, включая стоимость используемых для создания ОС материальных ценностей, - при возведении объекта подрядным или хозяйственным способом;</w:t>
      </w:r>
    </w:p>
    <w:p w14:paraId="75A5462C"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сборку (монтаж), включая стоимость узлов, агрегатов, деталей и иных необходимых материальных ценностей, - при изготовлении ОС из комплектующих;</w:t>
      </w:r>
    </w:p>
    <w:p w14:paraId="6081F793"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доставку основных средств к месту использования (пп. "з" п. 5 ФСБУ 26/2020);</w:t>
      </w:r>
    </w:p>
    <w:p w14:paraId="7503AA53"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проценты по займам, использованным для создания ОС, признаваемых инвестиционными активами (пп. "е" п. 10 ФСБУ 26/2020);</w:t>
      </w:r>
    </w:p>
    <w:p w14:paraId="28AA2FE2"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суммы оценочных обязательств на демонтаж, утилизацию основных средств и восстановление окружающей среды (так называемые ликвидационные обязательства) (пп. "ж" п. 10 ФСБУ 26/2020, пп. "а" п. 7 Информационного сообщения Минфина России от 03.11.2020 N ИС-учет-28);</w:t>
      </w:r>
    </w:p>
    <w:p w14:paraId="23FBC326"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суммы оценочных обязательств на оплату отпусков работникам, занятым созданием ОС (пп. "ж" п. 10 ФСБУ 26/2020);</w:t>
      </w:r>
    </w:p>
    <w:p w14:paraId="0C7A5EAD"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пусконаладочные работы за вычетом расчетной стоимости произведенной продукции (пп. "и" п. 5, п. 15 ФСБУ 26/2020, пп. "б" п. 7 Информационного сообщения Минфина России от 03.11.2020 N ИС-учет-28).</w:t>
      </w:r>
    </w:p>
    <w:p w14:paraId="4D8ECC7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Важно!</w:t>
      </w:r>
      <w:r w:rsidRPr="00A37D93">
        <w:rPr>
          <w:rFonts w:ascii="Times New Roman" w:eastAsia="Times New Roman" w:hAnsi="Times New Roman" w:cs="Times New Roman"/>
          <w:sz w:val="24"/>
          <w:szCs w:val="24"/>
          <w:lang w:eastAsia="ru-RU"/>
        </w:rPr>
        <w:t xml:space="preserve"> Суммы, уплачиваемые контрагентам в связи с созданием основного средства (за приобретаемые материалы, выполняемые строительные работы, сборку, монтаж, пусконаладку и др.), включайте в капитальные вложения за вычетом (п. 11 ФСБУ 26/2020):</w:t>
      </w:r>
    </w:p>
    <w:p w14:paraId="7A46E537"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всех предоставленных вам скидок, уступок, премий и т.п.;</w:t>
      </w:r>
    </w:p>
    <w:p w14:paraId="0CD47614"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НДС, предъявленного вам и подлежащего вычету.</w:t>
      </w:r>
    </w:p>
    <w:p w14:paraId="4DC2A3E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2706" w:type="dxa"/>
        <w:jc w:val="center"/>
        <w:tblLayout w:type="fixed"/>
        <w:tblCellMar>
          <w:left w:w="0" w:type="dxa"/>
          <w:right w:w="0" w:type="dxa"/>
        </w:tblCellMar>
        <w:tblLook w:val="0000" w:firstRow="0" w:lastRow="0" w:firstColumn="0" w:lastColumn="0" w:noHBand="0" w:noVBand="0"/>
      </w:tblPr>
      <w:tblGrid>
        <w:gridCol w:w="12706"/>
      </w:tblGrid>
      <w:tr w:rsidR="00A37D93" w:rsidRPr="00A37D93" w14:paraId="2F6658A1" w14:textId="77777777" w:rsidTr="00D62EB0">
        <w:trPr>
          <w:jc w:val="center"/>
        </w:trPr>
        <w:tc>
          <w:tcPr>
            <w:tcW w:w="12706"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3F17799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Как учитывать материальные ценности, используемые для создания основных средств</w:t>
            </w:r>
          </w:p>
          <w:p w14:paraId="02A05C1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Материальные ценности, приобретенные для использования в процессе создания ОС</w:t>
            </w:r>
            <w:r w:rsidRPr="00A37D93">
              <w:rPr>
                <w:rFonts w:ascii="Times New Roman" w:eastAsia="Times New Roman" w:hAnsi="Times New Roman" w:cs="Times New Roman"/>
                <w:sz w:val="24"/>
                <w:szCs w:val="24"/>
                <w:lang w:eastAsia="ru-RU"/>
              </w:rPr>
              <w:t xml:space="preserve"> (например, в качестве частей ОС или материалов при строительстве), к запасам не относятся. Их квалифицируют как капитальные </w:t>
            </w:r>
            <w:r w:rsidRPr="00A37D93">
              <w:rPr>
                <w:rFonts w:ascii="Times New Roman" w:eastAsia="Times New Roman" w:hAnsi="Times New Roman" w:cs="Times New Roman"/>
                <w:sz w:val="24"/>
                <w:szCs w:val="24"/>
                <w:lang w:eastAsia="ru-RU"/>
              </w:rPr>
              <w:lastRenderedPageBreak/>
              <w:t>вложения с момента приобретения (пп. "а" п. 5 ФСБУ 26/2020, пп. "а" п. 2 Информационного сообщения Минфина России от 03.11.2020 N ИС-учет-28). В связи с этим вы можете:</w:t>
            </w:r>
          </w:p>
          <w:p w14:paraId="5CF8B338"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учитывать эти ценности на отдельном субсчете счета 10 "Материалы" и на счете 07 "Оборудование к установке", закрепив для них те же правила оценки при признании и отпуске на нужды создания ОС, что и для запасов;</w:t>
            </w:r>
          </w:p>
          <w:p w14:paraId="4C004A48"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принимать все приобретенные для создания ОС материалы и комплектующие (узлы, агрегаты, детали и др.) сразу на счет 08 "Вложения во внеоборотные активы", ограничившись складским учетом операций с этими ценностями.</w:t>
            </w:r>
          </w:p>
          <w:p w14:paraId="422E7BF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любом варианте учета в отчетности вы должны показать стоимость как использованных, так и неиспользованных материальных ценностей в составе капитальных вложений на создание ОС (в разд. I бухгалтерского баланса).</w:t>
            </w:r>
          </w:p>
          <w:p w14:paraId="0C562AA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вы приняли решение использовать в создании ОС </w:t>
            </w:r>
            <w:r w:rsidRPr="00A37D93">
              <w:rPr>
                <w:rFonts w:ascii="Times New Roman" w:eastAsia="Times New Roman" w:hAnsi="Times New Roman" w:cs="Times New Roman"/>
                <w:b/>
                <w:bCs/>
                <w:sz w:val="24"/>
                <w:szCs w:val="24"/>
                <w:lang w:eastAsia="ru-RU"/>
              </w:rPr>
              <w:t>материальные ценности, приобретенные для обычной деятельности</w:t>
            </w:r>
            <w:r w:rsidRPr="00A37D93">
              <w:rPr>
                <w:rFonts w:ascii="Times New Roman" w:eastAsia="Times New Roman" w:hAnsi="Times New Roman" w:cs="Times New Roman"/>
                <w:sz w:val="24"/>
                <w:szCs w:val="24"/>
                <w:lang w:eastAsia="ru-RU"/>
              </w:rPr>
              <w:t xml:space="preserve"> и учтенные в составе запасов, то на дату принятия такого решения переквалифицируйте их в капитальные вложения.</w:t>
            </w:r>
          </w:p>
          <w:p w14:paraId="60AE97B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вы изначально или впоследствии учли материальные ценности по дебету счета 08, но они </w:t>
            </w:r>
            <w:r w:rsidRPr="00A37D93">
              <w:rPr>
                <w:rFonts w:ascii="Times New Roman" w:eastAsia="Times New Roman" w:hAnsi="Times New Roman" w:cs="Times New Roman"/>
                <w:b/>
                <w:bCs/>
                <w:sz w:val="24"/>
                <w:szCs w:val="24"/>
                <w:lang w:eastAsia="ru-RU"/>
              </w:rPr>
              <w:t>не были использованы в процессе создания ОС</w:t>
            </w:r>
            <w:r w:rsidRPr="00A37D93">
              <w:rPr>
                <w:rFonts w:ascii="Times New Roman" w:eastAsia="Times New Roman" w:hAnsi="Times New Roman" w:cs="Times New Roman"/>
                <w:sz w:val="24"/>
                <w:szCs w:val="24"/>
                <w:lang w:eastAsia="ru-RU"/>
              </w:rPr>
              <w:t>, вычтите их расчетную стоимость из общей суммы капитальных вложений (п. 15 ФСБУ 26/2020, пп. "б" п. 7 Информационного сообщения Минфина России от 03.11.2020 N ИС-учет-28).</w:t>
            </w:r>
          </w:p>
          <w:p w14:paraId="2500166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Материальные ценности, оставшиеся неиспользованными при создании ОС, признайте в бухгалтерском учете в зависимости от целей дальнейшего использования:</w:t>
            </w:r>
          </w:p>
          <w:p w14:paraId="0F689170"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капитальные вложения, если планируете использовать материальные ценности для создания, капитального ремонта, улучшения других ОС (пп. "а" п. 5 ФСБУ 26/2020);</w:t>
            </w:r>
          </w:p>
          <w:p w14:paraId="39A0409E"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запасы, если в дальнейшем будете использовать материальные ценности в обычной деятельности в течение периода, не превышающего 12 месяцев или обычного операционного цикла;</w:t>
            </w:r>
          </w:p>
          <w:p w14:paraId="53DBB973"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долгосрочные активы к продаже, если намерены продать материальные ценности.</w:t>
            </w:r>
          </w:p>
        </w:tc>
      </w:tr>
    </w:tbl>
    <w:p w14:paraId="0462E8E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618D227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В капитальные вложения при создании ОС не нужно включать:</w:t>
      </w:r>
    </w:p>
    <w:p w14:paraId="7E70B69A"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вызванные авариями, пожарами, стихийными бедствиями, нарушением производственного процесса. Примерами таких затрат являются (пп. "г", "д" п. 16 ФСБУ 26/2020, пп. "в" п. 7 Информационного сообщения Минфина России от 03.11.2020 N ИС-учет-28):</w:t>
      </w:r>
    </w:p>
    <w:p w14:paraId="451A1DB1" w14:textId="77777777" w:rsidR="00A37D93" w:rsidRPr="00A37D93" w:rsidRDefault="00A37D93">
      <w:pPr>
        <w:numPr>
          <w:ilvl w:val="1"/>
          <w:numId w:val="6"/>
        </w:numPr>
        <w:tabs>
          <w:tab w:val="num" w:pos="1080"/>
        </w:tabs>
        <w:autoSpaceDE w:val="0"/>
        <w:autoSpaceDN w:val="0"/>
        <w:adjustRightInd w:val="0"/>
        <w:spacing w:after="0" w:line="240" w:lineRule="auto"/>
        <w:ind w:left="108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сверхнормативный расход материалов;</w:t>
      </w:r>
    </w:p>
    <w:p w14:paraId="15F1F0EF" w14:textId="77777777" w:rsidR="00A37D93" w:rsidRPr="00A37D93" w:rsidRDefault="00A37D93">
      <w:pPr>
        <w:numPr>
          <w:ilvl w:val="1"/>
          <w:numId w:val="6"/>
        </w:numPr>
        <w:tabs>
          <w:tab w:val="num" w:pos="1080"/>
        </w:tabs>
        <w:autoSpaceDE w:val="0"/>
        <w:autoSpaceDN w:val="0"/>
        <w:adjustRightInd w:val="0"/>
        <w:spacing w:after="0" w:line="240" w:lineRule="auto"/>
        <w:ind w:left="108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штрафы, наложенные на организацию за нарушение законодательства об охране труда;</w:t>
      </w:r>
    </w:p>
    <w:p w14:paraId="7DB4CE4C" w14:textId="77777777" w:rsidR="00A37D93" w:rsidRPr="00A37D93" w:rsidRDefault="00A37D93">
      <w:pPr>
        <w:numPr>
          <w:ilvl w:val="1"/>
          <w:numId w:val="6"/>
        </w:numPr>
        <w:tabs>
          <w:tab w:val="num" w:pos="1080"/>
        </w:tabs>
        <w:autoSpaceDE w:val="0"/>
        <w:autoSpaceDN w:val="0"/>
        <w:adjustRightInd w:val="0"/>
        <w:spacing w:after="0" w:line="240" w:lineRule="auto"/>
        <w:ind w:left="108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потери от простоев и брака;</w:t>
      </w:r>
    </w:p>
    <w:p w14:paraId="1C5B32C5" w14:textId="77777777" w:rsidR="00A37D93" w:rsidRPr="00A37D93" w:rsidRDefault="00A37D93">
      <w:pPr>
        <w:numPr>
          <w:ilvl w:val="1"/>
          <w:numId w:val="6"/>
        </w:numPr>
        <w:tabs>
          <w:tab w:val="num" w:pos="1080"/>
        </w:tabs>
        <w:autoSpaceDE w:val="0"/>
        <w:autoSpaceDN w:val="0"/>
        <w:adjustRightInd w:val="0"/>
        <w:spacing w:after="0" w:line="240" w:lineRule="auto"/>
        <w:ind w:left="108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ремонтов активов, используемых для создания объектов ОС, вызванных чрезвычайными ситуациями;</w:t>
      </w:r>
    </w:p>
    <w:p w14:paraId="71B77E77"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управленческие расходы. Исключение составляют случаи, когда такие расходы напрямую связаны с созданием основных средств (пп. "ж" п. 16 ФСБУ 26/2020). Например, в капитальные вложения надо включить заработную плату сотрудников администрации, занимающихся исключительно управлением строительством;</w:t>
      </w:r>
    </w:p>
    <w:p w14:paraId="277B7F56"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перемещение и ликвидацию (снос) объектов, которые ранее учитывались как ОС (пп. "к" п. 16 ФСБУ 26/2020).</w:t>
      </w:r>
    </w:p>
    <w:p w14:paraId="47D0D3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314E6D0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58" w:name="Par52"/>
      <w:bookmarkEnd w:id="58"/>
      <w:r w:rsidRPr="00A37D93">
        <w:rPr>
          <w:rFonts w:ascii="Times New Roman" w:eastAsia="Times New Roman" w:hAnsi="Times New Roman" w:cs="Times New Roman"/>
          <w:b/>
          <w:bCs/>
          <w:sz w:val="24"/>
          <w:szCs w:val="24"/>
          <w:lang w:eastAsia="ru-RU"/>
        </w:rPr>
        <w:t>2. Как отражать в налоговом учете создание основных средств</w:t>
      </w:r>
    </w:p>
    <w:p w14:paraId="28B980B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создании (строительстве, сборке из комплектующих, монтаже) объектов, признаваемых в налоговом учете основными средствами,</w:t>
      </w:r>
      <w:r w:rsidRPr="00A37D93">
        <w:rPr>
          <w:rFonts w:ascii="Times New Roman" w:eastAsia="Times New Roman" w:hAnsi="Times New Roman" w:cs="Times New Roman"/>
          <w:sz w:val="24"/>
          <w:szCs w:val="24"/>
          <w:lang w:eastAsia="ru-RU"/>
        </w:rPr>
        <w:t xml:space="preserve"> сформируйте их первоначальную стоимость из суммы всех затрат на создание, доставку и доведение до состояния, в котором они будут пригодны для использования. НДС, принимаемый к вычету, в первоначальную стоимость объекта не включайте (п. 1 ст. 257 НК РФ). При этом неважно, создаете вы ОС собственными силами или подрядным способом - порядок налогового учета затрат на создание ОС одинаков.</w:t>
      </w:r>
    </w:p>
    <w:p w14:paraId="6F8C61F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Не забудьте об отличиях между налоговым и бухгалтерским учетом.</w:t>
      </w:r>
      <w:r w:rsidRPr="00A37D93">
        <w:rPr>
          <w:rFonts w:ascii="Times New Roman" w:eastAsia="Times New Roman" w:hAnsi="Times New Roman" w:cs="Times New Roman"/>
          <w:sz w:val="24"/>
          <w:szCs w:val="24"/>
          <w:lang w:eastAsia="ru-RU"/>
        </w:rPr>
        <w:t xml:space="preserve"> В налоговом учете:</w:t>
      </w:r>
    </w:p>
    <w:p w14:paraId="77965CD9"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считаются ОС объекты инвестиционной недвижимости, которые созданы исключительно в целях получения дохода от прироста их стоимости. Если же до момента продажи планируете сдавать инвестиционную недвижимость в аренду, признайте ее ОС (п. 1 ст. 256, п. 1 ст. 257 НК РФ, Письмо Минфина России от 13.09.2019 N 03-03-06/1/70481);</w:t>
      </w:r>
    </w:p>
    <w:p w14:paraId="5E74EC3D"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проценты по заемным обязательствам в стоимость ОС не включают (Письмо Минфина России от 10.03.2015 N 03-03-10/12339). Независимо от направлений использования средств проценты учитывают во внереализационных расходах;</w:t>
      </w:r>
    </w:p>
    <w:p w14:paraId="4697C04B"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получение отсрочки (рассрочки) на оплату приобретенных для создания ОС материальных ценностей, работ подрядчика, услуг технического заказчика и т.п. не влияет на первоначальную стоимость ОС;</w:t>
      </w:r>
    </w:p>
    <w:p w14:paraId="46B8D8CF"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создание резерва на ликвидацию выводимых из эксплуатации ОС и восстановление окружающей среды предусмотрено только для организаций, добывающих углеводороды, и только в определенной ситуации. Но и в этом случае начисляемый резерв в первоначальную стоимость ОС не включают (п. 4 ст. 267.4 НК РФ);</w:t>
      </w:r>
    </w:p>
    <w:p w14:paraId="3C6255B1"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пусконаладочные работы, проводимые в целях доведения объекта ОС до состояния, пригодного к использованию, учитывают в его первоначальной стоимости (Письма Минфина России от 20.09.2011 N 03-03-06/1/560 (п. 1), от 02.11.2010 N 03-03-06/1/682). Однако скорректировать затраты на пусконаладочные работы на стоимость произведенной продукции нельзя;</w:t>
      </w:r>
    </w:p>
    <w:p w14:paraId="237E2EA2"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стоимость объектов, сносимых (демонтируемых) с целью высвобождения площадки под новое строительство (площадки под размещение нового оборудования), а также затраты на ликвидацию этих объектов учитывают в первоначальной стоимости создаваемых ОС. В отличие от бухгалтерского учета, при этом не имеет значения, ликвидируете вы специально приобретенные под снос объекты или собственные ОС </w:t>
      </w:r>
      <w:r w:rsidRPr="00A37D93">
        <w:rPr>
          <w:rFonts w:ascii="Times New Roman" w:eastAsia="Times New Roman" w:hAnsi="Times New Roman" w:cs="Times New Roman"/>
          <w:b/>
          <w:bCs/>
          <w:sz w:val="24"/>
          <w:szCs w:val="24"/>
          <w:vertAlign w:val="superscript"/>
          <w:lang w:eastAsia="ru-RU"/>
        </w:rPr>
        <w:t>1</w:t>
      </w:r>
      <w:r w:rsidRPr="00A37D93">
        <w:rPr>
          <w:rFonts w:ascii="Times New Roman" w:eastAsia="Times New Roman" w:hAnsi="Times New Roman" w:cs="Times New Roman"/>
          <w:sz w:val="24"/>
          <w:szCs w:val="24"/>
          <w:lang w:eastAsia="ru-RU"/>
        </w:rPr>
        <w:t xml:space="preserve"> (Письма Минфина России от 24.09.2021 N 03-03-06/1/77722, от 02.06.2021 N 03-03-06/1/42998, от 15.12.2016 N 03-03-06/1/75343, от 24.12.2010 N 03-03-06/1/806, от 11.07.2019 N 03-03-06/3/51450, от 03.07.2019 N 03-03-07/48905, от 02.10.2019 N 03-03-06/1/75684).</w:t>
      </w:r>
    </w:p>
    <w:p w14:paraId="3ACFD3B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7EC33E9B" w14:textId="77777777" w:rsidTr="00D62EB0">
        <w:tc>
          <w:tcPr>
            <w:tcW w:w="180" w:type="dxa"/>
            <w:tcMar>
              <w:top w:w="0" w:type="dxa"/>
              <w:left w:w="0" w:type="dxa"/>
              <w:bottom w:w="0" w:type="dxa"/>
              <w:right w:w="0" w:type="dxa"/>
            </w:tcMar>
          </w:tcPr>
          <w:p w14:paraId="51F91B2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195" w:type="dxa"/>
            <w:tcMar>
              <w:top w:w="180" w:type="dxa"/>
              <w:left w:w="0" w:type="dxa"/>
              <w:bottom w:w="180" w:type="dxa"/>
              <w:right w:w="0" w:type="dxa"/>
            </w:tcMar>
          </w:tcPr>
          <w:p w14:paraId="5C933F3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6702E94F" wp14:editId="75BD5742">
                  <wp:extent cx="12700" cy="12700"/>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Mar>
              <w:top w:w="180" w:type="dxa"/>
              <w:left w:w="0" w:type="dxa"/>
              <w:bottom w:w="180" w:type="dxa"/>
              <w:right w:w="0" w:type="dxa"/>
            </w:tcMar>
          </w:tcPr>
          <w:p w14:paraId="17ED2CF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vertAlign w:val="superscript"/>
                <w:lang w:eastAsia="ru-RU"/>
              </w:rPr>
              <w:t>1</w:t>
            </w:r>
            <w:r w:rsidRPr="00A37D93">
              <w:rPr>
                <w:rFonts w:ascii="Times New Roman" w:eastAsia="Times New Roman" w:hAnsi="Times New Roman" w:cs="Times New Roman"/>
                <w:sz w:val="24"/>
                <w:szCs w:val="24"/>
                <w:lang w:eastAsia="ru-RU"/>
              </w:rPr>
              <w:t xml:space="preserve"> По вопросу признания затрат на ликвидацию собственных ОС и сумм недоначисленной амортизации по ним у Минфина России была и другая позиция. В соответствии с ней указанные суммы можно единовременно учесть во внереализационных расходах на основании пп. 8 п. 1 ст. 265 НК РФ (Письма от 10.09.2012 N 03-03-06/1/475, от 11.09.2009 N 03-05-05-01/55). Это рискованно, но примеры судебных актов в пользу налогоплательщика есть.</w:t>
            </w:r>
          </w:p>
        </w:tc>
        <w:tc>
          <w:tcPr>
            <w:tcW w:w="180" w:type="dxa"/>
            <w:tcMar>
              <w:top w:w="0" w:type="dxa"/>
              <w:left w:w="0" w:type="dxa"/>
              <w:bottom w:w="0" w:type="dxa"/>
              <w:right w:w="0" w:type="dxa"/>
            </w:tcMar>
          </w:tcPr>
          <w:p w14:paraId="00E2257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2345C95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Моментом ввода ОС в эксплуатацию считайте событие, фиксирующее готовность объекта к использованию по назначению, документально оформленное в установленном порядке. И только в случае неясности с определением готовности к использованию в качестве даты ввода в эксплуатацию примите дату начала использования объекта в деятельности организации (Письма Минфина России от 21.06.2019 N 03-03-06/1/45357, от 20.05.2019 N 03-03-06/1/35949, от 10.02.2020 N 03-05-05-01/8435).</w:t>
      </w:r>
    </w:p>
    <w:p w14:paraId="474A6F9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Начислять амортизацию начинайте с 1-го числа месяца, следующего за месяцем, в котором этот объект был введен в эксплуатацию (п. 4 ст. 259 НК РФ).</w:t>
      </w:r>
    </w:p>
    <w:p w14:paraId="0DA8C5C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Обратите внимание</w:t>
      </w:r>
      <w:r w:rsidRPr="00A37D93">
        <w:rPr>
          <w:rFonts w:ascii="Times New Roman" w:eastAsia="Times New Roman" w:hAnsi="Times New Roman" w:cs="Times New Roman"/>
          <w:sz w:val="24"/>
          <w:szCs w:val="24"/>
          <w:lang w:eastAsia="ru-RU"/>
        </w:rPr>
        <w:t>: по мнению Минфина России, начисленная амортизация по объекту основных средств учитывается при определении налоговой базы по налогу на прибыль организации, если такой объект используется налогоплательщиком для извлечения дохода (Письма от 23.06.2021 N 03-03-06/1/49256, от 01.04.2020 N 03-03-06/1/26179, от 27.11.2019 N 03-03-06/1/92176). Соответственно, если объект к эксплуатации готов, но фактически не используется, то возникают риски с учетом в расходах начисленной амортизации.</w:t>
      </w:r>
    </w:p>
    <w:p w14:paraId="1EB86B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3F3039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3. Особенности документального оформления и учета при строительстве объектов основных средств</w:t>
      </w:r>
    </w:p>
    <w:p w14:paraId="3CDE9F7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3.1. Какие документы оформляют при строительстве основных средств</w:t>
      </w:r>
    </w:p>
    <w:p w14:paraId="439759C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Для приемки работ (этапов работ) по строительству объектов ОС</w:t>
      </w:r>
      <w:r w:rsidRPr="00A37D93">
        <w:rPr>
          <w:rFonts w:ascii="Times New Roman" w:eastAsia="Times New Roman" w:hAnsi="Times New Roman" w:cs="Times New Roman"/>
          <w:sz w:val="24"/>
          <w:szCs w:val="24"/>
          <w:lang w:eastAsia="ru-RU"/>
        </w:rPr>
        <w:t>, выполненных подрядчиком, составляют акт о приемке выполненных работ. Его форму вы можете разработать самостоятельно, включив в нее все обязательные реквизиты первичного учетного документа, либо использовать унифицированную форму N КС-2.</w:t>
      </w:r>
    </w:p>
    <w:p w14:paraId="205B720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основании акта заполняют справку о стоимости выполненных работ и затрат, которую применяют для расчетов за выполненные работы. Ее можно составить по форме N КС-3.</w:t>
      </w:r>
    </w:p>
    <w:p w14:paraId="6F31FE0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поэтапная сдача работ договором не предусмотрена, то в процессе строительства часто составляют промежуточные акты по форме N КС-2 и промежуточные справки по форме N КС-3. Они не являются подтверждением приемки, а лишь фиксируют фактический объем выполненных за отчетный период работ и служат основанием для расчетов между заказчиком и подрядчиком. Для этого такой порядок расчетов нужно закрепить в заключенном договоре.</w:t>
      </w:r>
    </w:p>
    <w:p w14:paraId="6BEB7F6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Для оформления строительных работ, выполненных хозяйственным способом</w:t>
      </w:r>
      <w:r w:rsidRPr="00A37D93">
        <w:rPr>
          <w:rFonts w:ascii="Times New Roman" w:eastAsia="Times New Roman" w:hAnsi="Times New Roman" w:cs="Times New Roman"/>
          <w:sz w:val="24"/>
          <w:szCs w:val="24"/>
          <w:lang w:eastAsia="ru-RU"/>
        </w:rPr>
        <w:t xml:space="preserve"> (собственными силами), вы можете составить акт по таким же формам - разработанной самостоятельно или N КС-2. В этом случае акт подписывают руководители организации и подразделения, выполнившего работы.</w:t>
      </w:r>
    </w:p>
    <w:p w14:paraId="44836E0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Для ввода в эксплуатацию объектов капитального строительства и принятия их к бухгалтерскому учету</w:t>
      </w:r>
      <w:r w:rsidRPr="00A37D93">
        <w:rPr>
          <w:rFonts w:ascii="Times New Roman" w:eastAsia="Times New Roman" w:hAnsi="Times New Roman" w:cs="Times New Roman"/>
          <w:sz w:val="24"/>
          <w:szCs w:val="24"/>
          <w:lang w:eastAsia="ru-RU"/>
        </w:rPr>
        <w:t xml:space="preserve"> (списания капитальных вложений с кредита счета 08 в дебет счета 01 "Основные средства" или счета 03 "Доходные вложения в материальные </w:t>
      </w:r>
      <w:r w:rsidRPr="00A37D93">
        <w:rPr>
          <w:rFonts w:ascii="Times New Roman" w:eastAsia="Times New Roman" w:hAnsi="Times New Roman" w:cs="Times New Roman"/>
          <w:sz w:val="24"/>
          <w:szCs w:val="24"/>
          <w:lang w:eastAsia="ru-RU"/>
        </w:rPr>
        <w:lastRenderedPageBreak/>
        <w:t>ценности") можно составить акт приемки законченного строительством объекта приемочной комиссией по форме N КС-14 или акт приемки законченного строительством объекта по форме N КС-11. Эти акты также служат основанием для окончательного расчета с подрядчиком за выполненные работы.</w:t>
      </w:r>
    </w:p>
    <w:p w14:paraId="0121EEA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Кроме того, принять объекты капстроительства к бухгалтерскому учету в качестве ОС и зафиксировать их ввод в эксплуатацию можно с помощью акта о приеме-передаче здания (сооружения) по форме N ОС-1а или по самостоятельно разработанной форме, содержащей все обязательные реквизиты первичного учетного документа.</w:t>
      </w:r>
    </w:p>
    <w:p w14:paraId="0DCC13F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Формы первичных учетных документов для оформления операций по строительству ОС и принятию их к учету утвердите в учетной политике (ч. 1, 4 ст. 9 Закона о бухгалтерском учете, п. 4 ПБУ 1/2008 "Учетная политика организации").</w:t>
      </w:r>
    </w:p>
    <w:p w14:paraId="6925D7A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3.2. Как отражать в бухгалтерском и налоговом учете затраты на строительство объектов основных средств</w:t>
      </w:r>
    </w:p>
    <w:p w14:paraId="6BCECB2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строительство включайте:</w:t>
      </w:r>
    </w:p>
    <w:p w14:paraId="7753FF56"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капитальные вложения в связи с созданием объекта ОС в бухгалтерском учете;</w:t>
      </w:r>
    </w:p>
    <w:p w14:paraId="6C778FBC"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первоначальную стоимость ОС в налоговом учете.</w:t>
      </w:r>
    </w:p>
    <w:p w14:paraId="41D2052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311B70C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3.2.1. Как отражать в бухгалтерском учете затраты на строительство объектов основных средств</w:t>
      </w:r>
    </w:p>
    <w:p w14:paraId="04C20EB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капитальные вложения в качестве фактических затрат на строительство включите:</w:t>
      </w:r>
    </w:p>
    <w:p w14:paraId="23BBFB9E"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подготовку строительной площадки, включая затраты на снос расположенных на ней строений, если эти объекты не учитывались организацией в качестве ОС (пп. "д" п. 5, пп. "к" п. 16 ФСБУ 26/2020);</w:t>
      </w:r>
    </w:p>
    <w:p w14:paraId="7DB0B483"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подготовку проектной, рабочей документации, получение разрешений на строительство (пп. "г" п. 5 ФСБУ 26/2020);</w:t>
      </w:r>
    </w:p>
    <w:p w14:paraId="7F09F6CE"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авторский надзор (пп. "е" п. 5 ФСБУ 26/2020);</w:t>
      </w:r>
    </w:p>
    <w:p w14:paraId="3C4E285C"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материальных ценностей (материалов, комплектующих, инструментов и т.п.), потребленных в процессе строительства (пп. "б" п. 10 ФСБУ 26/2020);</w:t>
      </w:r>
    </w:p>
    <w:p w14:paraId="1D6F1E13"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оплату строительно-монтажных работ, выполненных подрядчиками, и услуг технического заказчика;</w:t>
      </w:r>
    </w:p>
    <w:p w14:paraId="4AE191C6"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амортизацию объектов ОС - строительных машин и оборудования, используемых при строительстве основного средства (пп. "в" п. 10 ФСБУ 26/2020);</w:t>
      </w:r>
    </w:p>
    <w:p w14:paraId="4AA22EB9"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заработную плату работников организации, занятых на строительстве основного средства, а также страховые взносы с нее (пп. "д" п. 10 ФСБУ 26/2020);</w:t>
      </w:r>
    </w:p>
    <w:p w14:paraId="4AE74839"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техобслуживание и текущий (как правило, проводимый с периодичностью менее года) ремонт основных средств, используемых в строительстве (пп. "г" п. 10 ФСБУ 26/2020);</w:t>
      </w:r>
    </w:p>
    <w:p w14:paraId="25CA8475"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транспортные расходы на доставку строительных материалов, техники и работников;</w:t>
      </w:r>
    </w:p>
    <w:p w14:paraId="6548367F"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суммы, уплачиваемые за аренду строительной техники;</w:t>
      </w:r>
    </w:p>
    <w:p w14:paraId="1E5F969B"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иные затраты, возникающие в связи со строительством объекта.</w:t>
      </w:r>
    </w:p>
    <w:p w14:paraId="5421846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Затраты на строительство ОС отражайте по дебету счета 08, субсчет 08-3 "Строительство объектов основных средств",</w:t>
      </w:r>
      <w:r w:rsidRPr="00A37D93">
        <w:rPr>
          <w:rFonts w:ascii="Times New Roman" w:eastAsia="Times New Roman" w:hAnsi="Times New Roman" w:cs="Times New Roman"/>
          <w:sz w:val="24"/>
          <w:szCs w:val="24"/>
          <w:lang w:eastAsia="ru-RU"/>
        </w:rPr>
        <w:t xml:space="preserve"> в корреспонденции со счетами учета материальных ценностей, расчетов с контрагентами, накопленной амортизации и пр. При этом не имеет значения, строите вы ОС собственными силами или привлекаете подрядчиков.</w:t>
      </w:r>
    </w:p>
    <w:p w14:paraId="24E2852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дату завершения капитальных вложений сумму затрат, накопленную на счете 08, субсчет 08-3, спишите в дебет:</w:t>
      </w:r>
    </w:p>
    <w:p w14:paraId="211AA8B8" w14:textId="77777777" w:rsidR="00A37D93" w:rsidRPr="00A37D93" w:rsidRDefault="00A37D93">
      <w:pPr>
        <w:numPr>
          <w:ilvl w:val="0"/>
          <w:numId w:val="10"/>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счета 03, если основные средства предназначены для сдачи в аренду или получения дохода от прироста стоимости;</w:t>
      </w:r>
    </w:p>
    <w:p w14:paraId="16C7713D" w14:textId="77777777" w:rsidR="00A37D93" w:rsidRPr="00A37D93" w:rsidRDefault="00A37D93">
      <w:pPr>
        <w:numPr>
          <w:ilvl w:val="0"/>
          <w:numId w:val="10"/>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счета 01 - в остальных случаях.</w:t>
      </w:r>
    </w:p>
    <w:p w14:paraId="7C4FF53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Основные бухгалтерские записи при строительстве ОС такие:</w:t>
      </w:r>
    </w:p>
    <w:p w14:paraId="227E564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6C98666E" w14:textId="77777777" w:rsidTr="00D62EB0">
        <w:tc>
          <w:tcPr>
            <w:tcW w:w="5669" w:type="dxa"/>
            <w:tcBorders>
              <w:top w:val="single" w:sz="4" w:space="0" w:color="auto"/>
              <w:left w:val="single" w:sz="4" w:space="0" w:color="auto"/>
              <w:bottom w:val="single" w:sz="4" w:space="0" w:color="auto"/>
              <w:right w:val="single" w:sz="4" w:space="0" w:color="auto"/>
            </w:tcBorders>
          </w:tcPr>
          <w:p w14:paraId="63C1D1C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операций</w:t>
            </w:r>
          </w:p>
        </w:tc>
        <w:tc>
          <w:tcPr>
            <w:tcW w:w="1700" w:type="dxa"/>
            <w:tcBorders>
              <w:top w:val="single" w:sz="4" w:space="0" w:color="auto"/>
              <w:left w:val="single" w:sz="4" w:space="0" w:color="auto"/>
              <w:bottom w:val="single" w:sz="4" w:space="0" w:color="auto"/>
              <w:right w:val="single" w:sz="4" w:space="0" w:color="auto"/>
            </w:tcBorders>
          </w:tcPr>
          <w:p w14:paraId="1D99277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178BE33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r>
      <w:tr w:rsidR="00A37D93" w:rsidRPr="00A37D93" w14:paraId="357AC6C4"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2D9E85A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 В процессе строительства ОС собственными силами</w:t>
            </w:r>
          </w:p>
        </w:tc>
      </w:tr>
      <w:tr w:rsidR="00A37D93" w:rsidRPr="00A37D93" w14:paraId="30B7B475" w14:textId="77777777" w:rsidTr="00D62EB0">
        <w:tc>
          <w:tcPr>
            <w:tcW w:w="5669" w:type="dxa"/>
            <w:tcBorders>
              <w:top w:val="single" w:sz="4" w:space="0" w:color="auto"/>
              <w:left w:val="single" w:sz="4" w:space="0" w:color="auto"/>
              <w:bottom w:val="single" w:sz="4" w:space="0" w:color="auto"/>
              <w:right w:val="single" w:sz="4" w:space="0" w:color="auto"/>
            </w:tcBorders>
          </w:tcPr>
          <w:p w14:paraId="4228184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Фактические затраты на строительство основных средств собственными силами включены в капитальные вложения (в случае значительной отсрочки или рассрочки </w:t>
            </w:r>
            <w:r w:rsidRPr="00A37D93">
              <w:rPr>
                <w:rFonts w:ascii="Times New Roman" w:eastAsia="Times New Roman" w:hAnsi="Times New Roman" w:cs="Times New Roman"/>
                <w:b/>
                <w:bCs/>
                <w:sz w:val="24"/>
                <w:szCs w:val="24"/>
                <w:vertAlign w:val="superscript"/>
                <w:lang w:eastAsia="ru-RU"/>
              </w:rPr>
              <w:t>1</w:t>
            </w:r>
            <w:r w:rsidRPr="00A37D93">
              <w:rPr>
                <w:rFonts w:ascii="Times New Roman" w:eastAsia="Times New Roman" w:hAnsi="Times New Roman" w:cs="Times New Roman"/>
                <w:sz w:val="24"/>
                <w:szCs w:val="24"/>
                <w:lang w:eastAsia="ru-RU"/>
              </w:rPr>
              <w:t xml:space="preserve"> оплаты - величина приведенных затрат)</w:t>
            </w:r>
          </w:p>
        </w:tc>
        <w:tc>
          <w:tcPr>
            <w:tcW w:w="1700" w:type="dxa"/>
            <w:tcBorders>
              <w:top w:val="single" w:sz="4" w:space="0" w:color="auto"/>
              <w:left w:val="single" w:sz="4" w:space="0" w:color="auto"/>
              <w:bottom w:val="single" w:sz="4" w:space="0" w:color="auto"/>
              <w:right w:val="single" w:sz="4" w:space="0" w:color="auto"/>
            </w:tcBorders>
          </w:tcPr>
          <w:p w14:paraId="17385C2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08-3</w:t>
            </w:r>
          </w:p>
        </w:tc>
        <w:tc>
          <w:tcPr>
            <w:tcW w:w="1700" w:type="dxa"/>
            <w:tcBorders>
              <w:top w:val="single" w:sz="4" w:space="0" w:color="auto"/>
              <w:left w:val="single" w:sz="4" w:space="0" w:color="auto"/>
              <w:bottom w:val="single" w:sz="4" w:space="0" w:color="auto"/>
              <w:right w:val="single" w:sz="4" w:space="0" w:color="auto"/>
            </w:tcBorders>
          </w:tcPr>
          <w:p w14:paraId="6833D70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02,</w:t>
            </w:r>
          </w:p>
          <w:p w14:paraId="27CDDED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w:t>
            </w:r>
          </w:p>
          <w:p w14:paraId="1FEBDFF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70,</w:t>
            </w:r>
          </w:p>
          <w:p w14:paraId="36FCB19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69</w:t>
            </w:r>
          </w:p>
          <w:p w14:paraId="1736E9E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 др.</w:t>
            </w:r>
          </w:p>
        </w:tc>
      </w:tr>
      <w:tr w:rsidR="00A37D93" w:rsidRPr="00A37D93" w14:paraId="237C9365"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1292C42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последнее число квартала</w:t>
            </w:r>
          </w:p>
        </w:tc>
      </w:tr>
      <w:tr w:rsidR="00A37D93" w:rsidRPr="00A37D93" w14:paraId="4D23800F" w14:textId="77777777" w:rsidTr="00D62EB0">
        <w:tc>
          <w:tcPr>
            <w:tcW w:w="5669" w:type="dxa"/>
            <w:tcBorders>
              <w:top w:val="single" w:sz="4" w:space="0" w:color="auto"/>
              <w:left w:val="single" w:sz="4" w:space="0" w:color="auto"/>
              <w:bottom w:val="single" w:sz="4" w:space="0" w:color="auto"/>
              <w:right w:val="single" w:sz="4" w:space="0" w:color="auto"/>
            </w:tcBorders>
          </w:tcPr>
          <w:p w14:paraId="7D2F412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Начислен НДС на стоимость СМР, выполненных собственными силами</w:t>
            </w:r>
          </w:p>
        </w:tc>
        <w:tc>
          <w:tcPr>
            <w:tcW w:w="1700" w:type="dxa"/>
            <w:tcBorders>
              <w:top w:val="single" w:sz="4" w:space="0" w:color="auto"/>
              <w:left w:val="single" w:sz="4" w:space="0" w:color="auto"/>
              <w:bottom w:val="single" w:sz="4" w:space="0" w:color="auto"/>
              <w:right w:val="single" w:sz="4" w:space="0" w:color="auto"/>
            </w:tcBorders>
          </w:tcPr>
          <w:p w14:paraId="18E2C57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1700" w:type="dxa"/>
            <w:tcBorders>
              <w:top w:val="single" w:sz="4" w:space="0" w:color="auto"/>
              <w:left w:val="single" w:sz="4" w:space="0" w:color="auto"/>
              <w:bottom w:val="single" w:sz="4" w:space="0" w:color="auto"/>
              <w:right w:val="single" w:sz="4" w:space="0" w:color="auto"/>
            </w:tcBorders>
          </w:tcPr>
          <w:p w14:paraId="4EBD3EE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r>
      <w:tr w:rsidR="00A37D93" w:rsidRPr="00A37D93" w14:paraId="7DD586D6" w14:textId="77777777" w:rsidTr="00D62EB0">
        <w:tc>
          <w:tcPr>
            <w:tcW w:w="5669" w:type="dxa"/>
            <w:tcBorders>
              <w:top w:val="single" w:sz="4" w:space="0" w:color="auto"/>
              <w:left w:val="single" w:sz="4" w:space="0" w:color="auto"/>
              <w:bottom w:val="single" w:sz="4" w:space="0" w:color="auto"/>
              <w:right w:val="single" w:sz="4" w:space="0" w:color="auto"/>
            </w:tcBorders>
          </w:tcPr>
          <w:p w14:paraId="65F48C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 к вычету НДС со стоимости СМР, выполненных собственными силами</w:t>
            </w:r>
          </w:p>
        </w:tc>
        <w:tc>
          <w:tcPr>
            <w:tcW w:w="1700" w:type="dxa"/>
            <w:tcBorders>
              <w:top w:val="single" w:sz="4" w:space="0" w:color="auto"/>
              <w:left w:val="single" w:sz="4" w:space="0" w:color="auto"/>
              <w:bottom w:val="single" w:sz="4" w:space="0" w:color="auto"/>
              <w:right w:val="single" w:sz="4" w:space="0" w:color="auto"/>
            </w:tcBorders>
          </w:tcPr>
          <w:p w14:paraId="71B5540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1700" w:type="dxa"/>
            <w:tcBorders>
              <w:top w:val="single" w:sz="4" w:space="0" w:color="auto"/>
              <w:left w:val="single" w:sz="4" w:space="0" w:color="auto"/>
              <w:bottom w:val="single" w:sz="4" w:space="0" w:color="auto"/>
              <w:right w:val="single" w:sz="4" w:space="0" w:color="auto"/>
            </w:tcBorders>
          </w:tcPr>
          <w:p w14:paraId="5466910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r>
      <w:tr w:rsidR="00A37D93" w:rsidRPr="00A37D93" w14:paraId="147126D6"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03A2B7C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 В процессе строительства ОС с привлечением подрядчика</w:t>
            </w:r>
          </w:p>
        </w:tc>
      </w:tr>
      <w:tr w:rsidR="00A37D93" w:rsidRPr="00A37D93" w14:paraId="7C5D1BED" w14:textId="77777777" w:rsidTr="00D62EB0">
        <w:tc>
          <w:tcPr>
            <w:tcW w:w="5669" w:type="dxa"/>
            <w:tcBorders>
              <w:top w:val="single" w:sz="4" w:space="0" w:color="auto"/>
              <w:left w:val="single" w:sz="4" w:space="0" w:color="auto"/>
              <w:bottom w:val="single" w:sz="4" w:space="0" w:color="auto"/>
              <w:right w:val="single" w:sz="4" w:space="0" w:color="auto"/>
            </w:tcBorders>
          </w:tcPr>
          <w:p w14:paraId="53EB958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Фактические затраты на строительство основных средств подрядным способом включены в капитальные вложения (в случае значительной отсрочки или рассрочки </w:t>
            </w:r>
            <w:r w:rsidRPr="00A37D93">
              <w:rPr>
                <w:rFonts w:ascii="Times New Roman" w:eastAsia="Times New Roman" w:hAnsi="Times New Roman" w:cs="Times New Roman"/>
                <w:b/>
                <w:bCs/>
                <w:sz w:val="24"/>
                <w:szCs w:val="24"/>
                <w:vertAlign w:val="superscript"/>
                <w:lang w:eastAsia="ru-RU"/>
              </w:rPr>
              <w:t>1</w:t>
            </w:r>
            <w:r w:rsidRPr="00A37D93">
              <w:rPr>
                <w:rFonts w:ascii="Times New Roman" w:eastAsia="Times New Roman" w:hAnsi="Times New Roman" w:cs="Times New Roman"/>
                <w:sz w:val="24"/>
                <w:szCs w:val="24"/>
                <w:lang w:eastAsia="ru-RU"/>
              </w:rPr>
              <w:t xml:space="preserve"> оплаты - величина приведенных затрат)</w:t>
            </w:r>
          </w:p>
        </w:tc>
        <w:tc>
          <w:tcPr>
            <w:tcW w:w="1700" w:type="dxa"/>
            <w:tcBorders>
              <w:top w:val="single" w:sz="4" w:space="0" w:color="auto"/>
              <w:left w:val="single" w:sz="4" w:space="0" w:color="auto"/>
              <w:bottom w:val="single" w:sz="4" w:space="0" w:color="auto"/>
              <w:right w:val="single" w:sz="4" w:space="0" w:color="auto"/>
            </w:tcBorders>
          </w:tcPr>
          <w:p w14:paraId="0FD4B90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08-3</w:t>
            </w:r>
          </w:p>
        </w:tc>
        <w:tc>
          <w:tcPr>
            <w:tcW w:w="1700" w:type="dxa"/>
            <w:tcBorders>
              <w:top w:val="single" w:sz="4" w:space="0" w:color="auto"/>
              <w:left w:val="single" w:sz="4" w:space="0" w:color="auto"/>
              <w:bottom w:val="single" w:sz="4" w:space="0" w:color="auto"/>
              <w:right w:val="single" w:sz="4" w:space="0" w:color="auto"/>
            </w:tcBorders>
          </w:tcPr>
          <w:p w14:paraId="6ECA4E7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p w14:paraId="623091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 др.</w:t>
            </w:r>
          </w:p>
        </w:tc>
      </w:tr>
      <w:tr w:rsidR="00A37D93" w:rsidRPr="00A37D93" w14:paraId="464F1987" w14:textId="77777777" w:rsidTr="00D62EB0">
        <w:tc>
          <w:tcPr>
            <w:tcW w:w="5669" w:type="dxa"/>
            <w:tcBorders>
              <w:top w:val="single" w:sz="4" w:space="0" w:color="auto"/>
              <w:left w:val="single" w:sz="4" w:space="0" w:color="auto"/>
              <w:bottom w:val="single" w:sz="4" w:space="0" w:color="auto"/>
              <w:right w:val="single" w:sz="4" w:space="0" w:color="auto"/>
            </w:tcBorders>
          </w:tcPr>
          <w:p w14:paraId="1B0559D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Отражен НДС, предъявленный подрядчиком</w:t>
            </w:r>
          </w:p>
        </w:tc>
        <w:tc>
          <w:tcPr>
            <w:tcW w:w="1700" w:type="dxa"/>
            <w:tcBorders>
              <w:top w:val="single" w:sz="4" w:space="0" w:color="auto"/>
              <w:left w:val="single" w:sz="4" w:space="0" w:color="auto"/>
              <w:bottom w:val="single" w:sz="4" w:space="0" w:color="auto"/>
              <w:right w:val="single" w:sz="4" w:space="0" w:color="auto"/>
            </w:tcBorders>
          </w:tcPr>
          <w:p w14:paraId="3753978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1700" w:type="dxa"/>
            <w:tcBorders>
              <w:top w:val="single" w:sz="4" w:space="0" w:color="auto"/>
              <w:left w:val="single" w:sz="4" w:space="0" w:color="auto"/>
              <w:bottom w:val="single" w:sz="4" w:space="0" w:color="auto"/>
              <w:right w:val="single" w:sz="4" w:space="0" w:color="auto"/>
            </w:tcBorders>
          </w:tcPr>
          <w:p w14:paraId="1CE9899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r w:rsidR="00A37D93" w:rsidRPr="00A37D93" w14:paraId="2A120A58" w14:textId="77777777" w:rsidTr="00D62EB0">
        <w:tc>
          <w:tcPr>
            <w:tcW w:w="5669" w:type="dxa"/>
            <w:tcBorders>
              <w:top w:val="single" w:sz="4" w:space="0" w:color="auto"/>
              <w:left w:val="single" w:sz="4" w:space="0" w:color="auto"/>
              <w:bottom w:val="single" w:sz="4" w:space="0" w:color="auto"/>
              <w:right w:val="single" w:sz="4" w:space="0" w:color="auto"/>
            </w:tcBorders>
          </w:tcPr>
          <w:p w14:paraId="63931D1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 к вычету НДС, предъявленный подрядчиком</w:t>
            </w:r>
          </w:p>
        </w:tc>
        <w:tc>
          <w:tcPr>
            <w:tcW w:w="1700" w:type="dxa"/>
            <w:tcBorders>
              <w:top w:val="single" w:sz="4" w:space="0" w:color="auto"/>
              <w:left w:val="single" w:sz="4" w:space="0" w:color="auto"/>
              <w:bottom w:val="single" w:sz="4" w:space="0" w:color="auto"/>
              <w:right w:val="single" w:sz="4" w:space="0" w:color="auto"/>
            </w:tcBorders>
          </w:tcPr>
          <w:p w14:paraId="1DCF0AE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1700" w:type="dxa"/>
            <w:tcBorders>
              <w:top w:val="single" w:sz="4" w:space="0" w:color="auto"/>
              <w:left w:val="single" w:sz="4" w:space="0" w:color="auto"/>
              <w:bottom w:val="single" w:sz="4" w:space="0" w:color="auto"/>
              <w:right w:val="single" w:sz="4" w:space="0" w:color="auto"/>
            </w:tcBorders>
          </w:tcPr>
          <w:p w14:paraId="2AE18E0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r>
      <w:tr w:rsidR="00A37D93" w:rsidRPr="00A37D93" w14:paraId="1CA9023B"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1123921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3. В процессе создания ОС независимо от способа строительства (подрядного или хозяйственного)</w:t>
            </w:r>
          </w:p>
        </w:tc>
      </w:tr>
      <w:tr w:rsidR="00A37D93" w:rsidRPr="00A37D93" w14:paraId="423C62BB" w14:textId="77777777" w:rsidTr="00D62EB0">
        <w:tc>
          <w:tcPr>
            <w:tcW w:w="5669" w:type="dxa"/>
            <w:tcBorders>
              <w:top w:val="single" w:sz="4" w:space="0" w:color="auto"/>
              <w:left w:val="single" w:sz="4" w:space="0" w:color="auto"/>
              <w:bottom w:val="single" w:sz="4" w:space="0" w:color="auto"/>
              <w:right w:val="single" w:sz="4" w:space="0" w:color="auto"/>
            </w:tcBorders>
          </w:tcPr>
          <w:p w14:paraId="1AC764E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капитальные вложения уменьшены на расчетную стоимость ценностей, оставшихся неиспользованными при создании основных средств</w:t>
            </w:r>
          </w:p>
        </w:tc>
        <w:tc>
          <w:tcPr>
            <w:tcW w:w="1700" w:type="dxa"/>
            <w:tcBorders>
              <w:top w:val="single" w:sz="4" w:space="0" w:color="auto"/>
              <w:left w:val="single" w:sz="4" w:space="0" w:color="auto"/>
              <w:bottom w:val="single" w:sz="4" w:space="0" w:color="auto"/>
              <w:right w:val="single" w:sz="4" w:space="0" w:color="auto"/>
            </w:tcBorders>
          </w:tcPr>
          <w:p w14:paraId="6E76D91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10 </w:t>
            </w:r>
            <w:r w:rsidRPr="00A37D93">
              <w:rPr>
                <w:rFonts w:ascii="Times New Roman" w:eastAsia="Times New Roman" w:hAnsi="Times New Roman" w:cs="Times New Roman"/>
                <w:b/>
                <w:bCs/>
                <w:sz w:val="24"/>
                <w:szCs w:val="24"/>
                <w:vertAlign w:val="superscript"/>
                <w:lang w:eastAsia="ru-RU"/>
              </w:rPr>
              <w:t>2</w:t>
            </w:r>
            <w:r w:rsidRPr="00A37D93">
              <w:rPr>
                <w:rFonts w:ascii="Times New Roman" w:eastAsia="Times New Roman" w:hAnsi="Times New Roman" w:cs="Times New Roman"/>
                <w:sz w:val="24"/>
                <w:szCs w:val="24"/>
                <w:lang w:eastAsia="ru-RU"/>
              </w:rPr>
              <w:t>(07,08-3,41)</w:t>
            </w:r>
          </w:p>
        </w:tc>
        <w:tc>
          <w:tcPr>
            <w:tcW w:w="1700" w:type="dxa"/>
            <w:tcBorders>
              <w:top w:val="single" w:sz="4" w:space="0" w:color="auto"/>
              <w:left w:val="single" w:sz="4" w:space="0" w:color="auto"/>
              <w:bottom w:val="single" w:sz="4" w:space="0" w:color="auto"/>
              <w:right w:val="single" w:sz="4" w:space="0" w:color="auto"/>
            </w:tcBorders>
          </w:tcPr>
          <w:p w14:paraId="60734C2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08-3</w:t>
            </w:r>
          </w:p>
        </w:tc>
      </w:tr>
      <w:tr w:rsidR="00A37D93" w:rsidRPr="00A37D93" w14:paraId="033229B0" w14:textId="77777777" w:rsidTr="00D62EB0">
        <w:tc>
          <w:tcPr>
            <w:tcW w:w="5669" w:type="dxa"/>
            <w:tcBorders>
              <w:top w:val="single" w:sz="4" w:space="0" w:color="auto"/>
              <w:left w:val="single" w:sz="4" w:space="0" w:color="auto"/>
              <w:bottom w:val="single" w:sz="4" w:space="0" w:color="auto"/>
              <w:right w:val="single" w:sz="4" w:space="0" w:color="auto"/>
            </w:tcBorders>
          </w:tcPr>
          <w:p w14:paraId="21A48A7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Оценочное обязательство включено в капитальные вложения (ликвидационное оценочное обязательство - по приведенной стоимости)</w:t>
            </w:r>
          </w:p>
        </w:tc>
        <w:tc>
          <w:tcPr>
            <w:tcW w:w="1700" w:type="dxa"/>
            <w:tcBorders>
              <w:top w:val="single" w:sz="4" w:space="0" w:color="auto"/>
              <w:left w:val="single" w:sz="4" w:space="0" w:color="auto"/>
              <w:bottom w:val="single" w:sz="4" w:space="0" w:color="auto"/>
              <w:right w:val="single" w:sz="4" w:space="0" w:color="auto"/>
            </w:tcBorders>
          </w:tcPr>
          <w:p w14:paraId="406175C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08-3</w:t>
            </w:r>
          </w:p>
        </w:tc>
        <w:tc>
          <w:tcPr>
            <w:tcW w:w="1700" w:type="dxa"/>
            <w:tcBorders>
              <w:top w:val="single" w:sz="4" w:space="0" w:color="auto"/>
              <w:left w:val="single" w:sz="4" w:space="0" w:color="auto"/>
              <w:bottom w:val="single" w:sz="4" w:space="0" w:color="auto"/>
              <w:right w:val="single" w:sz="4" w:space="0" w:color="auto"/>
            </w:tcBorders>
          </w:tcPr>
          <w:p w14:paraId="75EF94F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96</w:t>
            </w:r>
          </w:p>
        </w:tc>
      </w:tr>
      <w:tr w:rsidR="00A37D93" w:rsidRPr="00A37D93" w14:paraId="631EE987" w14:textId="77777777" w:rsidTr="00D62EB0">
        <w:tc>
          <w:tcPr>
            <w:tcW w:w="5669" w:type="dxa"/>
            <w:tcBorders>
              <w:top w:val="single" w:sz="4" w:space="0" w:color="auto"/>
              <w:left w:val="single" w:sz="4" w:space="0" w:color="auto"/>
              <w:bottom w:val="single" w:sz="4" w:space="0" w:color="auto"/>
              <w:right w:val="single" w:sz="4" w:space="0" w:color="auto"/>
            </w:tcBorders>
          </w:tcPr>
          <w:p w14:paraId="3675FEB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Проценты по заемным обязательствам (отсрочкам, рассрочкам) включены в капитальные вложения в части, подлежащей включению в стоимость инвестиционного актива</w:t>
            </w:r>
          </w:p>
        </w:tc>
        <w:tc>
          <w:tcPr>
            <w:tcW w:w="1700" w:type="dxa"/>
            <w:tcBorders>
              <w:top w:val="single" w:sz="4" w:space="0" w:color="auto"/>
              <w:left w:val="single" w:sz="4" w:space="0" w:color="auto"/>
              <w:bottom w:val="single" w:sz="4" w:space="0" w:color="auto"/>
              <w:right w:val="single" w:sz="4" w:space="0" w:color="auto"/>
            </w:tcBorders>
          </w:tcPr>
          <w:p w14:paraId="67B9415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08-3</w:t>
            </w:r>
          </w:p>
        </w:tc>
        <w:tc>
          <w:tcPr>
            <w:tcW w:w="1700" w:type="dxa"/>
            <w:tcBorders>
              <w:top w:val="single" w:sz="4" w:space="0" w:color="auto"/>
              <w:left w:val="single" w:sz="4" w:space="0" w:color="auto"/>
              <w:bottom w:val="single" w:sz="4" w:space="0" w:color="auto"/>
              <w:right w:val="single" w:sz="4" w:space="0" w:color="auto"/>
            </w:tcBorders>
          </w:tcPr>
          <w:p w14:paraId="490BAFE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66</w:t>
            </w:r>
          </w:p>
          <w:p w14:paraId="6068AF0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(67,</w:t>
            </w:r>
          </w:p>
          <w:p w14:paraId="2B0E6AA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r w:rsidR="00A37D93" w:rsidRPr="00A37D93" w14:paraId="5C0D3DEB"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33F1BDD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4. При признании ОС в бухгалтерском учете</w:t>
            </w:r>
          </w:p>
        </w:tc>
      </w:tr>
      <w:tr w:rsidR="00A37D93" w:rsidRPr="00A37D93" w14:paraId="4E9E0FCC" w14:textId="77777777" w:rsidTr="00D62EB0">
        <w:tc>
          <w:tcPr>
            <w:tcW w:w="5669" w:type="dxa"/>
            <w:tcBorders>
              <w:top w:val="single" w:sz="4" w:space="0" w:color="auto"/>
              <w:left w:val="single" w:sz="4" w:space="0" w:color="auto"/>
              <w:bottom w:val="single" w:sz="4" w:space="0" w:color="auto"/>
              <w:right w:val="single" w:sz="4" w:space="0" w:color="auto"/>
            </w:tcBorders>
          </w:tcPr>
          <w:p w14:paraId="030D458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Принято к учету основное средство по первоначальной стоимости</w:t>
            </w:r>
          </w:p>
        </w:tc>
        <w:tc>
          <w:tcPr>
            <w:tcW w:w="1700" w:type="dxa"/>
            <w:tcBorders>
              <w:top w:val="single" w:sz="4" w:space="0" w:color="auto"/>
              <w:left w:val="single" w:sz="4" w:space="0" w:color="auto"/>
              <w:bottom w:val="single" w:sz="4" w:space="0" w:color="auto"/>
              <w:right w:val="single" w:sz="4" w:space="0" w:color="auto"/>
            </w:tcBorders>
          </w:tcPr>
          <w:p w14:paraId="2F3107C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w:t>
            </w:r>
          </w:p>
          <w:p w14:paraId="070394C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(03)</w:t>
            </w:r>
          </w:p>
        </w:tc>
        <w:tc>
          <w:tcPr>
            <w:tcW w:w="1700" w:type="dxa"/>
            <w:tcBorders>
              <w:top w:val="single" w:sz="4" w:space="0" w:color="auto"/>
              <w:left w:val="single" w:sz="4" w:space="0" w:color="auto"/>
              <w:bottom w:val="single" w:sz="4" w:space="0" w:color="auto"/>
              <w:right w:val="single" w:sz="4" w:space="0" w:color="auto"/>
            </w:tcBorders>
          </w:tcPr>
          <w:p w14:paraId="2F6EF44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08-3</w:t>
            </w:r>
          </w:p>
        </w:tc>
      </w:tr>
      <w:tr w:rsidR="00A37D93" w:rsidRPr="00A37D93" w14:paraId="0B391D18"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20D0F44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5. Дополнительно ежемесячно в течение периода отсрочки (рассрочки) - в случае создания основного средства с отсрочкой (рассрочкой) платежа</w:t>
            </w:r>
            <w:r w:rsidRPr="00A37D93">
              <w:rPr>
                <w:rFonts w:ascii="Times New Roman" w:eastAsia="Times New Roman" w:hAnsi="Times New Roman" w:cs="Times New Roman"/>
                <w:sz w:val="24"/>
                <w:szCs w:val="24"/>
                <w:lang w:eastAsia="ru-RU"/>
              </w:rPr>
              <w:t xml:space="preserve"> </w:t>
            </w:r>
            <w:r w:rsidRPr="00A37D93">
              <w:rPr>
                <w:rFonts w:ascii="Times New Roman" w:eastAsia="Times New Roman" w:hAnsi="Times New Roman" w:cs="Times New Roman"/>
                <w:b/>
                <w:bCs/>
                <w:sz w:val="24"/>
                <w:szCs w:val="24"/>
                <w:vertAlign w:val="superscript"/>
                <w:lang w:eastAsia="ru-RU"/>
              </w:rPr>
              <w:t>1</w:t>
            </w:r>
          </w:p>
        </w:tc>
      </w:tr>
      <w:tr w:rsidR="00A37D93" w:rsidRPr="00A37D93" w14:paraId="78774C4D" w14:textId="77777777" w:rsidTr="00D62EB0">
        <w:tc>
          <w:tcPr>
            <w:tcW w:w="5669" w:type="dxa"/>
            <w:tcBorders>
              <w:top w:val="single" w:sz="4" w:space="0" w:color="auto"/>
              <w:left w:val="single" w:sz="4" w:space="0" w:color="auto"/>
              <w:bottom w:val="single" w:sz="4" w:space="0" w:color="auto"/>
              <w:right w:val="single" w:sz="4" w:space="0" w:color="auto"/>
            </w:tcBorders>
          </w:tcPr>
          <w:p w14:paraId="291DE38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Признан процентный расход</w:t>
            </w:r>
          </w:p>
        </w:tc>
        <w:tc>
          <w:tcPr>
            <w:tcW w:w="1700" w:type="dxa"/>
            <w:tcBorders>
              <w:top w:val="single" w:sz="4" w:space="0" w:color="auto"/>
              <w:left w:val="single" w:sz="4" w:space="0" w:color="auto"/>
              <w:bottom w:val="single" w:sz="4" w:space="0" w:color="auto"/>
              <w:right w:val="single" w:sz="4" w:space="0" w:color="auto"/>
            </w:tcBorders>
          </w:tcPr>
          <w:p w14:paraId="7AADB82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91-2</w:t>
            </w:r>
          </w:p>
        </w:tc>
        <w:tc>
          <w:tcPr>
            <w:tcW w:w="1700" w:type="dxa"/>
            <w:tcBorders>
              <w:top w:val="single" w:sz="4" w:space="0" w:color="auto"/>
              <w:left w:val="single" w:sz="4" w:space="0" w:color="auto"/>
              <w:bottom w:val="single" w:sz="4" w:space="0" w:color="auto"/>
              <w:right w:val="single" w:sz="4" w:space="0" w:color="auto"/>
            </w:tcBorders>
          </w:tcPr>
          <w:p w14:paraId="757DDC3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r w:rsidR="00A37D93" w:rsidRPr="00A37D93" w14:paraId="74D5D75E"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13B72A1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6. Дополнительно на каждую отчетную дату в течение срока полезного использования основного средства - в случае включения ликвидационного оценочного обязательства в первоначальную стоимость основного средства</w:t>
            </w:r>
          </w:p>
        </w:tc>
      </w:tr>
      <w:tr w:rsidR="00A37D93" w:rsidRPr="00A37D93" w14:paraId="157C9B1A" w14:textId="77777777" w:rsidTr="00D62EB0">
        <w:tc>
          <w:tcPr>
            <w:tcW w:w="5669" w:type="dxa"/>
            <w:tcBorders>
              <w:top w:val="single" w:sz="4" w:space="0" w:color="auto"/>
              <w:left w:val="single" w:sz="4" w:space="0" w:color="auto"/>
              <w:bottom w:val="single" w:sz="4" w:space="0" w:color="auto"/>
              <w:right w:val="single" w:sz="4" w:space="0" w:color="auto"/>
            </w:tcBorders>
          </w:tcPr>
          <w:p w14:paraId="4AB4216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Увеличено ликвидационное оценочное обязательство в связи с ростом его приведенной стоимости</w:t>
            </w:r>
          </w:p>
        </w:tc>
        <w:tc>
          <w:tcPr>
            <w:tcW w:w="1700" w:type="dxa"/>
            <w:tcBorders>
              <w:top w:val="single" w:sz="4" w:space="0" w:color="auto"/>
              <w:left w:val="single" w:sz="4" w:space="0" w:color="auto"/>
              <w:bottom w:val="single" w:sz="4" w:space="0" w:color="auto"/>
              <w:right w:val="single" w:sz="4" w:space="0" w:color="auto"/>
            </w:tcBorders>
          </w:tcPr>
          <w:p w14:paraId="7B71D70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91-2</w:t>
            </w:r>
          </w:p>
        </w:tc>
        <w:tc>
          <w:tcPr>
            <w:tcW w:w="1700" w:type="dxa"/>
            <w:tcBorders>
              <w:top w:val="single" w:sz="4" w:space="0" w:color="auto"/>
              <w:left w:val="single" w:sz="4" w:space="0" w:color="auto"/>
              <w:bottom w:val="single" w:sz="4" w:space="0" w:color="auto"/>
              <w:right w:val="single" w:sz="4" w:space="0" w:color="auto"/>
            </w:tcBorders>
          </w:tcPr>
          <w:p w14:paraId="5954639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96</w:t>
            </w:r>
          </w:p>
        </w:tc>
      </w:tr>
      <w:tr w:rsidR="00A37D93" w:rsidRPr="00A37D93" w14:paraId="6C5094C5"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6856FDB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7. На дату (даты) оплаты подрядчику и иным контрагентам</w:t>
            </w:r>
          </w:p>
        </w:tc>
      </w:tr>
      <w:tr w:rsidR="00A37D93" w:rsidRPr="00A37D93" w14:paraId="22C80844" w14:textId="77777777" w:rsidTr="00D62EB0">
        <w:tc>
          <w:tcPr>
            <w:tcW w:w="5669" w:type="dxa"/>
            <w:tcBorders>
              <w:top w:val="single" w:sz="4" w:space="0" w:color="auto"/>
              <w:left w:val="single" w:sz="4" w:space="0" w:color="auto"/>
              <w:bottom w:val="single" w:sz="4" w:space="0" w:color="auto"/>
              <w:right w:val="single" w:sz="4" w:space="0" w:color="auto"/>
            </w:tcBorders>
          </w:tcPr>
          <w:p w14:paraId="6A683F5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Перечислена оплата контрагенту</w:t>
            </w:r>
          </w:p>
        </w:tc>
        <w:tc>
          <w:tcPr>
            <w:tcW w:w="1700" w:type="dxa"/>
            <w:tcBorders>
              <w:top w:val="single" w:sz="4" w:space="0" w:color="auto"/>
              <w:left w:val="single" w:sz="4" w:space="0" w:color="auto"/>
              <w:bottom w:val="single" w:sz="4" w:space="0" w:color="auto"/>
              <w:right w:val="single" w:sz="4" w:space="0" w:color="auto"/>
            </w:tcBorders>
          </w:tcPr>
          <w:p w14:paraId="3C534E3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1700" w:type="dxa"/>
            <w:tcBorders>
              <w:top w:val="single" w:sz="4" w:space="0" w:color="auto"/>
              <w:left w:val="single" w:sz="4" w:space="0" w:color="auto"/>
              <w:bottom w:val="single" w:sz="4" w:space="0" w:color="auto"/>
              <w:right w:val="single" w:sz="4" w:space="0" w:color="auto"/>
            </w:tcBorders>
          </w:tcPr>
          <w:p w14:paraId="62EC6AB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51</w:t>
            </w:r>
          </w:p>
        </w:tc>
      </w:tr>
    </w:tbl>
    <w:p w14:paraId="6EF1DB3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5D29EF06" w14:textId="77777777" w:rsidTr="00D62EB0">
        <w:tc>
          <w:tcPr>
            <w:tcW w:w="180" w:type="dxa"/>
            <w:tcMar>
              <w:top w:w="0" w:type="dxa"/>
              <w:left w:w="0" w:type="dxa"/>
              <w:bottom w:w="0" w:type="dxa"/>
              <w:right w:w="0" w:type="dxa"/>
            </w:tcMar>
          </w:tcPr>
          <w:p w14:paraId="4F74986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195" w:type="dxa"/>
            <w:tcMar>
              <w:top w:w="180" w:type="dxa"/>
              <w:left w:w="0" w:type="dxa"/>
              <w:bottom w:w="180" w:type="dxa"/>
              <w:right w:w="0" w:type="dxa"/>
            </w:tcMar>
          </w:tcPr>
          <w:p w14:paraId="4706F71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7BC97DD4" wp14:editId="7BED1BC8">
                  <wp:extent cx="12700" cy="12700"/>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Mar>
              <w:top w:w="180" w:type="dxa"/>
              <w:left w:w="0" w:type="dxa"/>
              <w:bottom w:w="180" w:type="dxa"/>
              <w:right w:w="0" w:type="dxa"/>
            </w:tcMar>
          </w:tcPr>
          <w:p w14:paraId="7142011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59" w:name="Par169"/>
            <w:bookmarkEnd w:id="59"/>
            <w:r w:rsidRPr="00A37D93">
              <w:rPr>
                <w:rFonts w:ascii="Times New Roman" w:eastAsia="Times New Roman" w:hAnsi="Times New Roman" w:cs="Times New Roman"/>
                <w:b/>
                <w:bCs/>
                <w:sz w:val="24"/>
                <w:szCs w:val="24"/>
                <w:vertAlign w:val="superscript"/>
                <w:lang w:eastAsia="ru-RU"/>
              </w:rPr>
              <w:t>1</w:t>
            </w:r>
            <w:r w:rsidRPr="00A37D93">
              <w:rPr>
                <w:rFonts w:ascii="Times New Roman" w:eastAsia="Times New Roman" w:hAnsi="Times New Roman" w:cs="Times New Roman"/>
                <w:sz w:val="24"/>
                <w:szCs w:val="24"/>
                <w:lang w:eastAsia="ru-RU"/>
              </w:rPr>
              <w:t xml:space="preserve"> Под отсрочкой (рассрочкой) платежа понимаются любые длительные (как правило, свыше 12 месяцев) отсрочки (рассрочки), предоставленные контрагентами в процессе создания ОС: по оплате приобретенных материальных ценностей, по оплате работ подрядчика и др.</w:t>
            </w:r>
          </w:p>
          <w:p w14:paraId="0C32055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60" w:name="Par170"/>
            <w:bookmarkEnd w:id="60"/>
            <w:r w:rsidRPr="00A37D93">
              <w:rPr>
                <w:rFonts w:ascii="Times New Roman" w:eastAsia="Times New Roman" w:hAnsi="Times New Roman" w:cs="Times New Roman"/>
                <w:b/>
                <w:bCs/>
                <w:sz w:val="24"/>
                <w:szCs w:val="24"/>
                <w:vertAlign w:val="superscript"/>
                <w:lang w:eastAsia="ru-RU"/>
              </w:rPr>
              <w:t>2</w:t>
            </w:r>
            <w:r w:rsidRPr="00A37D93">
              <w:rPr>
                <w:rFonts w:ascii="Times New Roman" w:eastAsia="Times New Roman" w:hAnsi="Times New Roman" w:cs="Times New Roman"/>
                <w:sz w:val="24"/>
                <w:szCs w:val="24"/>
                <w:lang w:eastAsia="ru-RU"/>
              </w:rPr>
              <w:t xml:space="preserve"> Корреспондирующий счет выбирайте в зависимости от намерений по дальнейшему использованию ценностей (продать, направить на нужды производства или для создания, восстановления, улучшения других объектов ОС) с учетом положений вашей учетной политики.</w:t>
            </w:r>
          </w:p>
        </w:tc>
        <w:tc>
          <w:tcPr>
            <w:tcW w:w="180" w:type="dxa"/>
            <w:tcMar>
              <w:top w:w="0" w:type="dxa"/>
              <w:left w:w="0" w:type="dxa"/>
              <w:bottom w:w="0" w:type="dxa"/>
              <w:right w:w="0" w:type="dxa"/>
            </w:tcMar>
          </w:tcPr>
          <w:p w14:paraId="76029C0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2CC3918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2140" w:type="dxa"/>
        <w:jc w:val="center"/>
        <w:tblLayout w:type="fixed"/>
        <w:tblCellMar>
          <w:left w:w="0" w:type="dxa"/>
          <w:right w:w="0" w:type="dxa"/>
        </w:tblCellMar>
        <w:tblLook w:val="0000" w:firstRow="0" w:lastRow="0" w:firstColumn="0" w:lastColumn="0" w:noHBand="0" w:noVBand="0"/>
      </w:tblPr>
      <w:tblGrid>
        <w:gridCol w:w="12140"/>
      </w:tblGrid>
      <w:tr w:rsidR="00A37D93" w:rsidRPr="00A37D93" w14:paraId="3219FBD8" w14:textId="77777777" w:rsidTr="00D62EB0">
        <w:trPr>
          <w:jc w:val="center"/>
        </w:trPr>
        <w:tc>
          <w:tcPr>
            <w:tcW w:w="1214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65B27B1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0B2866F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Пример отражения в бухгалтерском учете строительства основного средства хозяйственным способом</w:t>
            </w:r>
          </w:p>
          <w:p w14:paraId="2803BEA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строит здание производственного корпуса хозяйственным способом. Сумма фактических затрат, связанных со строительством, составила:</w:t>
            </w:r>
          </w:p>
          <w:p w14:paraId="32B58567" w14:textId="77777777" w:rsidR="00A37D93" w:rsidRPr="00A37D93" w:rsidRDefault="00A37D93">
            <w:pPr>
              <w:numPr>
                <w:ilvl w:val="0"/>
                <w:numId w:val="1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материалы - 1 500 000 руб. Строительные материалы закуплены у продавца за 1 800 000 руб., в том числе НДС 300 000 руб.;</w:t>
            </w:r>
          </w:p>
          <w:p w14:paraId="78CB8280" w14:textId="77777777" w:rsidR="00A37D93" w:rsidRPr="00A37D93" w:rsidRDefault="00A37D93">
            <w:pPr>
              <w:numPr>
                <w:ilvl w:val="0"/>
                <w:numId w:val="1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зарплата и страховые взносы с нее - 795 000 руб., в том числе затраты на выравнивание и планировку строительной площадки - 45 000 руб.;</w:t>
            </w:r>
          </w:p>
          <w:p w14:paraId="325A70A5" w14:textId="77777777" w:rsidR="00A37D93" w:rsidRPr="00A37D93" w:rsidRDefault="00A37D93">
            <w:pPr>
              <w:numPr>
                <w:ilvl w:val="0"/>
                <w:numId w:val="1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оплату выполненных подрядчиком работ по прокладке внутренних инженерных коммуникаций - 200 000 руб. Договорная стоимость работ составила 240 000 руб., включая НДС 40 000 руб.</w:t>
            </w:r>
          </w:p>
          <w:p w14:paraId="52A0456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В соответствии с учетной политикой материалы, приобретенные для создания ОС, при принятии к учету отражаются на счете 08.</w:t>
            </w:r>
          </w:p>
          <w:p w14:paraId="69945E7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Помимо этого, при подготовке строительной площадки был снесен гараж, учитываемый в организации как основное средство. Его первоначальная стоимость равна 600 000 руб., накопленная амортизация - 580 000 руб. Затраты на снос гаража (ГСМ, зарплата и страховые взносы) составили 120 000 руб. Оценочное обязательство в связи с ликвидацией гаража не признавалось.</w:t>
            </w:r>
          </w:p>
          <w:p w14:paraId="7BF9867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Строительство велось в течение одного квартала.</w:t>
            </w:r>
          </w:p>
          <w:p w14:paraId="2EA9B2F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учете бухгалтер организации сделал проводки:</w:t>
            </w:r>
          </w:p>
          <w:p w14:paraId="3F439F3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1701"/>
              <w:gridCol w:w="1701"/>
              <w:gridCol w:w="2268"/>
            </w:tblGrid>
            <w:tr w:rsidR="00A37D93" w:rsidRPr="00A37D93" w14:paraId="1BE645AE" w14:textId="77777777" w:rsidTr="00D62EB0">
              <w:tc>
                <w:tcPr>
                  <w:tcW w:w="3402" w:type="dxa"/>
                  <w:tcBorders>
                    <w:top w:val="single" w:sz="4" w:space="0" w:color="auto"/>
                    <w:left w:val="single" w:sz="4" w:space="0" w:color="auto"/>
                    <w:bottom w:val="single" w:sz="4" w:space="0" w:color="auto"/>
                    <w:right w:val="single" w:sz="4" w:space="0" w:color="auto"/>
                  </w:tcBorders>
                </w:tcPr>
                <w:p w14:paraId="204114D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операций</w:t>
                  </w:r>
                </w:p>
              </w:tc>
              <w:tc>
                <w:tcPr>
                  <w:tcW w:w="1701" w:type="dxa"/>
                  <w:tcBorders>
                    <w:top w:val="single" w:sz="4" w:space="0" w:color="auto"/>
                    <w:left w:val="single" w:sz="4" w:space="0" w:color="auto"/>
                    <w:bottom w:val="single" w:sz="4" w:space="0" w:color="auto"/>
                    <w:right w:val="single" w:sz="4" w:space="0" w:color="auto"/>
                  </w:tcBorders>
                </w:tcPr>
                <w:p w14:paraId="7BC97DF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7BF1F18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c>
                <w:tcPr>
                  <w:tcW w:w="2268" w:type="dxa"/>
                  <w:tcBorders>
                    <w:top w:val="single" w:sz="4" w:space="0" w:color="auto"/>
                    <w:left w:val="single" w:sz="4" w:space="0" w:color="auto"/>
                    <w:bottom w:val="single" w:sz="4" w:space="0" w:color="auto"/>
                    <w:right w:val="single" w:sz="4" w:space="0" w:color="auto"/>
                  </w:tcBorders>
                </w:tcPr>
                <w:p w14:paraId="0BCB938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руб.</w:t>
                  </w:r>
                </w:p>
              </w:tc>
            </w:tr>
            <w:tr w:rsidR="00A37D93" w:rsidRPr="00A37D93" w14:paraId="5FC40675" w14:textId="77777777" w:rsidTr="00D62EB0">
              <w:tc>
                <w:tcPr>
                  <w:tcW w:w="3402" w:type="dxa"/>
                  <w:tcBorders>
                    <w:top w:val="single" w:sz="4" w:space="0" w:color="auto"/>
                    <w:left w:val="single" w:sz="4" w:space="0" w:color="auto"/>
                    <w:bottom w:val="single" w:sz="4" w:space="0" w:color="auto"/>
                    <w:right w:val="single" w:sz="4" w:space="0" w:color="auto"/>
                  </w:tcBorders>
                </w:tcPr>
                <w:p w14:paraId="6C0BF62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Списана первоначальная стоимость гаража</w:t>
                  </w:r>
                </w:p>
              </w:tc>
              <w:tc>
                <w:tcPr>
                  <w:tcW w:w="1701" w:type="dxa"/>
                  <w:tcBorders>
                    <w:top w:val="single" w:sz="4" w:space="0" w:color="auto"/>
                    <w:left w:val="single" w:sz="4" w:space="0" w:color="auto"/>
                    <w:bottom w:val="single" w:sz="4" w:space="0" w:color="auto"/>
                    <w:right w:val="single" w:sz="4" w:space="0" w:color="auto"/>
                  </w:tcBorders>
                </w:tcPr>
                <w:p w14:paraId="21F037F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01-выбытие</w:t>
                  </w:r>
                </w:p>
              </w:tc>
              <w:tc>
                <w:tcPr>
                  <w:tcW w:w="1701" w:type="dxa"/>
                  <w:tcBorders>
                    <w:top w:val="single" w:sz="4" w:space="0" w:color="auto"/>
                    <w:left w:val="single" w:sz="4" w:space="0" w:color="auto"/>
                    <w:bottom w:val="single" w:sz="4" w:space="0" w:color="auto"/>
                    <w:right w:val="single" w:sz="4" w:space="0" w:color="auto"/>
                  </w:tcBorders>
                </w:tcPr>
                <w:p w14:paraId="17A02FA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01-эксплуатация</w:t>
                  </w:r>
                </w:p>
              </w:tc>
              <w:tc>
                <w:tcPr>
                  <w:tcW w:w="2268" w:type="dxa"/>
                  <w:tcBorders>
                    <w:top w:val="single" w:sz="4" w:space="0" w:color="auto"/>
                    <w:left w:val="single" w:sz="4" w:space="0" w:color="auto"/>
                    <w:bottom w:val="single" w:sz="4" w:space="0" w:color="auto"/>
                    <w:right w:val="single" w:sz="4" w:space="0" w:color="auto"/>
                  </w:tcBorders>
                </w:tcPr>
                <w:p w14:paraId="7750546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600 000</w:t>
                  </w:r>
                </w:p>
              </w:tc>
            </w:tr>
            <w:tr w:rsidR="00A37D93" w:rsidRPr="00A37D93" w14:paraId="61369354" w14:textId="77777777" w:rsidTr="00D62EB0">
              <w:tc>
                <w:tcPr>
                  <w:tcW w:w="3402" w:type="dxa"/>
                  <w:tcBorders>
                    <w:top w:val="single" w:sz="4" w:space="0" w:color="auto"/>
                    <w:left w:val="single" w:sz="4" w:space="0" w:color="auto"/>
                    <w:bottom w:val="single" w:sz="4" w:space="0" w:color="auto"/>
                    <w:right w:val="single" w:sz="4" w:space="0" w:color="auto"/>
                  </w:tcBorders>
                </w:tcPr>
                <w:p w14:paraId="7E38922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Списана накопленная амортизация гаража</w:t>
                  </w:r>
                </w:p>
              </w:tc>
              <w:tc>
                <w:tcPr>
                  <w:tcW w:w="1701" w:type="dxa"/>
                  <w:tcBorders>
                    <w:top w:val="single" w:sz="4" w:space="0" w:color="auto"/>
                    <w:left w:val="single" w:sz="4" w:space="0" w:color="auto"/>
                    <w:bottom w:val="single" w:sz="4" w:space="0" w:color="auto"/>
                    <w:right w:val="single" w:sz="4" w:space="0" w:color="auto"/>
                  </w:tcBorders>
                </w:tcPr>
                <w:p w14:paraId="5B4B4E8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tcPr>
                <w:p w14:paraId="7310C77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01-выбытие</w:t>
                  </w:r>
                </w:p>
              </w:tc>
              <w:tc>
                <w:tcPr>
                  <w:tcW w:w="2268" w:type="dxa"/>
                  <w:tcBorders>
                    <w:top w:val="single" w:sz="4" w:space="0" w:color="auto"/>
                    <w:left w:val="single" w:sz="4" w:space="0" w:color="auto"/>
                    <w:bottom w:val="single" w:sz="4" w:space="0" w:color="auto"/>
                    <w:right w:val="single" w:sz="4" w:space="0" w:color="auto"/>
                  </w:tcBorders>
                </w:tcPr>
                <w:p w14:paraId="65C211E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580 000</w:t>
                  </w:r>
                </w:p>
              </w:tc>
            </w:tr>
            <w:tr w:rsidR="00A37D93" w:rsidRPr="00A37D93" w14:paraId="76C01AB6" w14:textId="77777777" w:rsidTr="00D62EB0">
              <w:tc>
                <w:tcPr>
                  <w:tcW w:w="3402" w:type="dxa"/>
                  <w:tcBorders>
                    <w:top w:val="single" w:sz="4" w:space="0" w:color="auto"/>
                    <w:left w:val="single" w:sz="4" w:space="0" w:color="auto"/>
                    <w:bottom w:val="single" w:sz="4" w:space="0" w:color="auto"/>
                    <w:right w:val="single" w:sz="4" w:space="0" w:color="auto"/>
                  </w:tcBorders>
                </w:tcPr>
                <w:p w14:paraId="05BEDC6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Остаточная стоимость гаража включена в прочие расходы</w:t>
                  </w:r>
                </w:p>
              </w:tc>
              <w:tc>
                <w:tcPr>
                  <w:tcW w:w="1701" w:type="dxa"/>
                  <w:tcBorders>
                    <w:top w:val="single" w:sz="4" w:space="0" w:color="auto"/>
                    <w:left w:val="single" w:sz="4" w:space="0" w:color="auto"/>
                    <w:bottom w:val="single" w:sz="4" w:space="0" w:color="auto"/>
                    <w:right w:val="single" w:sz="4" w:space="0" w:color="auto"/>
                  </w:tcBorders>
                </w:tcPr>
                <w:p w14:paraId="0619271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91-2</w:t>
                  </w:r>
                </w:p>
              </w:tc>
              <w:tc>
                <w:tcPr>
                  <w:tcW w:w="1701" w:type="dxa"/>
                  <w:tcBorders>
                    <w:top w:val="single" w:sz="4" w:space="0" w:color="auto"/>
                    <w:left w:val="single" w:sz="4" w:space="0" w:color="auto"/>
                    <w:bottom w:val="single" w:sz="4" w:space="0" w:color="auto"/>
                    <w:right w:val="single" w:sz="4" w:space="0" w:color="auto"/>
                  </w:tcBorders>
                </w:tcPr>
                <w:p w14:paraId="0DFC890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01-выбытие</w:t>
                  </w:r>
                </w:p>
              </w:tc>
              <w:tc>
                <w:tcPr>
                  <w:tcW w:w="2268" w:type="dxa"/>
                  <w:tcBorders>
                    <w:top w:val="single" w:sz="4" w:space="0" w:color="auto"/>
                    <w:left w:val="single" w:sz="4" w:space="0" w:color="auto"/>
                    <w:bottom w:val="single" w:sz="4" w:space="0" w:color="auto"/>
                    <w:right w:val="single" w:sz="4" w:space="0" w:color="auto"/>
                  </w:tcBorders>
                </w:tcPr>
                <w:p w14:paraId="2C2085F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20 000</w:t>
                  </w:r>
                </w:p>
              </w:tc>
            </w:tr>
            <w:tr w:rsidR="00A37D93" w:rsidRPr="00A37D93" w14:paraId="263F4FAB" w14:textId="77777777" w:rsidTr="00D62EB0">
              <w:tc>
                <w:tcPr>
                  <w:tcW w:w="3402" w:type="dxa"/>
                  <w:tcBorders>
                    <w:top w:val="single" w:sz="4" w:space="0" w:color="auto"/>
                    <w:left w:val="single" w:sz="4" w:space="0" w:color="auto"/>
                    <w:bottom w:val="single" w:sz="4" w:space="0" w:color="auto"/>
                    <w:right w:val="single" w:sz="4" w:space="0" w:color="auto"/>
                  </w:tcBorders>
                </w:tcPr>
                <w:p w14:paraId="42CDAAF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снос гаража включены в прочие расходы</w:t>
                  </w:r>
                </w:p>
              </w:tc>
              <w:tc>
                <w:tcPr>
                  <w:tcW w:w="1701" w:type="dxa"/>
                  <w:tcBorders>
                    <w:top w:val="single" w:sz="4" w:space="0" w:color="auto"/>
                    <w:left w:val="single" w:sz="4" w:space="0" w:color="auto"/>
                    <w:bottom w:val="single" w:sz="4" w:space="0" w:color="auto"/>
                    <w:right w:val="single" w:sz="4" w:space="0" w:color="auto"/>
                  </w:tcBorders>
                </w:tcPr>
                <w:p w14:paraId="67254A8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91-2</w:t>
                  </w:r>
                </w:p>
              </w:tc>
              <w:tc>
                <w:tcPr>
                  <w:tcW w:w="1701" w:type="dxa"/>
                  <w:tcBorders>
                    <w:top w:val="single" w:sz="4" w:space="0" w:color="auto"/>
                    <w:left w:val="single" w:sz="4" w:space="0" w:color="auto"/>
                    <w:bottom w:val="single" w:sz="4" w:space="0" w:color="auto"/>
                    <w:right w:val="single" w:sz="4" w:space="0" w:color="auto"/>
                  </w:tcBorders>
                </w:tcPr>
                <w:p w14:paraId="1CAA0E9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w:t>
                  </w:r>
                </w:p>
                <w:p w14:paraId="42FE8B0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70,</w:t>
                  </w:r>
                </w:p>
                <w:p w14:paraId="3A27582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69</w:t>
                  </w:r>
                </w:p>
              </w:tc>
              <w:tc>
                <w:tcPr>
                  <w:tcW w:w="2268" w:type="dxa"/>
                  <w:tcBorders>
                    <w:top w:val="single" w:sz="4" w:space="0" w:color="auto"/>
                    <w:left w:val="single" w:sz="4" w:space="0" w:color="auto"/>
                    <w:bottom w:val="single" w:sz="4" w:space="0" w:color="auto"/>
                    <w:right w:val="single" w:sz="4" w:space="0" w:color="auto"/>
                  </w:tcBorders>
                </w:tcPr>
                <w:p w14:paraId="126E22F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120 000</w:t>
                  </w:r>
                </w:p>
              </w:tc>
            </w:tr>
            <w:tr w:rsidR="00A37D93" w:rsidRPr="00A37D93" w14:paraId="7EDA0D52" w14:textId="77777777" w:rsidTr="00D62EB0">
              <w:tc>
                <w:tcPr>
                  <w:tcW w:w="3402" w:type="dxa"/>
                  <w:tcBorders>
                    <w:top w:val="single" w:sz="4" w:space="0" w:color="auto"/>
                    <w:left w:val="single" w:sz="4" w:space="0" w:color="auto"/>
                    <w:bottom w:val="single" w:sz="4" w:space="0" w:color="auto"/>
                    <w:right w:val="single" w:sz="4" w:space="0" w:color="auto"/>
                  </w:tcBorders>
                </w:tcPr>
                <w:p w14:paraId="65E01D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выравнивание и планировку строительной площадки включены в капитальные вложения</w:t>
                  </w:r>
                </w:p>
              </w:tc>
              <w:tc>
                <w:tcPr>
                  <w:tcW w:w="1701" w:type="dxa"/>
                  <w:tcBorders>
                    <w:top w:val="single" w:sz="4" w:space="0" w:color="auto"/>
                    <w:left w:val="single" w:sz="4" w:space="0" w:color="auto"/>
                    <w:bottom w:val="single" w:sz="4" w:space="0" w:color="auto"/>
                    <w:right w:val="single" w:sz="4" w:space="0" w:color="auto"/>
                  </w:tcBorders>
                </w:tcPr>
                <w:p w14:paraId="61EAC4E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08-3</w:t>
                  </w:r>
                </w:p>
              </w:tc>
              <w:tc>
                <w:tcPr>
                  <w:tcW w:w="1701" w:type="dxa"/>
                  <w:tcBorders>
                    <w:top w:val="single" w:sz="4" w:space="0" w:color="auto"/>
                    <w:left w:val="single" w:sz="4" w:space="0" w:color="auto"/>
                    <w:bottom w:val="single" w:sz="4" w:space="0" w:color="auto"/>
                    <w:right w:val="single" w:sz="4" w:space="0" w:color="auto"/>
                  </w:tcBorders>
                </w:tcPr>
                <w:p w14:paraId="0690BDE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w:t>
                  </w:r>
                </w:p>
                <w:p w14:paraId="79D1A3D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70,</w:t>
                  </w:r>
                </w:p>
                <w:p w14:paraId="7A87BBB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69</w:t>
                  </w:r>
                </w:p>
              </w:tc>
              <w:tc>
                <w:tcPr>
                  <w:tcW w:w="2268" w:type="dxa"/>
                  <w:tcBorders>
                    <w:top w:val="single" w:sz="4" w:space="0" w:color="auto"/>
                    <w:left w:val="single" w:sz="4" w:space="0" w:color="auto"/>
                    <w:bottom w:val="single" w:sz="4" w:space="0" w:color="auto"/>
                    <w:right w:val="single" w:sz="4" w:space="0" w:color="auto"/>
                  </w:tcBorders>
                </w:tcPr>
                <w:p w14:paraId="4439F78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45 000</w:t>
                  </w:r>
                </w:p>
              </w:tc>
            </w:tr>
            <w:tr w:rsidR="00A37D93" w:rsidRPr="00A37D93" w14:paraId="48B2D65C" w14:textId="77777777" w:rsidTr="00D62EB0">
              <w:tc>
                <w:tcPr>
                  <w:tcW w:w="3402" w:type="dxa"/>
                  <w:tcBorders>
                    <w:top w:val="single" w:sz="4" w:space="0" w:color="auto"/>
                    <w:left w:val="single" w:sz="4" w:space="0" w:color="auto"/>
                    <w:bottom w:val="single" w:sz="4" w:space="0" w:color="auto"/>
                    <w:right w:val="single" w:sz="4" w:space="0" w:color="auto"/>
                  </w:tcBorders>
                </w:tcPr>
                <w:p w14:paraId="0E3DF8B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В капитальных вложениях учтена стоимость строительных материалов</w:t>
                  </w:r>
                </w:p>
                <w:p w14:paraId="7A7BCDC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(1 800 000 - 300 000)</w:t>
                  </w:r>
                </w:p>
              </w:tc>
              <w:tc>
                <w:tcPr>
                  <w:tcW w:w="1701" w:type="dxa"/>
                  <w:tcBorders>
                    <w:top w:val="single" w:sz="4" w:space="0" w:color="auto"/>
                    <w:left w:val="single" w:sz="4" w:space="0" w:color="auto"/>
                    <w:bottom w:val="single" w:sz="4" w:space="0" w:color="auto"/>
                    <w:right w:val="single" w:sz="4" w:space="0" w:color="auto"/>
                  </w:tcBorders>
                </w:tcPr>
                <w:p w14:paraId="7A93810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08-3</w:t>
                  </w:r>
                </w:p>
              </w:tc>
              <w:tc>
                <w:tcPr>
                  <w:tcW w:w="1701" w:type="dxa"/>
                  <w:tcBorders>
                    <w:top w:val="single" w:sz="4" w:space="0" w:color="auto"/>
                    <w:left w:val="single" w:sz="4" w:space="0" w:color="auto"/>
                    <w:bottom w:val="single" w:sz="4" w:space="0" w:color="auto"/>
                    <w:right w:val="single" w:sz="4" w:space="0" w:color="auto"/>
                  </w:tcBorders>
                </w:tcPr>
                <w:p w14:paraId="07C9A2B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2268" w:type="dxa"/>
                  <w:tcBorders>
                    <w:top w:val="single" w:sz="4" w:space="0" w:color="auto"/>
                    <w:left w:val="single" w:sz="4" w:space="0" w:color="auto"/>
                    <w:bottom w:val="single" w:sz="4" w:space="0" w:color="auto"/>
                    <w:right w:val="single" w:sz="4" w:space="0" w:color="auto"/>
                  </w:tcBorders>
                </w:tcPr>
                <w:p w14:paraId="5D7410B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1 500 000</w:t>
                  </w:r>
                </w:p>
              </w:tc>
            </w:tr>
            <w:tr w:rsidR="00A37D93" w:rsidRPr="00A37D93" w14:paraId="482AB020" w14:textId="77777777" w:rsidTr="00D62EB0">
              <w:tc>
                <w:tcPr>
                  <w:tcW w:w="3402" w:type="dxa"/>
                  <w:tcBorders>
                    <w:top w:val="single" w:sz="4" w:space="0" w:color="auto"/>
                    <w:left w:val="single" w:sz="4" w:space="0" w:color="auto"/>
                    <w:bottom w:val="single" w:sz="4" w:space="0" w:color="auto"/>
                    <w:right w:val="single" w:sz="4" w:space="0" w:color="auto"/>
                  </w:tcBorders>
                </w:tcPr>
                <w:p w14:paraId="0FD66E0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Отражен НДС, предъявленный продавцом строительных материалов</w:t>
                  </w:r>
                </w:p>
              </w:tc>
              <w:tc>
                <w:tcPr>
                  <w:tcW w:w="1701" w:type="dxa"/>
                  <w:tcBorders>
                    <w:top w:val="single" w:sz="4" w:space="0" w:color="auto"/>
                    <w:left w:val="single" w:sz="4" w:space="0" w:color="auto"/>
                    <w:bottom w:val="single" w:sz="4" w:space="0" w:color="auto"/>
                    <w:right w:val="single" w:sz="4" w:space="0" w:color="auto"/>
                  </w:tcBorders>
                </w:tcPr>
                <w:p w14:paraId="3046C30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1701" w:type="dxa"/>
                  <w:tcBorders>
                    <w:top w:val="single" w:sz="4" w:space="0" w:color="auto"/>
                    <w:left w:val="single" w:sz="4" w:space="0" w:color="auto"/>
                    <w:bottom w:val="single" w:sz="4" w:space="0" w:color="auto"/>
                    <w:right w:val="single" w:sz="4" w:space="0" w:color="auto"/>
                  </w:tcBorders>
                </w:tcPr>
                <w:p w14:paraId="25B4B2E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2268" w:type="dxa"/>
                  <w:tcBorders>
                    <w:top w:val="single" w:sz="4" w:space="0" w:color="auto"/>
                    <w:left w:val="single" w:sz="4" w:space="0" w:color="auto"/>
                    <w:bottom w:val="single" w:sz="4" w:space="0" w:color="auto"/>
                    <w:right w:val="single" w:sz="4" w:space="0" w:color="auto"/>
                  </w:tcBorders>
                </w:tcPr>
                <w:p w14:paraId="203FBC6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300 000</w:t>
                  </w:r>
                </w:p>
              </w:tc>
            </w:tr>
            <w:tr w:rsidR="00A37D93" w:rsidRPr="00A37D93" w14:paraId="0EA26337" w14:textId="77777777" w:rsidTr="00D62EB0">
              <w:tc>
                <w:tcPr>
                  <w:tcW w:w="3402" w:type="dxa"/>
                  <w:tcBorders>
                    <w:top w:val="single" w:sz="4" w:space="0" w:color="auto"/>
                    <w:left w:val="single" w:sz="4" w:space="0" w:color="auto"/>
                    <w:bottom w:val="single" w:sz="4" w:space="0" w:color="auto"/>
                    <w:right w:val="single" w:sz="4" w:space="0" w:color="auto"/>
                  </w:tcBorders>
                </w:tcPr>
                <w:p w14:paraId="28B3A22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 к вычету НДС, предъявленный продавцом строительных материалов</w:t>
                  </w:r>
                </w:p>
              </w:tc>
              <w:tc>
                <w:tcPr>
                  <w:tcW w:w="1701" w:type="dxa"/>
                  <w:tcBorders>
                    <w:top w:val="single" w:sz="4" w:space="0" w:color="auto"/>
                    <w:left w:val="single" w:sz="4" w:space="0" w:color="auto"/>
                    <w:bottom w:val="single" w:sz="4" w:space="0" w:color="auto"/>
                    <w:right w:val="single" w:sz="4" w:space="0" w:color="auto"/>
                  </w:tcBorders>
                </w:tcPr>
                <w:p w14:paraId="0E5F920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1701" w:type="dxa"/>
                  <w:tcBorders>
                    <w:top w:val="single" w:sz="4" w:space="0" w:color="auto"/>
                    <w:left w:val="single" w:sz="4" w:space="0" w:color="auto"/>
                    <w:bottom w:val="single" w:sz="4" w:space="0" w:color="auto"/>
                    <w:right w:val="single" w:sz="4" w:space="0" w:color="auto"/>
                  </w:tcBorders>
                </w:tcPr>
                <w:p w14:paraId="0372A9D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2268" w:type="dxa"/>
                  <w:tcBorders>
                    <w:top w:val="single" w:sz="4" w:space="0" w:color="auto"/>
                    <w:left w:val="single" w:sz="4" w:space="0" w:color="auto"/>
                    <w:bottom w:val="single" w:sz="4" w:space="0" w:color="auto"/>
                    <w:right w:val="single" w:sz="4" w:space="0" w:color="auto"/>
                  </w:tcBorders>
                </w:tcPr>
                <w:p w14:paraId="60EA113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300 000</w:t>
                  </w:r>
                </w:p>
              </w:tc>
            </w:tr>
            <w:tr w:rsidR="00A37D93" w:rsidRPr="00A37D93" w14:paraId="5F03F420" w14:textId="77777777" w:rsidTr="00D62EB0">
              <w:tc>
                <w:tcPr>
                  <w:tcW w:w="3402" w:type="dxa"/>
                  <w:tcBorders>
                    <w:top w:val="single" w:sz="4" w:space="0" w:color="auto"/>
                    <w:left w:val="single" w:sz="4" w:space="0" w:color="auto"/>
                    <w:bottom w:val="single" w:sz="4" w:space="0" w:color="auto"/>
                    <w:right w:val="single" w:sz="4" w:space="0" w:color="auto"/>
                  </w:tcBorders>
                </w:tcPr>
                <w:p w14:paraId="06C4E35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Перечислена оплата продавцу строительных материалов</w:t>
                  </w:r>
                </w:p>
              </w:tc>
              <w:tc>
                <w:tcPr>
                  <w:tcW w:w="1701" w:type="dxa"/>
                  <w:tcBorders>
                    <w:top w:val="single" w:sz="4" w:space="0" w:color="auto"/>
                    <w:left w:val="single" w:sz="4" w:space="0" w:color="auto"/>
                    <w:bottom w:val="single" w:sz="4" w:space="0" w:color="auto"/>
                    <w:right w:val="single" w:sz="4" w:space="0" w:color="auto"/>
                  </w:tcBorders>
                </w:tcPr>
                <w:p w14:paraId="4A532AF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1701" w:type="dxa"/>
                  <w:tcBorders>
                    <w:top w:val="single" w:sz="4" w:space="0" w:color="auto"/>
                    <w:left w:val="single" w:sz="4" w:space="0" w:color="auto"/>
                    <w:bottom w:val="single" w:sz="4" w:space="0" w:color="auto"/>
                    <w:right w:val="single" w:sz="4" w:space="0" w:color="auto"/>
                  </w:tcBorders>
                </w:tcPr>
                <w:p w14:paraId="73A4512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51</w:t>
                  </w:r>
                </w:p>
              </w:tc>
              <w:tc>
                <w:tcPr>
                  <w:tcW w:w="2268" w:type="dxa"/>
                  <w:tcBorders>
                    <w:top w:val="single" w:sz="4" w:space="0" w:color="auto"/>
                    <w:left w:val="single" w:sz="4" w:space="0" w:color="auto"/>
                    <w:bottom w:val="single" w:sz="4" w:space="0" w:color="auto"/>
                    <w:right w:val="single" w:sz="4" w:space="0" w:color="auto"/>
                  </w:tcBorders>
                </w:tcPr>
                <w:p w14:paraId="01CAE01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1 800 000</w:t>
                  </w:r>
                </w:p>
              </w:tc>
            </w:tr>
            <w:tr w:rsidR="00A37D93" w:rsidRPr="00A37D93" w14:paraId="2FCB6DF7" w14:textId="77777777" w:rsidTr="00D62EB0">
              <w:tc>
                <w:tcPr>
                  <w:tcW w:w="3402" w:type="dxa"/>
                  <w:tcBorders>
                    <w:top w:val="single" w:sz="4" w:space="0" w:color="auto"/>
                    <w:left w:val="single" w:sz="4" w:space="0" w:color="auto"/>
                    <w:bottom w:val="single" w:sz="4" w:space="0" w:color="auto"/>
                    <w:right w:val="single" w:sz="4" w:space="0" w:color="auto"/>
                  </w:tcBorders>
                </w:tcPr>
                <w:p w14:paraId="35B94FB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Фактические затраты на общестроительные работы, выполненные собственными силами, включены в капитальные вложения</w:t>
                  </w:r>
                </w:p>
                <w:p w14:paraId="2132D82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(795 000 - 45 000)</w:t>
                  </w:r>
                </w:p>
              </w:tc>
              <w:tc>
                <w:tcPr>
                  <w:tcW w:w="1701" w:type="dxa"/>
                  <w:tcBorders>
                    <w:top w:val="single" w:sz="4" w:space="0" w:color="auto"/>
                    <w:left w:val="single" w:sz="4" w:space="0" w:color="auto"/>
                    <w:bottom w:val="single" w:sz="4" w:space="0" w:color="auto"/>
                    <w:right w:val="single" w:sz="4" w:space="0" w:color="auto"/>
                  </w:tcBorders>
                </w:tcPr>
                <w:p w14:paraId="369BE38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08-3</w:t>
                  </w:r>
                </w:p>
              </w:tc>
              <w:tc>
                <w:tcPr>
                  <w:tcW w:w="1701" w:type="dxa"/>
                  <w:tcBorders>
                    <w:top w:val="single" w:sz="4" w:space="0" w:color="auto"/>
                    <w:left w:val="single" w:sz="4" w:space="0" w:color="auto"/>
                    <w:bottom w:val="single" w:sz="4" w:space="0" w:color="auto"/>
                    <w:right w:val="single" w:sz="4" w:space="0" w:color="auto"/>
                  </w:tcBorders>
                </w:tcPr>
                <w:p w14:paraId="1574A03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70,</w:t>
                  </w:r>
                </w:p>
                <w:p w14:paraId="36322BB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69</w:t>
                  </w:r>
                </w:p>
              </w:tc>
              <w:tc>
                <w:tcPr>
                  <w:tcW w:w="2268" w:type="dxa"/>
                  <w:tcBorders>
                    <w:top w:val="single" w:sz="4" w:space="0" w:color="auto"/>
                    <w:left w:val="single" w:sz="4" w:space="0" w:color="auto"/>
                    <w:bottom w:val="single" w:sz="4" w:space="0" w:color="auto"/>
                    <w:right w:val="single" w:sz="4" w:space="0" w:color="auto"/>
                  </w:tcBorders>
                </w:tcPr>
                <w:p w14:paraId="3DC453B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750 000</w:t>
                  </w:r>
                </w:p>
              </w:tc>
            </w:tr>
            <w:tr w:rsidR="00A37D93" w:rsidRPr="00A37D93" w14:paraId="0C46B0C6" w14:textId="77777777" w:rsidTr="00D62EB0">
              <w:tc>
                <w:tcPr>
                  <w:tcW w:w="3402" w:type="dxa"/>
                  <w:tcBorders>
                    <w:top w:val="single" w:sz="4" w:space="0" w:color="auto"/>
                    <w:left w:val="single" w:sz="4" w:space="0" w:color="auto"/>
                    <w:bottom w:val="single" w:sz="4" w:space="0" w:color="auto"/>
                    <w:right w:val="single" w:sz="4" w:space="0" w:color="auto"/>
                  </w:tcBorders>
                </w:tcPr>
                <w:p w14:paraId="2A466D3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подрядных работ (без НДС) включена в капитальные вложения</w:t>
                  </w:r>
                </w:p>
              </w:tc>
              <w:tc>
                <w:tcPr>
                  <w:tcW w:w="1701" w:type="dxa"/>
                  <w:tcBorders>
                    <w:top w:val="single" w:sz="4" w:space="0" w:color="auto"/>
                    <w:left w:val="single" w:sz="4" w:space="0" w:color="auto"/>
                    <w:bottom w:val="single" w:sz="4" w:space="0" w:color="auto"/>
                    <w:right w:val="single" w:sz="4" w:space="0" w:color="auto"/>
                  </w:tcBorders>
                </w:tcPr>
                <w:p w14:paraId="6AD840E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08-3</w:t>
                  </w:r>
                </w:p>
              </w:tc>
              <w:tc>
                <w:tcPr>
                  <w:tcW w:w="1701" w:type="dxa"/>
                  <w:tcBorders>
                    <w:top w:val="single" w:sz="4" w:space="0" w:color="auto"/>
                    <w:left w:val="single" w:sz="4" w:space="0" w:color="auto"/>
                    <w:bottom w:val="single" w:sz="4" w:space="0" w:color="auto"/>
                    <w:right w:val="single" w:sz="4" w:space="0" w:color="auto"/>
                  </w:tcBorders>
                </w:tcPr>
                <w:p w14:paraId="053DBB2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2268" w:type="dxa"/>
                  <w:tcBorders>
                    <w:top w:val="single" w:sz="4" w:space="0" w:color="auto"/>
                    <w:left w:val="single" w:sz="4" w:space="0" w:color="auto"/>
                    <w:bottom w:val="single" w:sz="4" w:space="0" w:color="auto"/>
                    <w:right w:val="single" w:sz="4" w:space="0" w:color="auto"/>
                  </w:tcBorders>
                </w:tcPr>
                <w:p w14:paraId="2C42731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200 000</w:t>
                  </w:r>
                </w:p>
              </w:tc>
            </w:tr>
            <w:tr w:rsidR="00A37D93" w:rsidRPr="00A37D93" w14:paraId="2E60128A" w14:textId="77777777" w:rsidTr="00D62EB0">
              <w:tc>
                <w:tcPr>
                  <w:tcW w:w="3402" w:type="dxa"/>
                  <w:tcBorders>
                    <w:top w:val="single" w:sz="4" w:space="0" w:color="auto"/>
                    <w:left w:val="single" w:sz="4" w:space="0" w:color="auto"/>
                    <w:bottom w:val="single" w:sz="4" w:space="0" w:color="auto"/>
                    <w:right w:val="single" w:sz="4" w:space="0" w:color="auto"/>
                  </w:tcBorders>
                </w:tcPr>
                <w:p w14:paraId="0EF846D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Отражен НДС со стоимости подрядных работ, предъявленный подрядчиком</w:t>
                  </w:r>
                </w:p>
              </w:tc>
              <w:tc>
                <w:tcPr>
                  <w:tcW w:w="1701" w:type="dxa"/>
                  <w:tcBorders>
                    <w:top w:val="single" w:sz="4" w:space="0" w:color="auto"/>
                    <w:left w:val="single" w:sz="4" w:space="0" w:color="auto"/>
                    <w:bottom w:val="single" w:sz="4" w:space="0" w:color="auto"/>
                    <w:right w:val="single" w:sz="4" w:space="0" w:color="auto"/>
                  </w:tcBorders>
                </w:tcPr>
                <w:p w14:paraId="65C3693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1701" w:type="dxa"/>
                  <w:tcBorders>
                    <w:top w:val="single" w:sz="4" w:space="0" w:color="auto"/>
                    <w:left w:val="single" w:sz="4" w:space="0" w:color="auto"/>
                    <w:bottom w:val="single" w:sz="4" w:space="0" w:color="auto"/>
                    <w:right w:val="single" w:sz="4" w:space="0" w:color="auto"/>
                  </w:tcBorders>
                </w:tcPr>
                <w:p w14:paraId="14A785F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2268" w:type="dxa"/>
                  <w:tcBorders>
                    <w:top w:val="single" w:sz="4" w:space="0" w:color="auto"/>
                    <w:left w:val="single" w:sz="4" w:space="0" w:color="auto"/>
                    <w:bottom w:val="single" w:sz="4" w:space="0" w:color="auto"/>
                    <w:right w:val="single" w:sz="4" w:space="0" w:color="auto"/>
                  </w:tcBorders>
                </w:tcPr>
                <w:p w14:paraId="79CC518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40 000</w:t>
                  </w:r>
                </w:p>
              </w:tc>
            </w:tr>
            <w:tr w:rsidR="00A37D93" w:rsidRPr="00A37D93" w14:paraId="1ABAA3A2" w14:textId="77777777" w:rsidTr="00D62EB0">
              <w:tc>
                <w:tcPr>
                  <w:tcW w:w="3402" w:type="dxa"/>
                  <w:tcBorders>
                    <w:top w:val="single" w:sz="4" w:space="0" w:color="auto"/>
                    <w:left w:val="single" w:sz="4" w:space="0" w:color="auto"/>
                    <w:bottom w:val="single" w:sz="4" w:space="0" w:color="auto"/>
                    <w:right w:val="single" w:sz="4" w:space="0" w:color="auto"/>
                  </w:tcBorders>
                </w:tcPr>
                <w:p w14:paraId="36B40D0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Принят к вычету "входной" НДС, предъявленный подрядчиком</w:t>
                  </w:r>
                </w:p>
              </w:tc>
              <w:tc>
                <w:tcPr>
                  <w:tcW w:w="1701" w:type="dxa"/>
                  <w:tcBorders>
                    <w:top w:val="single" w:sz="4" w:space="0" w:color="auto"/>
                    <w:left w:val="single" w:sz="4" w:space="0" w:color="auto"/>
                    <w:bottom w:val="single" w:sz="4" w:space="0" w:color="auto"/>
                    <w:right w:val="single" w:sz="4" w:space="0" w:color="auto"/>
                  </w:tcBorders>
                </w:tcPr>
                <w:p w14:paraId="346497A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1701" w:type="dxa"/>
                  <w:tcBorders>
                    <w:top w:val="single" w:sz="4" w:space="0" w:color="auto"/>
                    <w:left w:val="single" w:sz="4" w:space="0" w:color="auto"/>
                    <w:bottom w:val="single" w:sz="4" w:space="0" w:color="auto"/>
                    <w:right w:val="single" w:sz="4" w:space="0" w:color="auto"/>
                  </w:tcBorders>
                </w:tcPr>
                <w:p w14:paraId="121B319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2268" w:type="dxa"/>
                  <w:tcBorders>
                    <w:top w:val="single" w:sz="4" w:space="0" w:color="auto"/>
                    <w:left w:val="single" w:sz="4" w:space="0" w:color="auto"/>
                    <w:bottom w:val="single" w:sz="4" w:space="0" w:color="auto"/>
                    <w:right w:val="single" w:sz="4" w:space="0" w:color="auto"/>
                  </w:tcBorders>
                </w:tcPr>
                <w:p w14:paraId="384A701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40 000</w:t>
                  </w:r>
                </w:p>
              </w:tc>
            </w:tr>
            <w:tr w:rsidR="00A37D93" w:rsidRPr="00A37D93" w14:paraId="417F3BF5" w14:textId="77777777" w:rsidTr="00D62EB0">
              <w:tc>
                <w:tcPr>
                  <w:tcW w:w="3402" w:type="dxa"/>
                  <w:tcBorders>
                    <w:top w:val="single" w:sz="4" w:space="0" w:color="auto"/>
                    <w:left w:val="single" w:sz="4" w:space="0" w:color="auto"/>
                    <w:bottom w:val="single" w:sz="4" w:space="0" w:color="auto"/>
                    <w:right w:val="single" w:sz="4" w:space="0" w:color="auto"/>
                  </w:tcBorders>
                </w:tcPr>
                <w:p w14:paraId="052434B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Перечислена оплата подрядчику за выполненные работы</w:t>
                  </w:r>
                </w:p>
              </w:tc>
              <w:tc>
                <w:tcPr>
                  <w:tcW w:w="1701" w:type="dxa"/>
                  <w:tcBorders>
                    <w:top w:val="single" w:sz="4" w:space="0" w:color="auto"/>
                    <w:left w:val="single" w:sz="4" w:space="0" w:color="auto"/>
                    <w:bottom w:val="single" w:sz="4" w:space="0" w:color="auto"/>
                    <w:right w:val="single" w:sz="4" w:space="0" w:color="auto"/>
                  </w:tcBorders>
                </w:tcPr>
                <w:p w14:paraId="59068F5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1701" w:type="dxa"/>
                  <w:tcBorders>
                    <w:top w:val="single" w:sz="4" w:space="0" w:color="auto"/>
                    <w:left w:val="single" w:sz="4" w:space="0" w:color="auto"/>
                    <w:bottom w:val="single" w:sz="4" w:space="0" w:color="auto"/>
                    <w:right w:val="single" w:sz="4" w:space="0" w:color="auto"/>
                  </w:tcBorders>
                </w:tcPr>
                <w:p w14:paraId="6BB6E8E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51</w:t>
                  </w:r>
                </w:p>
              </w:tc>
              <w:tc>
                <w:tcPr>
                  <w:tcW w:w="2268" w:type="dxa"/>
                  <w:tcBorders>
                    <w:top w:val="single" w:sz="4" w:space="0" w:color="auto"/>
                    <w:left w:val="single" w:sz="4" w:space="0" w:color="auto"/>
                    <w:bottom w:val="single" w:sz="4" w:space="0" w:color="auto"/>
                    <w:right w:val="single" w:sz="4" w:space="0" w:color="auto"/>
                  </w:tcBorders>
                </w:tcPr>
                <w:p w14:paraId="6311EB5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240 000</w:t>
                  </w:r>
                </w:p>
              </w:tc>
            </w:tr>
            <w:tr w:rsidR="00A37D93" w:rsidRPr="00A37D93" w14:paraId="36004A4A" w14:textId="77777777" w:rsidTr="00D62EB0">
              <w:tc>
                <w:tcPr>
                  <w:tcW w:w="9072" w:type="dxa"/>
                  <w:gridSpan w:val="4"/>
                  <w:tcBorders>
                    <w:top w:val="single" w:sz="4" w:space="0" w:color="auto"/>
                    <w:left w:val="single" w:sz="4" w:space="0" w:color="auto"/>
                    <w:bottom w:val="single" w:sz="4" w:space="0" w:color="auto"/>
                    <w:right w:val="single" w:sz="4" w:space="0" w:color="auto"/>
                  </w:tcBorders>
                </w:tcPr>
                <w:p w14:paraId="492BF26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окончании квартала, в котором выполнены строительные работы</w:t>
                  </w:r>
                </w:p>
              </w:tc>
            </w:tr>
            <w:tr w:rsidR="00A37D93" w:rsidRPr="00A37D93" w14:paraId="7689E8E3" w14:textId="77777777" w:rsidTr="00D62EB0">
              <w:tc>
                <w:tcPr>
                  <w:tcW w:w="3402" w:type="dxa"/>
                  <w:tcBorders>
                    <w:top w:val="single" w:sz="4" w:space="0" w:color="auto"/>
                    <w:left w:val="single" w:sz="4" w:space="0" w:color="auto"/>
                    <w:bottom w:val="single" w:sz="4" w:space="0" w:color="auto"/>
                    <w:right w:val="single" w:sz="4" w:space="0" w:color="auto"/>
                  </w:tcBorders>
                </w:tcPr>
                <w:p w14:paraId="442EDB0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Начислен НДС на стоимость строительных работ, выполненных собственными силами</w:t>
                  </w:r>
                </w:p>
                <w:p w14:paraId="5495E68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((1 500 000 + 795 000 + 120 000) x 20%)</w:t>
                  </w:r>
                </w:p>
              </w:tc>
              <w:tc>
                <w:tcPr>
                  <w:tcW w:w="1701" w:type="dxa"/>
                  <w:tcBorders>
                    <w:top w:val="single" w:sz="4" w:space="0" w:color="auto"/>
                    <w:left w:val="single" w:sz="4" w:space="0" w:color="auto"/>
                    <w:bottom w:val="single" w:sz="4" w:space="0" w:color="auto"/>
                    <w:right w:val="single" w:sz="4" w:space="0" w:color="auto"/>
                  </w:tcBorders>
                </w:tcPr>
                <w:p w14:paraId="15B97EF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1701" w:type="dxa"/>
                  <w:tcBorders>
                    <w:top w:val="single" w:sz="4" w:space="0" w:color="auto"/>
                    <w:left w:val="single" w:sz="4" w:space="0" w:color="auto"/>
                    <w:bottom w:val="single" w:sz="4" w:space="0" w:color="auto"/>
                    <w:right w:val="single" w:sz="4" w:space="0" w:color="auto"/>
                  </w:tcBorders>
                </w:tcPr>
                <w:p w14:paraId="0849A7B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2268" w:type="dxa"/>
                  <w:tcBorders>
                    <w:top w:val="single" w:sz="4" w:space="0" w:color="auto"/>
                    <w:left w:val="single" w:sz="4" w:space="0" w:color="auto"/>
                    <w:bottom w:val="single" w:sz="4" w:space="0" w:color="auto"/>
                    <w:right w:val="single" w:sz="4" w:space="0" w:color="auto"/>
                  </w:tcBorders>
                </w:tcPr>
                <w:p w14:paraId="0CB428B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483 000</w:t>
                  </w:r>
                </w:p>
              </w:tc>
            </w:tr>
            <w:tr w:rsidR="00A37D93" w:rsidRPr="00A37D93" w14:paraId="21FEAB24" w14:textId="77777777" w:rsidTr="00D62EB0">
              <w:tc>
                <w:tcPr>
                  <w:tcW w:w="3402" w:type="dxa"/>
                  <w:tcBorders>
                    <w:top w:val="single" w:sz="4" w:space="0" w:color="auto"/>
                    <w:left w:val="single" w:sz="4" w:space="0" w:color="auto"/>
                    <w:bottom w:val="single" w:sz="4" w:space="0" w:color="auto"/>
                    <w:right w:val="single" w:sz="4" w:space="0" w:color="auto"/>
                  </w:tcBorders>
                </w:tcPr>
                <w:p w14:paraId="23B83D7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 к вычету НДС со стоимости строительных работ, выполненных собственными силами</w:t>
                  </w:r>
                </w:p>
              </w:tc>
              <w:tc>
                <w:tcPr>
                  <w:tcW w:w="1701" w:type="dxa"/>
                  <w:tcBorders>
                    <w:top w:val="single" w:sz="4" w:space="0" w:color="auto"/>
                    <w:left w:val="single" w:sz="4" w:space="0" w:color="auto"/>
                    <w:bottom w:val="single" w:sz="4" w:space="0" w:color="auto"/>
                    <w:right w:val="single" w:sz="4" w:space="0" w:color="auto"/>
                  </w:tcBorders>
                </w:tcPr>
                <w:p w14:paraId="6E1A880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1701" w:type="dxa"/>
                  <w:tcBorders>
                    <w:top w:val="single" w:sz="4" w:space="0" w:color="auto"/>
                    <w:left w:val="single" w:sz="4" w:space="0" w:color="auto"/>
                    <w:bottom w:val="single" w:sz="4" w:space="0" w:color="auto"/>
                    <w:right w:val="single" w:sz="4" w:space="0" w:color="auto"/>
                  </w:tcBorders>
                </w:tcPr>
                <w:p w14:paraId="0AE2065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2268" w:type="dxa"/>
                  <w:tcBorders>
                    <w:top w:val="single" w:sz="4" w:space="0" w:color="auto"/>
                    <w:left w:val="single" w:sz="4" w:space="0" w:color="auto"/>
                    <w:bottom w:val="single" w:sz="4" w:space="0" w:color="auto"/>
                    <w:right w:val="single" w:sz="4" w:space="0" w:color="auto"/>
                  </w:tcBorders>
                </w:tcPr>
                <w:p w14:paraId="1C19B9E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483 000</w:t>
                  </w:r>
                </w:p>
              </w:tc>
            </w:tr>
            <w:tr w:rsidR="00A37D93" w:rsidRPr="00A37D93" w14:paraId="6D18B5FE" w14:textId="77777777" w:rsidTr="00D62EB0">
              <w:tc>
                <w:tcPr>
                  <w:tcW w:w="9072" w:type="dxa"/>
                  <w:gridSpan w:val="4"/>
                  <w:tcBorders>
                    <w:top w:val="single" w:sz="4" w:space="0" w:color="auto"/>
                    <w:left w:val="single" w:sz="4" w:space="0" w:color="auto"/>
                    <w:bottom w:val="single" w:sz="4" w:space="0" w:color="auto"/>
                    <w:right w:val="single" w:sz="4" w:space="0" w:color="auto"/>
                  </w:tcBorders>
                </w:tcPr>
                <w:p w14:paraId="41F8491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дату признания основного средства</w:t>
                  </w:r>
                </w:p>
              </w:tc>
            </w:tr>
            <w:tr w:rsidR="00A37D93" w:rsidRPr="00A37D93" w14:paraId="06240163" w14:textId="77777777" w:rsidTr="00D62EB0">
              <w:tc>
                <w:tcPr>
                  <w:tcW w:w="3402" w:type="dxa"/>
                  <w:tcBorders>
                    <w:top w:val="single" w:sz="4" w:space="0" w:color="auto"/>
                    <w:left w:val="single" w:sz="4" w:space="0" w:color="auto"/>
                    <w:bottom w:val="single" w:sz="4" w:space="0" w:color="auto"/>
                    <w:right w:val="single" w:sz="4" w:space="0" w:color="auto"/>
                  </w:tcBorders>
                </w:tcPr>
                <w:p w14:paraId="680ACBC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Здание производственного корпуса включено в состав основных средств</w:t>
                  </w:r>
                </w:p>
                <w:p w14:paraId="013890E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(1 500 000 + 795 000 + 200 000)</w:t>
                  </w:r>
                </w:p>
              </w:tc>
              <w:tc>
                <w:tcPr>
                  <w:tcW w:w="1701" w:type="dxa"/>
                  <w:tcBorders>
                    <w:top w:val="single" w:sz="4" w:space="0" w:color="auto"/>
                    <w:left w:val="single" w:sz="4" w:space="0" w:color="auto"/>
                    <w:bottom w:val="single" w:sz="4" w:space="0" w:color="auto"/>
                    <w:right w:val="single" w:sz="4" w:space="0" w:color="auto"/>
                  </w:tcBorders>
                </w:tcPr>
                <w:p w14:paraId="721B87D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w:t>
                  </w:r>
                </w:p>
              </w:tc>
              <w:tc>
                <w:tcPr>
                  <w:tcW w:w="1701" w:type="dxa"/>
                  <w:tcBorders>
                    <w:top w:val="single" w:sz="4" w:space="0" w:color="auto"/>
                    <w:left w:val="single" w:sz="4" w:space="0" w:color="auto"/>
                    <w:bottom w:val="single" w:sz="4" w:space="0" w:color="auto"/>
                    <w:right w:val="single" w:sz="4" w:space="0" w:color="auto"/>
                  </w:tcBorders>
                </w:tcPr>
                <w:p w14:paraId="25373D7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08-3</w:t>
                  </w:r>
                </w:p>
              </w:tc>
              <w:tc>
                <w:tcPr>
                  <w:tcW w:w="2268" w:type="dxa"/>
                  <w:tcBorders>
                    <w:top w:val="single" w:sz="4" w:space="0" w:color="auto"/>
                    <w:left w:val="single" w:sz="4" w:space="0" w:color="auto"/>
                    <w:bottom w:val="single" w:sz="4" w:space="0" w:color="auto"/>
                    <w:right w:val="single" w:sz="4" w:space="0" w:color="auto"/>
                  </w:tcBorders>
                </w:tcPr>
                <w:p w14:paraId="533DD51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2 495 000</w:t>
                  </w:r>
                </w:p>
              </w:tc>
            </w:tr>
          </w:tbl>
          <w:p w14:paraId="2E55F16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29DF4CA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68BC16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3.3. Как исчислять НДС при строительстве основных средств</w:t>
      </w:r>
    </w:p>
    <w:p w14:paraId="6A87BBD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Если вы строите объекты ОС хозспособом</w:t>
      </w:r>
      <w:r w:rsidRPr="00A37D93">
        <w:rPr>
          <w:rFonts w:ascii="Times New Roman" w:eastAsia="Times New Roman" w:hAnsi="Times New Roman" w:cs="Times New Roman"/>
          <w:sz w:val="24"/>
          <w:szCs w:val="24"/>
          <w:lang w:eastAsia="ru-RU"/>
        </w:rPr>
        <w:t>, то на стоимость строительно-монтажных работ (СМР), выполненных собственными силами, начислите НДС. Этот же НДС при выполнении определенных условий примите к вычету. Начисляйте НДС и принимайте его к вычету на последнее число квартала, в котором проводились работы (пп. 3 п. 1 ст. 146, п. 10 ст. 167, п. 6 ст. 171, п. 5 ст. 172 НК РФ).</w:t>
      </w:r>
    </w:p>
    <w:p w14:paraId="743D700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Если вы строите объекты ОС подрядным способом</w:t>
      </w:r>
      <w:r w:rsidRPr="00A37D93">
        <w:rPr>
          <w:rFonts w:ascii="Times New Roman" w:eastAsia="Times New Roman" w:hAnsi="Times New Roman" w:cs="Times New Roman"/>
          <w:sz w:val="24"/>
          <w:szCs w:val="24"/>
          <w:lang w:eastAsia="ru-RU"/>
        </w:rPr>
        <w:t>, то "входной" НДС принимайте к вычету на основании счетов-фактур подрядчиков или счета-фактуры технического заказчика на сумму его вознаграждения и сводного счета-фактуры на стоимость строительства.</w:t>
      </w:r>
    </w:p>
    <w:p w14:paraId="73FFCFB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r w:rsidRPr="00A37D93">
        <w:rPr>
          <w:rFonts w:ascii="Times New Roman" w:eastAsia="Times New Roman" w:hAnsi="Times New Roman" w:cs="Times New Roman"/>
          <w:b/>
          <w:bCs/>
          <w:sz w:val="24"/>
          <w:szCs w:val="24"/>
          <w:lang w:eastAsia="ru-RU"/>
        </w:rPr>
        <w:t>Входной" НДС по материалам, приобретенным вами для выполнения СМР</w:t>
      </w:r>
      <w:r w:rsidRPr="00A37D93">
        <w:rPr>
          <w:rFonts w:ascii="Times New Roman" w:eastAsia="Times New Roman" w:hAnsi="Times New Roman" w:cs="Times New Roman"/>
          <w:sz w:val="24"/>
          <w:szCs w:val="24"/>
          <w:lang w:eastAsia="ru-RU"/>
        </w:rPr>
        <w:t xml:space="preserve"> (как хозяйственным способом, так и с привлечением подрядных организаций), а также по материалам, работам, услугам, приобретенным в связи с созданием объекта, но не для выполнения строительно-монтажных работ (например, услуги по оформлению права собственности на построенный объект), принимайте к вычету при соблюдении обычных условий (пп. 1 п. 2, п. 6 ст. 171, п. п. 1, 5 ст. 172 НК РФ, Письмо Минфина России от 19.07.2019 N 03-07-11/54587).</w:t>
      </w:r>
    </w:p>
    <w:p w14:paraId="37CFFC5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4. Особенности документального оформления и учета при сборке (монтаже) основных средств из комплектующих</w:t>
      </w:r>
    </w:p>
    <w:p w14:paraId="411068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4.1. Какие документы оформляют при сборке (монтаже) основных средств из комплектующих</w:t>
      </w:r>
    </w:p>
    <w:p w14:paraId="2D7C468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поступлении комплектующих (узлов, агрегатов, деталей и пр.) для сборки (монтажа) ОС на склад</w:t>
      </w:r>
      <w:r w:rsidRPr="00A37D93">
        <w:rPr>
          <w:rFonts w:ascii="Times New Roman" w:eastAsia="Times New Roman" w:hAnsi="Times New Roman" w:cs="Times New Roman"/>
          <w:sz w:val="24"/>
          <w:szCs w:val="24"/>
          <w:lang w:eastAsia="ru-RU"/>
        </w:rPr>
        <w:t xml:space="preserve"> оформите акт. Вы можете использовать самостоятельно разработанную форму, содержащую обязательные реквизиты первичного учетного документа, либо унифицированную форму N ОС-14.</w:t>
      </w:r>
    </w:p>
    <w:p w14:paraId="13A981E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Передачу узлов, агрегатов, деталей и иных комплектующих для сборки (монтажа)</w:t>
      </w:r>
      <w:r w:rsidRPr="00A37D93">
        <w:rPr>
          <w:rFonts w:ascii="Times New Roman" w:eastAsia="Times New Roman" w:hAnsi="Times New Roman" w:cs="Times New Roman"/>
          <w:sz w:val="24"/>
          <w:szCs w:val="24"/>
          <w:lang w:eastAsia="ru-RU"/>
        </w:rPr>
        <w:t xml:space="preserve"> можно оформить актом по форме N ОС-15 или по самостоятельно разработанной форме.</w:t>
      </w:r>
    </w:p>
    <w:p w14:paraId="68E8655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окончании работ стороны оформляют акт сдачи-приемки выполненных работ. В случае выполнения работ собственными силами акты подписывают руководитель организации и подразделения, выполнившего работы.</w:t>
      </w:r>
    </w:p>
    <w:p w14:paraId="3685655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Когда все работы по сборке (монтажу) завершены</w:t>
      </w:r>
      <w:r w:rsidRPr="00A37D93">
        <w:rPr>
          <w:rFonts w:ascii="Times New Roman" w:eastAsia="Times New Roman" w:hAnsi="Times New Roman" w:cs="Times New Roman"/>
          <w:sz w:val="24"/>
          <w:szCs w:val="24"/>
          <w:lang w:eastAsia="ru-RU"/>
        </w:rPr>
        <w:t xml:space="preserve"> и объект ОС готов к эксплуатации, оформите акт о приеме-передаче объекта основных средств по форме N ОС-1 или самостоятельно разработанной форме.</w:t>
      </w:r>
    </w:p>
    <w:p w14:paraId="368DC28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Формы первичных учетных документов для оформления операций по сборке (монтажу) ОС и принятию их к учету утвердите в учетной политике (ч. 1, 4 ст. 9 Закона о бухгалтерском учете, п. 4 ПБУ 1/2008).</w:t>
      </w:r>
    </w:p>
    <w:p w14:paraId="776C7B8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17CCA7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4.2. Как отражать в бухгалтерском и налоговом учете затраты на сборку (монтаж) основных средств из комплектующих</w:t>
      </w:r>
    </w:p>
    <w:p w14:paraId="2134DE8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сборку (монтаж) и стоимость комплектующих включайте:</w:t>
      </w:r>
    </w:p>
    <w:p w14:paraId="0449C1B4" w14:textId="77777777" w:rsidR="00A37D93" w:rsidRPr="00A37D93" w:rsidRDefault="00A37D93">
      <w:pPr>
        <w:numPr>
          <w:ilvl w:val="0"/>
          <w:numId w:val="1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капитальные вложения в связи с созданием объекта ОС в бухгалтерском учете;</w:t>
      </w:r>
    </w:p>
    <w:p w14:paraId="1C98D602" w14:textId="77777777" w:rsidR="00A37D93" w:rsidRPr="00A37D93" w:rsidRDefault="00A37D93">
      <w:pPr>
        <w:numPr>
          <w:ilvl w:val="0"/>
          <w:numId w:val="1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первоначальную стоимость ОС в налоговом учете.</w:t>
      </w:r>
    </w:p>
    <w:p w14:paraId="2E56C65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5204F47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61" w:name="Par296"/>
      <w:bookmarkEnd w:id="61"/>
      <w:r w:rsidRPr="00A37D93">
        <w:rPr>
          <w:rFonts w:ascii="Times New Roman" w:eastAsia="Times New Roman" w:hAnsi="Times New Roman" w:cs="Times New Roman"/>
          <w:b/>
          <w:bCs/>
          <w:sz w:val="24"/>
          <w:szCs w:val="24"/>
          <w:lang w:eastAsia="ru-RU"/>
        </w:rPr>
        <w:t>4.2.1. Как отражать в бухгалтерском учете затраты на сборку (монтаж) основных средств из комплектующих</w:t>
      </w:r>
    </w:p>
    <w:p w14:paraId="23235DC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капитальные вложения в качестве затрат на сборку (монтаж) ОС включите:</w:t>
      </w:r>
    </w:p>
    <w:p w14:paraId="1ED1B8B8" w14:textId="77777777" w:rsidR="00A37D93" w:rsidRPr="00A37D93" w:rsidRDefault="00A37D93">
      <w:pPr>
        <w:numPr>
          <w:ilvl w:val="0"/>
          <w:numId w:val="1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стоимость материальных ценностей (узлов, деталей, агрегатов и иных комплектующих), использованных для создания ОС (пп. "б" п. 10 ФСБУ 26/2020);</w:t>
      </w:r>
    </w:p>
    <w:p w14:paraId="6EA8365E" w14:textId="77777777" w:rsidR="00A37D93" w:rsidRPr="00A37D93" w:rsidRDefault="00A37D93">
      <w:pPr>
        <w:numPr>
          <w:ilvl w:val="0"/>
          <w:numId w:val="1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заработную плату работников организации, занятых сборкой (монтажом) ОС, и страховые взносы с нее (пп. "д" п. 10 ФСБУ 26/2020);</w:t>
      </w:r>
    </w:p>
    <w:p w14:paraId="463AB7F2" w14:textId="77777777" w:rsidR="00A37D93" w:rsidRPr="00A37D93" w:rsidRDefault="00A37D93">
      <w:pPr>
        <w:numPr>
          <w:ilvl w:val="0"/>
          <w:numId w:val="1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амортизацию активов - объектов ОС, задействованных в процессе сборки (монтажа) (пп. "в" п. 10 ФСБУ 26/2020);</w:t>
      </w:r>
    </w:p>
    <w:p w14:paraId="55AFAC3C" w14:textId="77777777" w:rsidR="00A37D93" w:rsidRPr="00A37D93" w:rsidRDefault="00A37D93">
      <w:pPr>
        <w:numPr>
          <w:ilvl w:val="0"/>
          <w:numId w:val="1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оплату работ по сборке (монтажу), выполненных подрядчиками (пп. "з" п. 5 ФСБУ 26/2020);</w:t>
      </w:r>
    </w:p>
    <w:p w14:paraId="4F6F5429" w14:textId="77777777" w:rsidR="00A37D93" w:rsidRPr="00A37D93" w:rsidRDefault="00A37D93">
      <w:pPr>
        <w:numPr>
          <w:ilvl w:val="0"/>
          <w:numId w:val="1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иные затраты, возникающие в связи со сборкой (монтажом) объекта.</w:t>
      </w:r>
    </w:p>
    <w:p w14:paraId="7CFC84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НДС на стоимость работ по сборке (монтажу) ОС</w:t>
      </w:r>
      <w:r w:rsidRPr="00A37D93">
        <w:rPr>
          <w:rFonts w:ascii="Times New Roman" w:eastAsia="Times New Roman" w:hAnsi="Times New Roman" w:cs="Times New Roman"/>
          <w:sz w:val="24"/>
          <w:szCs w:val="24"/>
          <w:lang w:eastAsia="ru-RU"/>
        </w:rPr>
        <w:t xml:space="preserve"> из комплектующих, выполненных собственными силами, не начисляйте, так как такие работы к СМР не относятся.</w:t>
      </w:r>
    </w:p>
    <w:p w14:paraId="7E86741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w:t>
      </w:r>
      <w:r w:rsidRPr="00A37D93">
        <w:rPr>
          <w:rFonts w:ascii="Times New Roman" w:eastAsia="Times New Roman" w:hAnsi="Times New Roman" w:cs="Times New Roman"/>
          <w:b/>
          <w:bCs/>
          <w:sz w:val="24"/>
          <w:szCs w:val="24"/>
          <w:lang w:eastAsia="ru-RU"/>
        </w:rPr>
        <w:t>Входной" НДС</w:t>
      </w:r>
      <w:r w:rsidRPr="00A37D93">
        <w:rPr>
          <w:rFonts w:ascii="Times New Roman" w:eastAsia="Times New Roman" w:hAnsi="Times New Roman" w:cs="Times New Roman"/>
          <w:sz w:val="24"/>
          <w:szCs w:val="24"/>
          <w:lang w:eastAsia="ru-RU"/>
        </w:rPr>
        <w:t xml:space="preserve"> по материалам, услугам, подрядным работам, связанным со сборкой (монтажом) ОС, принимайте к вычету при соблюдении общих условий применения налоговых вычетов (пп. 1 п. 2 ст. 171, п. 1 ст. 172 НК РФ, Письмо Минфина России от 19.07.2019 N 03-07-11/54587).</w:t>
      </w:r>
    </w:p>
    <w:p w14:paraId="0720673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989" w:type="dxa"/>
        <w:jc w:val="center"/>
        <w:tblLayout w:type="fixed"/>
        <w:tblCellMar>
          <w:left w:w="0" w:type="dxa"/>
          <w:right w:w="0" w:type="dxa"/>
        </w:tblCellMar>
        <w:tblLook w:val="0000" w:firstRow="0" w:lastRow="0" w:firstColumn="0" w:lastColumn="0" w:noHBand="0" w:noVBand="0"/>
      </w:tblPr>
      <w:tblGrid>
        <w:gridCol w:w="11989"/>
      </w:tblGrid>
      <w:tr w:rsidR="00A37D93" w:rsidRPr="00A37D93" w14:paraId="105143AA" w14:textId="77777777" w:rsidTr="00D62EB0">
        <w:trPr>
          <w:jc w:val="center"/>
        </w:trPr>
        <w:tc>
          <w:tcPr>
            <w:tcW w:w="11989"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01240F6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5F70CB1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62" w:name="Par306"/>
            <w:bookmarkEnd w:id="62"/>
            <w:r w:rsidRPr="00A37D93">
              <w:rPr>
                <w:rFonts w:ascii="Times New Roman" w:eastAsia="Times New Roman" w:hAnsi="Times New Roman" w:cs="Times New Roman"/>
                <w:sz w:val="24"/>
                <w:szCs w:val="24"/>
                <w:u w:val="single"/>
                <w:lang w:eastAsia="ru-RU"/>
              </w:rPr>
              <w:t>Пример формирования первоначальной стоимости основного средства, созданного из комплектующих. При его создании остались неиспользованными материальные ценности</w:t>
            </w:r>
          </w:p>
          <w:p w14:paraId="052D4E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приобрела комплектующие для сборки производственной линии договорной стоимостью 360 000 руб., в том числе НДС 60 000 руб. Затраты на сборку основного средства, выполненные силами организации, составили 150 000 руб.</w:t>
            </w:r>
          </w:p>
          <w:p w14:paraId="361B6CE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сборке ОС остались неиспользованными материальные ценности, которые решено продать. Их расчетная стоимость определена равной 32 000 руб. без НДС.</w:t>
            </w:r>
          </w:p>
          <w:p w14:paraId="552DD21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соответствии с учетной политикой материальные ценности, приобретаемые для создания ОС, учитываются на счете 08, долгосрочные активы к продаже - на счете 10, субсчет 10-6 "Прочие материалы".</w:t>
            </w:r>
          </w:p>
          <w:p w14:paraId="59E216C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учете бухгалтер организации сделал проводки:</w:t>
            </w:r>
          </w:p>
          <w:p w14:paraId="51906FE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23F55C2E" w14:textId="77777777" w:rsidTr="00D62EB0">
              <w:tc>
                <w:tcPr>
                  <w:tcW w:w="3401" w:type="dxa"/>
                  <w:tcBorders>
                    <w:top w:val="single" w:sz="4" w:space="0" w:color="auto"/>
                    <w:left w:val="single" w:sz="4" w:space="0" w:color="auto"/>
                    <w:bottom w:val="single" w:sz="4" w:space="0" w:color="auto"/>
                    <w:right w:val="single" w:sz="4" w:space="0" w:color="auto"/>
                  </w:tcBorders>
                </w:tcPr>
                <w:p w14:paraId="2D22308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операций</w:t>
                  </w:r>
                </w:p>
              </w:tc>
              <w:tc>
                <w:tcPr>
                  <w:tcW w:w="1700" w:type="dxa"/>
                  <w:tcBorders>
                    <w:top w:val="single" w:sz="4" w:space="0" w:color="auto"/>
                    <w:left w:val="single" w:sz="4" w:space="0" w:color="auto"/>
                    <w:bottom w:val="single" w:sz="4" w:space="0" w:color="auto"/>
                    <w:right w:val="single" w:sz="4" w:space="0" w:color="auto"/>
                  </w:tcBorders>
                </w:tcPr>
                <w:p w14:paraId="13ABD68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4251B0B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52F534B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руб.</w:t>
                  </w:r>
                </w:p>
              </w:tc>
            </w:tr>
            <w:tr w:rsidR="00A37D93" w:rsidRPr="00A37D93" w14:paraId="79CE3302" w14:textId="77777777" w:rsidTr="00D62EB0">
              <w:tc>
                <w:tcPr>
                  <w:tcW w:w="3401" w:type="dxa"/>
                  <w:tcBorders>
                    <w:top w:val="single" w:sz="4" w:space="0" w:color="auto"/>
                    <w:left w:val="single" w:sz="4" w:space="0" w:color="auto"/>
                    <w:bottom w:val="single" w:sz="4" w:space="0" w:color="auto"/>
                    <w:right w:val="single" w:sz="4" w:space="0" w:color="auto"/>
                  </w:tcBorders>
                </w:tcPr>
                <w:p w14:paraId="16DE0D8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комплектующих производственной линии включена в капитальные вложения</w:t>
                  </w:r>
                </w:p>
              </w:tc>
              <w:tc>
                <w:tcPr>
                  <w:tcW w:w="1700" w:type="dxa"/>
                  <w:tcBorders>
                    <w:top w:val="single" w:sz="4" w:space="0" w:color="auto"/>
                    <w:left w:val="single" w:sz="4" w:space="0" w:color="auto"/>
                    <w:bottom w:val="single" w:sz="4" w:space="0" w:color="auto"/>
                    <w:right w:val="single" w:sz="4" w:space="0" w:color="auto"/>
                  </w:tcBorders>
                </w:tcPr>
                <w:p w14:paraId="5FBAC6F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08-4</w:t>
                  </w:r>
                </w:p>
              </w:tc>
              <w:tc>
                <w:tcPr>
                  <w:tcW w:w="1700" w:type="dxa"/>
                  <w:tcBorders>
                    <w:top w:val="single" w:sz="4" w:space="0" w:color="auto"/>
                    <w:left w:val="single" w:sz="4" w:space="0" w:color="auto"/>
                    <w:bottom w:val="single" w:sz="4" w:space="0" w:color="auto"/>
                    <w:right w:val="single" w:sz="4" w:space="0" w:color="auto"/>
                  </w:tcBorders>
                </w:tcPr>
                <w:p w14:paraId="1B6EFAE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2267" w:type="dxa"/>
                  <w:tcBorders>
                    <w:top w:val="single" w:sz="4" w:space="0" w:color="auto"/>
                    <w:left w:val="single" w:sz="4" w:space="0" w:color="auto"/>
                    <w:bottom w:val="single" w:sz="4" w:space="0" w:color="auto"/>
                    <w:right w:val="single" w:sz="4" w:space="0" w:color="auto"/>
                  </w:tcBorders>
                </w:tcPr>
                <w:p w14:paraId="0B9BF9E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300 000</w:t>
                  </w:r>
                </w:p>
              </w:tc>
            </w:tr>
            <w:tr w:rsidR="00A37D93" w:rsidRPr="00A37D93" w14:paraId="20F871A3" w14:textId="77777777" w:rsidTr="00D62EB0">
              <w:tc>
                <w:tcPr>
                  <w:tcW w:w="3401" w:type="dxa"/>
                  <w:tcBorders>
                    <w:top w:val="single" w:sz="4" w:space="0" w:color="auto"/>
                    <w:left w:val="single" w:sz="4" w:space="0" w:color="auto"/>
                    <w:bottom w:val="single" w:sz="4" w:space="0" w:color="auto"/>
                    <w:right w:val="single" w:sz="4" w:space="0" w:color="auto"/>
                  </w:tcBorders>
                </w:tcPr>
                <w:p w14:paraId="7687C0B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Отражен НДС, предъявленный поставщиком комплектующих</w:t>
                  </w:r>
                </w:p>
              </w:tc>
              <w:tc>
                <w:tcPr>
                  <w:tcW w:w="1700" w:type="dxa"/>
                  <w:tcBorders>
                    <w:top w:val="single" w:sz="4" w:space="0" w:color="auto"/>
                    <w:left w:val="single" w:sz="4" w:space="0" w:color="auto"/>
                    <w:bottom w:val="single" w:sz="4" w:space="0" w:color="auto"/>
                    <w:right w:val="single" w:sz="4" w:space="0" w:color="auto"/>
                  </w:tcBorders>
                </w:tcPr>
                <w:p w14:paraId="50FA445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1700" w:type="dxa"/>
                  <w:tcBorders>
                    <w:top w:val="single" w:sz="4" w:space="0" w:color="auto"/>
                    <w:left w:val="single" w:sz="4" w:space="0" w:color="auto"/>
                    <w:bottom w:val="single" w:sz="4" w:space="0" w:color="auto"/>
                    <w:right w:val="single" w:sz="4" w:space="0" w:color="auto"/>
                  </w:tcBorders>
                </w:tcPr>
                <w:p w14:paraId="2C1BA4A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2267" w:type="dxa"/>
                  <w:tcBorders>
                    <w:top w:val="single" w:sz="4" w:space="0" w:color="auto"/>
                    <w:left w:val="single" w:sz="4" w:space="0" w:color="auto"/>
                    <w:bottom w:val="single" w:sz="4" w:space="0" w:color="auto"/>
                    <w:right w:val="single" w:sz="4" w:space="0" w:color="auto"/>
                  </w:tcBorders>
                </w:tcPr>
                <w:p w14:paraId="3B89651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w:t>
                  </w:r>
                </w:p>
              </w:tc>
            </w:tr>
            <w:tr w:rsidR="00A37D93" w:rsidRPr="00A37D93" w14:paraId="35E6A2CB" w14:textId="77777777" w:rsidTr="00D62EB0">
              <w:tc>
                <w:tcPr>
                  <w:tcW w:w="3401" w:type="dxa"/>
                  <w:tcBorders>
                    <w:top w:val="single" w:sz="4" w:space="0" w:color="auto"/>
                    <w:left w:val="single" w:sz="4" w:space="0" w:color="auto"/>
                    <w:bottom w:val="single" w:sz="4" w:space="0" w:color="auto"/>
                    <w:right w:val="single" w:sz="4" w:space="0" w:color="auto"/>
                  </w:tcBorders>
                </w:tcPr>
                <w:p w14:paraId="762C2FD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 к вычету "входной" НДС, предъявленный поставщиком комплектующих</w:t>
                  </w:r>
                </w:p>
              </w:tc>
              <w:tc>
                <w:tcPr>
                  <w:tcW w:w="1700" w:type="dxa"/>
                  <w:tcBorders>
                    <w:top w:val="single" w:sz="4" w:space="0" w:color="auto"/>
                    <w:left w:val="single" w:sz="4" w:space="0" w:color="auto"/>
                    <w:bottom w:val="single" w:sz="4" w:space="0" w:color="auto"/>
                    <w:right w:val="single" w:sz="4" w:space="0" w:color="auto"/>
                  </w:tcBorders>
                </w:tcPr>
                <w:p w14:paraId="18350D3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1700" w:type="dxa"/>
                  <w:tcBorders>
                    <w:top w:val="single" w:sz="4" w:space="0" w:color="auto"/>
                    <w:left w:val="single" w:sz="4" w:space="0" w:color="auto"/>
                    <w:bottom w:val="single" w:sz="4" w:space="0" w:color="auto"/>
                    <w:right w:val="single" w:sz="4" w:space="0" w:color="auto"/>
                  </w:tcBorders>
                </w:tcPr>
                <w:p w14:paraId="464918C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2267" w:type="dxa"/>
                  <w:tcBorders>
                    <w:top w:val="single" w:sz="4" w:space="0" w:color="auto"/>
                    <w:left w:val="single" w:sz="4" w:space="0" w:color="auto"/>
                    <w:bottom w:val="single" w:sz="4" w:space="0" w:color="auto"/>
                    <w:right w:val="single" w:sz="4" w:space="0" w:color="auto"/>
                  </w:tcBorders>
                </w:tcPr>
                <w:p w14:paraId="7D475DC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w:t>
                  </w:r>
                </w:p>
              </w:tc>
            </w:tr>
            <w:tr w:rsidR="00A37D93" w:rsidRPr="00A37D93" w14:paraId="22C36A2F" w14:textId="77777777" w:rsidTr="00D62EB0">
              <w:tc>
                <w:tcPr>
                  <w:tcW w:w="3401" w:type="dxa"/>
                  <w:tcBorders>
                    <w:top w:val="single" w:sz="4" w:space="0" w:color="auto"/>
                    <w:left w:val="single" w:sz="4" w:space="0" w:color="auto"/>
                    <w:bottom w:val="single" w:sz="4" w:space="0" w:color="auto"/>
                    <w:right w:val="single" w:sz="4" w:space="0" w:color="auto"/>
                  </w:tcBorders>
                </w:tcPr>
                <w:p w14:paraId="6C00226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Перечислена оплата поставщику комплектующих</w:t>
                  </w:r>
                </w:p>
              </w:tc>
              <w:tc>
                <w:tcPr>
                  <w:tcW w:w="1700" w:type="dxa"/>
                  <w:tcBorders>
                    <w:top w:val="single" w:sz="4" w:space="0" w:color="auto"/>
                    <w:left w:val="single" w:sz="4" w:space="0" w:color="auto"/>
                    <w:bottom w:val="single" w:sz="4" w:space="0" w:color="auto"/>
                    <w:right w:val="single" w:sz="4" w:space="0" w:color="auto"/>
                  </w:tcBorders>
                </w:tcPr>
                <w:p w14:paraId="5C35CA4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1700" w:type="dxa"/>
                  <w:tcBorders>
                    <w:top w:val="single" w:sz="4" w:space="0" w:color="auto"/>
                    <w:left w:val="single" w:sz="4" w:space="0" w:color="auto"/>
                    <w:bottom w:val="single" w:sz="4" w:space="0" w:color="auto"/>
                    <w:right w:val="single" w:sz="4" w:space="0" w:color="auto"/>
                  </w:tcBorders>
                </w:tcPr>
                <w:p w14:paraId="169CCF7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51</w:t>
                  </w:r>
                </w:p>
              </w:tc>
              <w:tc>
                <w:tcPr>
                  <w:tcW w:w="2267" w:type="dxa"/>
                  <w:tcBorders>
                    <w:top w:val="single" w:sz="4" w:space="0" w:color="auto"/>
                    <w:left w:val="single" w:sz="4" w:space="0" w:color="auto"/>
                    <w:bottom w:val="single" w:sz="4" w:space="0" w:color="auto"/>
                    <w:right w:val="single" w:sz="4" w:space="0" w:color="auto"/>
                  </w:tcBorders>
                </w:tcPr>
                <w:p w14:paraId="18D0F13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360 000</w:t>
                  </w:r>
                </w:p>
              </w:tc>
            </w:tr>
            <w:tr w:rsidR="00A37D93" w:rsidRPr="00A37D93" w14:paraId="1F0DB817" w14:textId="77777777" w:rsidTr="00D62EB0">
              <w:tc>
                <w:tcPr>
                  <w:tcW w:w="3401" w:type="dxa"/>
                  <w:tcBorders>
                    <w:top w:val="single" w:sz="4" w:space="0" w:color="auto"/>
                    <w:left w:val="single" w:sz="4" w:space="0" w:color="auto"/>
                    <w:bottom w:val="single" w:sz="4" w:space="0" w:color="auto"/>
                    <w:right w:val="single" w:sz="4" w:space="0" w:color="auto"/>
                  </w:tcBorders>
                </w:tcPr>
                <w:p w14:paraId="3DCD495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Отражены затраты на сборку производственной линии</w:t>
                  </w:r>
                </w:p>
              </w:tc>
              <w:tc>
                <w:tcPr>
                  <w:tcW w:w="1700" w:type="dxa"/>
                  <w:tcBorders>
                    <w:top w:val="single" w:sz="4" w:space="0" w:color="auto"/>
                    <w:left w:val="single" w:sz="4" w:space="0" w:color="auto"/>
                    <w:bottom w:val="single" w:sz="4" w:space="0" w:color="auto"/>
                    <w:right w:val="single" w:sz="4" w:space="0" w:color="auto"/>
                  </w:tcBorders>
                </w:tcPr>
                <w:p w14:paraId="078283C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08-4</w:t>
                  </w:r>
                </w:p>
              </w:tc>
              <w:tc>
                <w:tcPr>
                  <w:tcW w:w="1700" w:type="dxa"/>
                  <w:tcBorders>
                    <w:top w:val="single" w:sz="4" w:space="0" w:color="auto"/>
                    <w:left w:val="single" w:sz="4" w:space="0" w:color="auto"/>
                    <w:bottom w:val="single" w:sz="4" w:space="0" w:color="auto"/>
                    <w:right w:val="single" w:sz="4" w:space="0" w:color="auto"/>
                  </w:tcBorders>
                </w:tcPr>
                <w:p w14:paraId="3505B9C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70,</w:t>
                  </w:r>
                </w:p>
                <w:p w14:paraId="37B54E1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69</w:t>
                  </w:r>
                </w:p>
                <w:p w14:paraId="41812AF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 др.</w:t>
                  </w:r>
                </w:p>
              </w:tc>
              <w:tc>
                <w:tcPr>
                  <w:tcW w:w="2267" w:type="dxa"/>
                  <w:tcBorders>
                    <w:top w:val="single" w:sz="4" w:space="0" w:color="auto"/>
                    <w:left w:val="single" w:sz="4" w:space="0" w:color="auto"/>
                    <w:bottom w:val="single" w:sz="4" w:space="0" w:color="auto"/>
                    <w:right w:val="single" w:sz="4" w:space="0" w:color="auto"/>
                  </w:tcBorders>
                </w:tcPr>
                <w:p w14:paraId="135AD79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150 000</w:t>
                  </w:r>
                </w:p>
              </w:tc>
            </w:tr>
            <w:tr w:rsidR="00A37D93" w:rsidRPr="00A37D93" w14:paraId="573438D9" w14:textId="77777777" w:rsidTr="00D62EB0">
              <w:tc>
                <w:tcPr>
                  <w:tcW w:w="3401" w:type="dxa"/>
                  <w:tcBorders>
                    <w:top w:val="single" w:sz="4" w:space="0" w:color="auto"/>
                    <w:left w:val="single" w:sz="4" w:space="0" w:color="auto"/>
                    <w:bottom w:val="single" w:sz="4" w:space="0" w:color="auto"/>
                    <w:right w:val="single" w:sz="4" w:space="0" w:color="auto"/>
                  </w:tcBorders>
                </w:tcPr>
                <w:p w14:paraId="6C5C03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Оприходованы материальные ценности, оставшиеся неиспользованными при сборке производственной линии</w:t>
                  </w:r>
                </w:p>
              </w:tc>
              <w:tc>
                <w:tcPr>
                  <w:tcW w:w="1700" w:type="dxa"/>
                  <w:tcBorders>
                    <w:top w:val="single" w:sz="4" w:space="0" w:color="auto"/>
                    <w:left w:val="single" w:sz="4" w:space="0" w:color="auto"/>
                    <w:bottom w:val="single" w:sz="4" w:space="0" w:color="auto"/>
                    <w:right w:val="single" w:sz="4" w:space="0" w:color="auto"/>
                  </w:tcBorders>
                </w:tcPr>
                <w:p w14:paraId="21115B7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10-6</w:t>
                  </w:r>
                </w:p>
              </w:tc>
              <w:tc>
                <w:tcPr>
                  <w:tcW w:w="1700" w:type="dxa"/>
                  <w:tcBorders>
                    <w:top w:val="single" w:sz="4" w:space="0" w:color="auto"/>
                    <w:left w:val="single" w:sz="4" w:space="0" w:color="auto"/>
                    <w:bottom w:val="single" w:sz="4" w:space="0" w:color="auto"/>
                    <w:right w:val="single" w:sz="4" w:space="0" w:color="auto"/>
                  </w:tcBorders>
                </w:tcPr>
                <w:p w14:paraId="31EE052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08-4</w:t>
                  </w:r>
                </w:p>
              </w:tc>
              <w:tc>
                <w:tcPr>
                  <w:tcW w:w="2267" w:type="dxa"/>
                  <w:tcBorders>
                    <w:top w:val="single" w:sz="4" w:space="0" w:color="auto"/>
                    <w:left w:val="single" w:sz="4" w:space="0" w:color="auto"/>
                    <w:bottom w:val="single" w:sz="4" w:space="0" w:color="auto"/>
                    <w:right w:val="single" w:sz="4" w:space="0" w:color="auto"/>
                  </w:tcBorders>
                </w:tcPr>
                <w:p w14:paraId="1348496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32 000</w:t>
                  </w:r>
                </w:p>
              </w:tc>
            </w:tr>
            <w:tr w:rsidR="00A37D93" w:rsidRPr="00A37D93" w14:paraId="075A6EB7" w14:textId="77777777" w:rsidTr="00D62EB0">
              <w:tc>
                <w:tcPr>
                  <w:tcW w:w="9068" w:type="dxa"/>
                  <w:gridSpan w:val="4"/>
                  <w:tcBorders>
                    <w:top w:val="single" w:sz="4" w:space="0" w:color="auto"/>
                    <w:left w:val="single" w:sz="4" w:space="0" w:color="auto"/>
                    <w:bottom w:val="single" w:sz="4" w:space="0" w:color="auto"/>
                    <w:right w:val="single" w:sz="4" w:space="0" w:color="auto"/>
                  </w:tcBorders>
                </w:tcPr>
                <w:p w14:paraId="0975CD8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дату признания основного средства</w:t>
                  </w:r>
                </w:p>
              </w:tc>
            </w:tr>
            <w:tr w:rsidR="00A37D93" w:rsidRPr="00A37D93" w14:paraId="43A44310" w14:textId="77777777" w:rsidTr="00D62EB0">
              <w:tc>
                <w:tcPr>
                  <w:tcW w:w="3401" w:type="dxa"/>
                  <w:tcBorders>
                    <w:top w:val="single" w:sz="4" w:space="0" w:color="auto"/>
                    <w:left w:val="single" w:sz="4" w:space="0" w:color="auto"/>
                    <w:bottom w:val="single" w:sz="4" w:space="0" w:color="auto"/>
                    <w:right w:val="single" w:sz="4" w:space="0" w:color="auto"/>
                  </w:tcBorders>
                </w:tcPr>
                <w:p w14:paraId="33561E9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Производственная линия включена в состав основных средств</w:t>
                  </w:r>
                </w:p>
                <w:p w14:paraId="09DFBAC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(300 000 + 150 000 - 32 000)</w:t>
                  </w:r>
                </w:p>
              </w:tc>
              <w:tc>
                <w:tcPr>
                  <w:tcW w:w="1700" w:type="dxa"/>
                  <w:tcBorders>
                    <w:top w:val="single" w:sz="4" w:space="0" w:color="auto"/>
                    <w:left w:val="single" w:sz="4" w:space="0" w:color="auto"/>
                    <w:bottom w:val="single" w:sz="4" w:space="0" w:color="auto"/>
                    <w:right w:val="single" w:sz="4" w:space="0" w:color="auto"/>
                  </w:tcBorders>
                </w:tcPr>
                <w:p w14:paraId="670E3CA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w:t>
                  </w:r>
                </w:p>
              </w:tc>
              <w:tc>
                <w:tcPr>
                  <w:tcW w:w="1700" w:type="dxa"/>
                  <w:tcBorders>
                    <w:top w:val="single" w:sz="4" w:space="0" w:color="auto"/>
                    <w:left w:val="single" w:sz="4" w:space="0" w:color="auto"/>
                    <w:bottom w:val="single" w:sz="4" w:space="0" w:color="auto"/>
                    <w:right w:val="single" w:sz="4" w:space="0" w:color="auto"/>
                  </w:tcBorders>
                </w:tcPr>
                <w:p w14:paraId="283A18B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08-4</w:t>
                  </w:r>
                </w:p>
              </w:tc>
              <w:tc>
                <w:tcPr>
                  <w:tcW w:w="2267" w:type="dxa"/>
                  <w:tcBorders>
                    <w:top w:val="single" w:sz="4" w:space="0" w:color="auto"/>
                    <w:left w:val="single" w:sz="4" w:space="0" w:color="auto"/>
                    <w:bottom w:val="single" w:sz="4" w:space="0" w:color="auto"/>
                    <w:right w:val="single" w:sz="4" w:space="0" w:color="auto"/>
                  </w:tcBorders>
                </w:tcPr>
                <w:p w14:paraId="57D28E2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418 000</w:t>
                  </w:r>
                </w:p>
              </w:tc>
            </w:tr>
          </w:tbl>
          <w:p w14:paraId="0FAD8EF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189D864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6E345FF9"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37D93">
        <w:rPr>
          <w:rFonts w:ascii="Times New Roman" w:eastAsia="Times New Roman" w:hAnsi="Times New Roman" w:cs="Times New Roman"/>
          <w:b/>
          <w:bCs/>
          <w:sz w:val="28"/>
          <w:szCs w:val="28"/>
          <w:lang w:eastAsia="ru-RU"/>
        </w:rPr>
        <w:t>Как при применении ФСБУ 6/2020 и ФСБУ 26/2020 учитывать получение основных средств, переданных безвозмездно, в том числе по договору дарения</w:t>
      </w:r>
    </w:p>
    <w:p w14:paraId="6A52D707"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394E16CF" w14:textId="77777777" w:rsidTr="00D62EB0">
        <w:tc>
          <w:tcPr>
            <w:tcW w:w="60" w:type="dxa"/>
            <w:shd w:val="clear" w:color="auto" w:fill="FE9500"/>
            <w:tcMar>
              <w:top w:w="0" w:type="dxa"/>
              <w:left w:w="0" w:type="dxa"/>
              <w:bottom w:w="0" w:type="dxa"/>
              <w:right w:w="0" w:type="dxa"/>
            </w:tcMar>
          </w:tcPr>
          <w:p w14:paraId="071026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180" w:type="dxa"/>
            <w:shd w:val="clear" w:color="auto" w:fill="F2F4E6"/>
            <w:tcMar>
              <w:top w:w="0" w:type="dxa"/>
              <w:left w:w="0" w:type="dxa"/>
              <w:bottom w:w="0" w:type="dxa"/>
              <w:right w:w="0" w:type="dxa"/>
            </w:tcMar>
          </w:tcPr>
          <w:p w14:paraId="11981EA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0" w:type="auto"/>
            <w:shd w:val="clear" w:color="auto" w:fill="F2F4E6"/>
            <w:tcMar>
              <w:top w:w="180" w:type="dxa"/>
              <w:left w:w="0" w:type="dxa"/>
              <w:bottom w:w="180" w:type="dxa"/>
              <w:right w:w="0" w:type="dxa"/>
            </w:tcMar>
          </w:tcPr>
          <w:p w14:paraId="13DC7F0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признании в бухгалтерском учете безвозмездно полученные основные средства оценивают по первоначальной стоимости, сформированной исходя из их справедливой стоимости, дополнительных затрат и оценочных обязательств, связанных с их получением.</w:t>
            </w:r>
          </w:p>
          <w:p w14:paraId="0D01F64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Это следует из ФСБУ 6/2020 "Основные средства" и ФСБУ 26/2020 "Капитальные вложения", которые обязательны к применению с 2022 г., но по решению организации могут применяться раньше.</w:t>
            </w:r>
          </w:p>
          <w:p w14:paraId="1F51C74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налоговом учете такое имущество обычно оценивают по рыночной стоимости и относят либо к основным средствам, либо к неамортизируемому имуществу.</w:t>
            </w:r>
          </w:p>
        </w:tc>
        <w:tc>
          <w:tcPr>
            <w:tcW w:w="180" w:type="dxa"/>
            <w:shd w:val="clear" w:color="auto" w:fill="F2F4E6"/>
            <w:tcMar>
              <w:top w:w="0" w:type="dxa"/>
              <w:left w:w="0" w:type="dxa"/>
              <w:bottom w:w="0" w:type="dxa"/>
              <w:right w:w="0" w:type="dxa"/>
            </w:tcMar>
          </w:tcPr>
          <w:p w14:paraId="1F55CAB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03CDDE9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0BE1F79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 Как в бухгалтерском учете отражать получение основных средств, переданных безвозмездно</w:t>
      </w:r>
    </w:p>
    <w:p w14:paraId="76E42B6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1.1. Как оценить основные средства, полученные безвозмездно</w:t>
      </w:r>
    </w:p>
    <w:p w14:paraId="2A62F10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При признании в бухгалтерском учете объект основных средств оценивают </w:t>
      </w:r>
      <w:r w:rsidRPr="00A37D93">
        <w:rPr>
          <w:rFonts w:ascii="Times New Roman" w:eastAsia="Times New Roman" w:hAnsi="Times New Roman" w:cs="Times New Roman"/>
          <w:b/>
          <w:bCs/>
          <w:sz w:val="24"/>
          <w:szCs w:val="24"/>
          <w:lang w:eastAsia="ru-RU"/>
        </w:rPr>
        <w:t>по первоначальной стоимости</w:t>
      </w:r>
      <w:r w:rsidRPr="00A37D93">
        <w:rPr>
          <w:rFonts w:ascii="Times New Roman" w:eastAsia="Times New Roman" w:hAnsi="Times New Roman" w:cs="Times New Roman"/>
          <w:sz w:val="24"/>
          <w:szCs w:val="24"/>
          <w:lang w:eastAsia="ru-RU"/>
        </w:rPr>
        <w:t>, которой считают общую сумму связанных с этим объектом капитальных вложений (п. 12 ФСБУ 6/2020, п. 18 ФСБУ 26/2020).</w:t>
      </w:r>
    </w:p>
    <w:p w14:paraId="30C674B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безвозмездном получении основных средств</w:t>
      </w:r>
      <w:r w:rsidRPr="00A37D93">
        <w:rPr>
          <w:rFonts w:ascii="Times New Roman" w:eastAsia="Times New Roman" w:hAnsi="Times New Roman" w:cs="Times New Roman"/>
          <w:sz w:val="24"/>
          <w:szCs w:val="24"/>
          <w:lang w:eastAsia="ru-RU"/>
        </w:rPr>
        <w:t xml:space="preserve"> в стоимость капитальных вложений </w:t>
      </w:r>
      <w:r w:rsidRPr="00A37D93">
        <w:rPr>
          <w:rFonts w:ascii="Times New Roman" w:eastAsia="Times New Roman" w:hAnsi="Times New Roman" w:cs="Times New Roman"/>
          <w:b/>
          <w:bCs/>
          <w:sz w:val="24"/>
          <w:szCs w:val="24"/>
          <w:lang w:eastAsia="ru-RU"/>
        </w:rPr>
        <w:t>включите справедливую стоимость</w:t>
      </w:r>
      <w:r w:rsidRPr="00A37D93">
        <w:rPr>
          <w:rFonts w:ascii="Times New Roman" w:eastAsia="Times New Roman" w:hAnsi="Times New Roman" w:cs="Times New Roman"/>
          <w:sz w:val="24"/>
          <w:szCs w:val="24"/>
          <w:lang w:eastAsia="ru-RU"/>
        </w:rPr>
        <w:t xml:space="preserve"> поступившего имущества на дату его принятия к учету (п. 14 ФСБУ 26/2020, пп. "в" п. 8 Информационного сообщения Минфина России от 03.11.2020 N ИС-учет-28).</w:t>
      </w:r>
    </w:p>
    <w:p w14:paraId="48774C2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общую сумму капитальных вложений включите также дополнительные затраты, связанные с безвозмездным получением основных средств. Это могут быть, например:</w:t>
      </w:r>
    </w:p>
    <w:p w14:paraId="23B1EB5C"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доставку полученного имущества до места использования, его установку или монтаж (пп. "з" п. 5 ФСБУ 26/2020);</w:t>
      </w:r>
    </w:p>
    <w:p w14:paraId="7B9EE4D0"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пусконаладочных работ (пп. "и" п. 5 ФСБУ 26/2020).</w:t>
      </w:r>
    </w:p>
    <w:p w14:paraId="19BCE8D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случае возникновения оценочного обязательства по предстоящему демонтажу, утилизации безвозмездно полученного от акционеров (участников) имущества, восстановлению окружающей среды его сумму также включите в стоимость капитальных вложений (пп. "ж" п. 10 ФСБУ 26/2020, пп. "а" п. 7 Информационного сообщения Минфина России от 03.11.2020 N ИС-учет-28).</w:t>
      </w:r>
    </w:p>
    <w:p w14:paraId="7F3D3B8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6B215F1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1.2. Какими бухгалтерскими записями отразить безвозмездное получение основных средств</w:t>
      </w:r>
    </w:p>
    <w:p w14:paraId="7A49E64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Бухгалтерский учет при безвозмездном получении основных средств зависит от того, кто вам их передал - акционер (участник) или другое лицо.</w:t>
      </w:r>
    </w:p>
    <w:p w14:paraId="0013DB1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Если основные средства передал акционер (участник)</w:t>
      </w:r>
      <w:r w:rsidRPr="00A37D93">
        <w:rPr>
          <w:rFonts w:ascii="Times New Roman" w:eastAsia="Times New Roman" w:hAnsi="Times New Roman" w:cs="Times New Roman"/>
          <w:sz w:val="24"/>
          <w:szCs w:val="24"/>
          <w:lang w:eastAsia="ru-RU"/>
        </w:rPr>
        <w:t>, например, в качестве вклада в имущество общества или по договору дарения, то по сути это является дополнительной инвестицией в вашу организацию, которая не признается доходом (п. 2 ПБУ 9/99 "Доходы организации", Приложение к Письму Минфина России от 28.12.2016 N 07-04-09/78875). В этом случае поступление имущества отразите по дебету счета 08 "Вложения во внеоборотные активы" и кредиту счета 83 "Добавочный капитал" (Письма Минфина России от 28.10.2013 N 03-03-06/1/45463, от 29.01.2008 N 07-05-06/18).</w:t>
      </w:r>
    </w:p>
    <w:p w14:paraId="14C86B6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Если основные средства безвозмездно получены не от акционера (участника)</w:t>
      </w:r>
      <w:r w:rsidRPr="00A37D93">
        <w:rPr>
          <w:rFonts w:ascii="Times New Roman" w:eastAsia="Times New Roman" w:hAnsi="Times New Roman" w:cs="Times New Roman"/>
          <w:sz w:val="24"/>
          <w:szCs w:val="24"/>
          <w:lang w:eastAsia="ru-RU"/>
        </w:rPr>
        <w:t>, то поступление имущества покажите по дебету счета 08 в корреспонденции со счетом 98 "Доходы будущих периодов", субсчет 98-2 "Безвозмездные поступления".</w:t>
      </w:r>
    </w:p>
    <w:p w14:paraId="67CD1FC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любом случае в общем порядке отражайте на счете 08 суммы фактически понесенных в связи с поступлением ОС затрат, а также суммы возникших при их получении оценочных обязательств.</w:t>
      </w:r>
    </w:p>
    <w:p w14:paraId="434979E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дату завершения капитальных вложений и готовности объектов к эксплуатации спишите накопленную на счете 08 сумму в дебет:</w:t>
      </w:r>
    </w:p>
    <w:p w14:paraId="74D70575"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счета 03 "Доходные вложения в материальные ценности" - если собираетесь использовать полученные основные средства для предоставления во временное пользование за плату или получать доход от прироста стоимости полученной недвижимости (Инструкция по применению Плана счетов);</w:t>
      </w:r>
    </w:p>
    <w:p w14:paraId="77F95894"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счета 01 "Основные средства" - в остальных случаях.</w:t>
      </w:r>
    </w:p>
    <w:p w14:paraId="33C828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0C168B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Основные бухгалтерские записи при принятии к учету основных средств, полученных безвозмездно, такие:</w:t>
      </w:r>
    </w:p>
    <w:p w14:paraId="36DA90F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2832"/>
      </w:tblGrid>
      <w:tr w:rsidR="00A37D93" w:rsidRPr="00A37D93" w14:paraId="5E0E8550" w14:textId="77777777" w:rsidTr="00D62EB0">
        <w:tc>
          <w:tcPr>
            <w:tcW w:w="5669" w:type="dxa"/>
            <w:tcBorders>
              <w:top w:val="single" w:sz="4" w:space="0" w:color="auto"/>
              <w:left w:val="single" w:sz="4" w:space="0" w:color="auto"/>
              <w:bottom w:val="single" w:sz="4" w:space="0" w:color="auto"/>
              <w:right w:val="single" w:sz="4" w:space="0" w:color="auto"/>
            </w:tcBorders>
          </w:tcPr>
          <w:p w14:paraId="79F829D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4069522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2832" w:type="dxa"/>
            <w:tcBorders>
              <w:top w:val="single" w:sz="4" w:space="0" w:color="auto"/>
              <w:left w:val="single" w:sz="4" w:space="0" w:color="auto"/>
              <w:bottom w:val="single" w:sz="4" w:space="0" w:color="auto"/>
              <w:right w:val="single" w:sz="4" w:space="0" w:color="auto"/>
            </w:tcBorders>
          </w:tcPr>
          <w:p w14:paraId="23826F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r>
      <w:tr w:rsidR="00A37D93" w:rsidRPr="00A37D93" w14:paraId="70D84BD8" w14:textId="77777777" w:rsidTr="00D62EB0">
        <w:tc>
          <w:tcPr>
            <w:tcW w:w="10201" w:type="dxa"/>
            <w:gridSpan w:val="3"/>
            <w:tcBorders>
              <w:top w:val="single" w:sz="4" w:space="0" w:color="auto"/>
              <w:left w:val="single" w:sz="4" w:space="0" w:color="auto"/>
              <w:bottom w:val="single" w:sz="4" w:space="0" w:color="auto"/>
              <w:right w:val="single" w:sz="4" w:space="0" w:color="auto"/>
            </w:tcBorders>
          </w:tcPr>
          <w:p w14:paraId="6E1D307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получении имущества от акционеров (участников)</w:t>
            </w:r>
          </w:p>
        </w:tc>
      </w:tr>
      <w:tr w:rsidR="00A37D93" w:rsidRPr="00A37D93" w14:paraId="2979BF3D" w14:textId="77777777" w:rsidTr="00D62EB0">
        <w:tc>
          <w:tcPr>
            <w:tcW w:w="5669" w:type="dxa"/>
            <w:tcBorders>
              <w:top w:val="single" w:sz="4" w:space="0" w:color="auto"/>
              <w:left w:val="single" w:sz="4" w:space="0" w:color="auto"/>
              <w:bottom w:val="single" w:sz="4" w:space="0" w:color="auto"/>
              <w:right w:val="single" w:sz="4" w:space="0" w:color="auto"/>
            </w:tcBorders>
          </w:tcPr>
          <w:p w14:paraId="34E293C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Справедливая стоимость имущества, полученного безвозмездно от акционера (участника), включена в капитальные вложения</w:t>
            </w:r>
          </w:p>
        </w:tc>
        <w:tc>
          <w:tcPr>
            <w:tcW w:w="1700" w:type="dxa"/>
            <w:tcBorders>
              <w:top w:val="single" w:sz="4" w:space="0" w:color="auto"/>
              <w:left w:val="single" w:sz="4" w:space="0" w:color="auto"/>
              <w:bottom w:val="single" w:sz="4" w:space="0" w:color="auto"/>
              <w:right w:val="single" w:sz="4" w:space="0" w:color="auto"/>
            </w:tcBorders>
          </w:tcPr>
          <w:p w14:paraId="734C324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2832" w:type="dxa"/>
            <w:tcBorders>
              <w:top w:val="single" w:sz="4" w:space="0" w:color="auto"/>
              <w:left w:val="single" w:sz="4" w:space="0" w:color="auto"/>
              <w:bottom w:val="single" w:sz="4" w:space="0" w:color="auto"/>
              <w:right w:val="single" w:sz="4" w:space="0" w:color="auto"/>
            </w:tcBorders>
          </w:tcPr>
          <w:p w14:paraId="4D329B3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83</w:t>
            </w:r>
          </w:p>
        </w:tc>
      </w:tr>
      <w:tr w:rsidR="00A37D93" w:rsidRPr="00A37D93" w14:paraId="244D68BE" w14:textId="77777777" w:rsidTr="00D62EB0">
        <w:tc>
          <w:tcPr>
            <w:tcW w:w="10201" w:type="dxa"/>
            <w:gridSpan w:val="3"/>
            <w:tcBorders>
              <w:top w:val="single" w:sz="4" w:space="0" w:color="auto"/>
              <w:left w:val="single" w:sz="4" w:space="0" w:color="auto"/>
              <w:bottom w:val="single" w:sz="4" w:space="0" w:color="auto"/>
              <w:right w:val="single" w:sz="4" w:space="0" w:color="auto"/>
            </w:tcBorders>
          </w:tcPr>
          <w:p w14:paraId="3EAA3F5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получении имущества от лиц, не являющихся акционерами (участниками)</w:t>
            </w:r>
          </w:p>
        </w:tc>
      </w:tr>
      <w:tr w:rsidR="00A37D93" w:rsidRPr="00A37D93" w14:paraId="72F86903" w14:textId="77777777" w:rsidTr="00D62EB0">
        <w:tc>
          <w:tcPr>
            <w:tcW w:w="5669" w:type="dxa"/>
            <w:tcBorders>
              <w:top w:val="single" w:sz="4" w:space="0" w:color="auto"/>
              <w:left w:val="single" w:sz="4" w:space="0" w:color="auto"/>
              <w:bottom w:val="single" w:sz="4" w:space="0" w:color="auto"/>
              <w:right w:val="single" w:sz="4" w:space="0" w:color="auto"/>
            </w:tcBorders>
          </w:tcPr>
          <w:p w14:paraId="48B7FCF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Справедливая стоимость имущества, полученного безвозмездно от лица, не являющегося акционером (участником), включена в капитальные вложения</w:t>
            </w:r>
          </w:p>
        </w:tc>
        <w:tc>
          <w:tcPr>
            <w:tcW w:w="1700" w:type="dxa"/>
            <w:tcBorders>
              <w:top w:val="single" w:sz="4" w:space="0" w:color="auto"/>
              <w:left w:val="single" w:sz="4" w:space="0" w:color="auto"/>
              <w:bottom w:val="single" w:sz="4" w:space="0" w:color="auto"/>
              <w:right w:val="single" w:sz="4" w:space="0" w:color="auto"/>
            </w:tcBorders>
          </w:tcPr>
          <w:p w14:paraId="5570758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2832" w:type="dxa"/>
            <w:tcBorders>
              <w:top w:val="single" w:sz="4" w:space="0" w:color="auto"/>
              <w:left w:val="single" w:sz="4" w:space="0" w:color="auto"/>
              <w:bottom w:val="single" w:sz="4" w:space="0" w:color="auto"/>
              <w:right w:val="single" w:sz="4" w:space="0" w:color="auto"/>
            </w:tcBorders>
          </w:tcPr>
          <w:p w14:paraId="565AC30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98-2</w:t>
            </w:r>
          </w:p>
        </w:tc>
      </w:tr>
      <w:tr w:rsidR="00A37D93" w:rsidRPr="00A37D93" w14:paraId="6B5AD7EE" w14:textId="77777777" w:rsidTr="00D62EB0">
        <w:tc>
          <w:tcPr>
            <w:tcW w:w="10201" w:type="dxa"/>
            <w:gridSpan w:val="3"/>
            <w:tcBorders>
              <w:top w:val="single" w:sz="4" w:space="0" w:color="auto"/>
              <w:left w:val="single" w:sz="4" w:space="0" w:color="auto"/>
              <w:bottom w:val="single" w:sz="4" w:space="0" w:color="auto"/>
              <w:right w:val="single" w:sz="4" w:space="0" w:color="auto"/>
            </w:tcBorders>
          </w:tcPr>
          <w:p w14:paraId="3EE17BE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Независимо от категории лица, передавшего имущество</w:t>
            </w:r>
          </w:p>
        </w:tc>
      </w:tr>
      <w:tr w:rsidR="00A37D93" w:rsidRPr="00A37D93" w14:paraId="4D74BD2D" w14:textId="77777777" w:rsidTr="00D62EB0">
        <w:tc>
          <w:tcPr>
            <w:tcW w:w="5669" w:type="dxa"/>
            <w:tcBorders>
              <w:top w:val="single" w:sz="4" w:space="0" w:color="auto"/>
              <w:left w:val="single" w:sz="4" w:space="0" w:color="auto"/>
              <w:bottom w:val="single" w:sz="4" w:space="0" w:color="auto"/>
              <w:right w:val="single" w:sz="4" w:space="0" w:color="auto"/>
            </w:tcBorders>
          </w:tcPr>
          <w:p w14:paraId="171ABA3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Дополнительные затраты и оценочные обязательства в связи с получением имущества включены в капитальные вложения</w:t>
            </w:r>
          </w:p>
        </w:tc>
        <w:tc>
          <w:tcPr>
            <w:tcW w:w="1700" w:type="dxa"/>
            <w:tcBorders>
              <w:top w:val="single" w:sz="4" w:space="0" w:color="auto"/>
              <w:left w:val="single" w:sz="4" w:space="0" w:color="auto"/>
              <w:bottom w:val="single" w:sz="4" w:space="0" w:color="auto"/>
              <w:right w:val="single" w:sz="4" w:space="0" w:color="auto"/>
            </w:tcBorders>
          </w:tcPr>
          <w:p w14:paraId="7766105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2832" w:type="dxa"/>
            <w:tcBorders>
              <w:top w:val="single" w:sz="4" w:space="0" w:color="auto"/>
              <w:left w:val="single" w:sz="4" w:space="0" w:color="auto"/>
              <w:bottom w:val="single" w:sz="4" w:space="0" w:color="auto"/>
              <w:right w:val="single" w:sz="4" w:space="0" w:color="auto"/>
            </w:tcBorders>
          </w:tcPr>
          <w:p w14:paraId="218EB7D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60(76,23,10,70,69,</w:t>
            </w:r>
          </w:p>
          <w:p w14:paraId="7B2ECCD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96 и др.)</w:t>
            </w:r>
          </w:p>
        </w:tc>
      </w:tr>
      <w:tr w:rsidR="00A37D93" w:rsidRPr="00A37D93" w14:paraId="39238E97" w14:textId="77777777" w:rsidTr="00D62EB0">
        <w:tc>
          <w:tcPr>
            <w:tcW w:w="5669" w:type="dxa"/>
            <w:tcBorders>
              <w:top w:val="single" w:sz="4" w:space="0" w:color="auto"/>
              <w:left w:val="single" w:sz="4" w:space="0" w:color="auto"/>
              <w:bottom w:val="single" w:sz="4" w:space="0" w:color="auto"/>
              <w:right w:val="single" w:sz="4" w:space="0" w:color="auto"/>
            </w:tcBorders>
          </w:tcPr>
          <w:p w14:paraId="128A516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Отражен НДС с суммы дополнительных затрат</w:t>
            </w:r>
          </w:p>
        </w:tc>
        <w:tc>
          <w:tcPr>
            <w:tcW w:w="1700" w:type="dxa"/>
            <w:tcBorders>
              <w:top w:val="single" w:sz="4" w:space="0" w:color="auto"/>
              <w:left w:val="single" w:sz="4" w:space="0" w:color="auto"/>
              <w:bottom w:val="single" w:sz="4" w:space="0" w:color="auto"/>
              <w:right w:val="single" w:sz="4" w:space="0" w:color="auto"/>
            </w:tcBorders>
          </w:tcPr>
          <w:p w14:paraId="5F60842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2832" w:type="dxa"/>
            <w:tcBorders>
              <w:top w:val="single" w:sz="4" w:space="0" w:color="auto"/>
              <w:left w:val="single" w:sz="4" w:space="0" w:color="auto"/>
              <w:bottom w:val="single" w:sz="4" w:space="0" w:color="auto"/>
              <w:right w:val="single" w:sz="4" w:space="0" w:color="auto"/>
            </w:tcBorders>
          </w:tcPr>
          <w:p w14:paraId="14BB83F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p w14:paraId="78C1AD5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(76)</w:t>
            </w:r>
          </w:p>
        </w:tc>
      </w:tr>
      <w:tr w:rsidR="00A37D93" w:rsidRPr="00A37D93" w14:paraId="495C7825" w14:textId="77777777" w:rsidTr="00D62EB0">
        <w:tc>
          <w:tcPr>
            <w:tcW w:w="5669" w:type="dxa"/>
            <w:tcBorders>
              <w:top w:val="single" w:sz="4" w:space="0" w:color="auto"/>
              <w:left w:val="single" w:sz="4" w:space="0" w:color="auto"/>
              <w:bottom w:val="single" w:sz="4" w:space="0" w:color="auto"/>
              <w:right w:val="single" w:sz="4" w:space="0" w:color="auto"/>
            </w:tcBorders>
          </w:tcPr>
          <w:p w14:paraId="2422024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 к вычету НДС с суммы дополнительных затрат (при наличии права на вычет)</w:t>
            </w:r>
          </w:p>
        </w:tc>
        <w:tc>
          <w:tcPr>
            <w:tcW w:w="1700" w:type="dxa"/>
            <w:tcBorders>
              <w:top w:val="single" w:sz="4" w:space="0" w:color="auto"/>
              <w:left w:val="single" w:sz="4" w:space="0" w:color="auto"/>
              <w:bottom w:val="single" w:sz="4" w:space="0" w:color="auto"/>
              <w:right w:val="single" w:sz="4" w:space="0" w:color="auto"/>
            </w:tcBorders>
          </w:tcPr>
          <w:p w14:paraId="47BF672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2832" w:type="dxa"/>
            <w:tcBorders>
              <w:top w:val="single" w:sz="4" w:space="0" w:color="auto"/>
              <w:left w:val="single" w:sz="4" w:space="0" w:color="auto"/>
              <w:bottom w:val="single" w:sz="4" w:space="0" w:color="auto"/>
              <w:right w:val="single" w:sz="4" w:space="0" w:color="auto"/>
            </w:tcBorders>
          </w:tcPr>
          <w:p w14:paraId="14E5A7A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r>
      <w:tr w:rsidR="00A37D93" w:rsidRPr="00A37D93" w14:paraId="63268883" w14:textId="77777777" w:rsidTr="00D62EB0">
        <w:tc>
          <w:tcPr>
            <w:tcW w:w="5669" w:type="dxa"/>
            <w:tcBorders>
              <w:top w:val="single" w:sz="4" w:space="0" w:color="auto"/>
              <w:left w:val="single" w:sz="4" w:space="0" w:color="auto"/>
              <w:bottom w:val="single" w:sz="4" w:space="0" w:color="auto"/>
              <w:right w:val="single" w:sz="4" w:space="0" w:color="auto"/>
            </w:tcBorders>
          </w:tcPr>
          <w:p w14:paraId="7B7A072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Оплачены дополнительные затраты</w:t>
            </w:r>
          </w:p>
        </w:tc>
        <w:tc>
          <w:tcPr>
            <w:tcW w:w="1700" w:type="dxa"/>
            <w:tcBorders>
              <w:top w:val="single" w:sz="4" w:space="0" w:color="auto"/>
              <w:left w:val="single" w:sz="4" w:space="0" w:color="auto"/>
              <w:bottom w:val="single" w:sz="4" w:space="0" w:color="auto"/>
              <w:right w:val="single" w:sz="4" w:space="0" w:color="auto"/>
            </w:tcBorders>
          </w:tcPr>
          <w:p w14:paraId="1371F3C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60(76)</w:t>
            </w:r>
          </w:p>
        </w:tc>
        <w:tc>
          <w:tcPr>
            <w:tcW w:w="2832" w:type="dxa"/>
            <w:tcBorders>
              <w:top w:val="single" w:sz="4" w:space="0" w:color="auto"/>
              <w:left w:val="single" w:sz="4" w:space="0" w:color="auto"/>
              <w:bottom w:val="single" w:sz="4" w:space="0" w:color="auto"/>
              <w:right w:val="single" w:sz="4" w:space="0" w:color="auto"/>
            </w:tcBorders>
          </w:tcPr>
          <w:p w14:paraId="15A12C2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51</w:t>
            </w:r>
          </w:p>
        </w:tc>
      </w:tr>
      <w:tr w:rsidR="00A37D93" w:rsidRPr="00A37D93" w14:paraId="10FCDBFA" w14:textId="77777777" w:rsidTr="00D62EB0">
        <w:tc>
          <w:tcPr>
            <w:tcW w:w="5669" w:type="dxa"/>
            <w:tcBorders>
              <w:top w:val="single" w:sz="4" w:space="0" w:color="auto"/>
              <w:left w:val="single" w:sz="4" w:space="0" w:color="auto"/>
              <w:bottom w:val="single" w:sz="4" w:space="0" w:color="auto"/>
              <w:right w:val="single" w:sz="4" w:space="0" w:color="auto"/>
            </w:tcBorders>
          </w:tcPr>
          <w:p w14:paraId="584FEEF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Приняты к учету основные средства по первоначальной стоимости</w:t>
            </w:r>
          </w:p>
        </w:tc>
        <w:tc>
          <w:tcPr>
            <w:tcW w:w="1700" w:type="dxa"/>
            <w:tcBorders>
              <w:top w:val="single" w:sz="4" w:space="0" w:color="auto"/>
              <w:left w:val="single" w:sz="4" w:space="0" w:color="auto"/>
              <w:bottom w:val="single" w:sz="4" w:space="0" w:color="auto"/>
              <w:right w:val="single" w:sz="4" w:space="0" w:color="auto"/>
            </w:tcBorders>
          </w:tcPr>
          <w:p w14:paraId="0D8F70B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01(03)</w:t>
            </w:r>
          </w:p>
        </w:tc>
        <w:tc>
          <w:tcPr>
            <w:tcW w:w="2832" w:type="dxa"/>
            <w:tcBorders>
              <w:top w:val="single" w:sz="4" w:space="0" w:color="auto"/>
              <w:left w:val="single" w:sz="4" w:space="0" w:color="auto"/>
              <w:bottom w:val="single" w:sz="4" w:space="0" w:color="auto"/>
              <w:right w:val="single" w:sz="4" w:space="0" w:color="auto"/>
            </w:tcBorders>
          </w:tcPr>
          <w:p w14:paraId="52E4076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r>
    </w:tbl>
    <w:p w14:paraId="4F8FCC5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5A9E896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Амортизацию по безвозмездно полученному имуществу</w:t>
      </w:r>
      <w:r w:rsidRPr="00A37D93">
        <w:rPr>
          <w:rFonts w:ascii="Times New Roman" w:eastAsia="Times New Roman" w:hAnsi="Times New Roman" w:cs="Times New Roman"/>
          <w:sz w:val="24"/>
          <w:szCs w:val="24"/>
          <w:lang w:eastAsia="ru-RU"/>
        </w:rPr>
        <w:t xml:space="preserve"> начисляйте в бухгалтерском учете в общем порядке.</w:t>
      </w:r>
    </w:p>
    <w:p w14:paraId="0F0B35C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мере начисления амортизации по ОС, полученному от иных лиц (кроме акционеров и участников), включайте в прочий доход часть справедливой стоимости, пропорциональную доле начисленной амортизации в общей стоимости ОС, подлежащей амортизации (п. п. 7, 16 ПБУ 9/99 "Доходы организации", Инструкция по применению Плана счетов).</w:t>
      </w:r>
    </w:p>
    <w:p w14:paraId="3C1ACD9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2273" w:type="dxa"/>
        <w:jc w:val="center"/>
        <w:tblLayout w:type="fixed"/>
        <w:tblCellMar>
          <w:left w:w="0" w:type="dxa"/>
          <w:right w:w="0" w:type="dxa"/>
        </w:tblCellMar>
        <w:tblLook w:val="0000" w:firstRow="0" w:lastRow="0" w:firstColumn="0" w:lastColumn="0" w:noHBand="0" w:noVBand="0"/>
      </w:tblPr>
      <w:tblGrid>
        <w:gridCol w:w="12273"/>
      </w:tblGrid>
      <w:tr w:rsidR="00A37D93" w:rsidRPr="00A37D93" w14:paraId="69C2A3E1" w14:textId="77777777" w:rsidTr="00D62EB0">
        <w:trPr>
          <w:jc w:val="center"/>
        </w:trPr>
        <w:tc>
          <w:tcPr>
            <w:tcW w:w="12273"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6B4DD97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63" w:name="Par67"/>
            <w:bookmarkEnd w:id="63"/>
            <w:r w:rsidRPr="00A37D93">
              <w:rPr>
                <w:rFonts w:ascii="Times New Roman" w:eastAsia="Times New Roman" w:hAnsi="Times New Roman" w:cs="Times New Roman"/>
                <w:sz w:val="24"/>
                <w:szCs w:val="24"/>
                <w:u w:val="single"/>
                <w:lang w:eastAsia="ru-RU"/>
              </w:rPr>
              <w:t>Пример признания прочего дохода по мере начисления амортизации по основному средству</w:t>
            </w:r>
          </w:p>
          <w:p w14:paraId="249CB2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Справедливая стоимость имущества, полученного от лица, не входящего в состав акционеров (участников) организации, равна 12 000 000 руб. Сумма дополнительных затрат, понесенных организацией в связи с приведением объекта в состояние и местоположение, пригодное для использования, составила 100 000 руб. Организация начисляет амортизацию ежемесячно с 1-го числа месяца, следующего за месяцем ввода ОС в эксплуатацию. В отношении полученного объекта применяется способ уменьшаемого остатка, при котором согласно учетной политике организации амортизация начисляется исходя из балансовой стоимости ОС на начало месяца, умноженной на дробь, в числителе которой - коэффициент 1,5, а в знаменателе - оставшийся срок полезного использования в месяцах. Ликвидационная стоимость ОС определена в размере 800 000 руб., срок полезного использования - 36 месяцев.</w:t>
            </w:r>
          </w:p>
          <w:p w14:paraId="2A7C87E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сделала следующие записи:</w:t>
            </w:r>
          </w:p>
          <w:p w14:paraId="0676671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2916"/>
              <w:gridCol w:w="3544"/>
            </w:tblGrid>
            <w:tr w:rsidR="00A37D93" w:rsidRPr="00A37D93" w14:paraId="278F0A22" w14:textId="77777777" w:rsidTr="00D62EB0">
              <w:tc>
                <w:tcPr>
                  <w:tcW w:w="3401" w:type="dxa"/>
                  <w:tcBorders>
                    <w:top w:val="single" w:sz="4" w:space="0" w:color="auto"/>
                    <w:left w:val="single" w:sz="4" w:space="0" w:color="auto"/>
                    <w:bottom w:val="single" w:sz="4" w:space="0" w:color="auto"/>
                    <w:right w:val="single" w:sz="4" w:space="0" w:color="auto"/>
                  </w:tcBorders>
                </w:tcPr>
                <w:p w14:paraId="075E6DE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4CA9CF8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2916" w:type="dxa"/>
                  <w:tcBorders>
                    <w:top w:val="single" w:sz="4" w:space="0" w:color="auto"/>
                    <w:left w:val="single" w:sz="4" w:space="0" w:color="auto"/>
                    <w:bottom w:val="single" w:sz="4" w:space="0" w:color="auto"/>
                    <w:right w:val="single" w:sz="4" w:space="0" w:color="auto"/>
                  </w:tcBorders>
                </w:tcPr>
                <w:p w14:paraId="298BBE9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c>
                <w:tcPr>
                  <w:tcW w:w="3544" w:type="dxa"/>
                  <w:tcBorders>
                    <w:top w:val="single" w:sz="4" w:space="0" w:color="auto"/>
                    <w:left w:val="single" w:sz="4" w:space="0" w:color="auto"/>
                    <w:bottom w:val="single" w:sz="4" w:space="0" w:color="auto"/>
                    <w:right w:val="single" w:sz="4" w:space="0" w:color="auto"/>
                  </w:tcBorders>
                </w:tcPr>
                <w:p w14:paraId="711AADE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руб.</w:t>
                  </w:r>
                </w:p>
              </w:tc>
            </w:tr>
            <w:tr w:rsidR="00A37D93" w:rsidRPr="00A37D93" w14:paraId="356D6491" w14:textId="77777777" w:rsidTr="00D62EB0">
              <w:tc>
                <w:tcPr>
                  <w:tcW w:w="11561" w:type="dxa"/>
                  <w:gridSpan w:val="4"/>
                  <w:tcBorders>
                    <w:top w:val="single" w:sz="4" w:space="0" w:color="auto"/>
                    <w:left w:val="single" w:sz="4" w:space="0" w:color="auto"/>
                    <w:bottom w:val="single" w:sz="4" w:space="0" w:color="auto"/>
                    <w:right w:val="single" w:sz="4" w:space="0" w:color="auto"/>
                  </w:tcBorders>
                </w:tcPr>
                <w:p w14:paraId="3584744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При получении имущества</w:t>
                  </w:r>
                </w:p>
              </w:tc>
            </w:tr>
            <w:tr w:rsidR="00A37D93" w:rsidRPr="00A37D93" w14:paraId="571A8F3B" w14:textId="77777777" w:rsidTr="00D62EB0">
              <w:tc>
                <w:tcPr>
                  <w:tcW w:w="3401" w:type="dxa"/>
                  <w:tcBorders>
                    <w:top w:val="single" w:sz="4" w:space="0" w:color="auto"/>
                    <w:left w:val="single" w:sz="4" w:space="0" w:color="auto"/>
                    <w:bottom w:val="single" w:sz="4" w:space="0" w:color="auto"/>
                    <w:right w:val="single" w:sz="4" w:space="0" w:color="auto"/>
                  </w:tcBorders>
                </w:tcPr>
                <w:p w14:paraId="40B7DEE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Справедливая стоимость безвозмездно полученного имущества включена в капитальные вложения</w:t>
                  </w:r>
                </w:p>
              </w:tc>
              <w:tc>
                <w:tcPr>
                  <w:tcW w:w="1700" w:type="dxa"/>
                  <w:tcBorders>
                    <w:top w:val="single" w:sz="4" w:space="0" w:color="auto"/>
                    <w:left w:val="single" w:sz="4" w:space="0" w:color="auto"/>
                    <w:bottom w:val="single" w:sz="4" w:space="0" w:color="auto"/>
                    <w:right w:val="single" w:sz="4" w:space="0" w:color="auto"/>
                  </w:tcBorders>
                </w:tcPr>
                <w:p w14:paraId="68EFF22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2916" w:type="dxa"/>
                  <w:tcBorders>
                    <w:top w:val="single" w:sz="4" w:space="0" w:color="auto"/>
                    <w:left w:val="single" w:sz="4" w:space="0" w:color="auto"/>
                    <w:bottom w:val="single" w:sz="4" w:space="0" w:color="auto"/>
                    <w:right w:val="single" w:sz="4" w:space="0" w:color="auto"/>
                  </w:tcBorders>
                </w:tcPr>
                <w:p w14:paraId="582A9E8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98-2</w:t>
                  </w:r>
                </w:p>
              </w:tc>
              <w:tc>
                <w:tcPr>
                  <w:tcW w:w="3544" w:type="dxa"/>
                  <w:tcBorders>
                    <w:top w:val="single" w:sz="4" w:space="0" w:color="auto"/>
                    <w:left w:val="single" w:sz="4" w:space="0" w:color="auto"/>
                    <w:bottom w:val="single" w:sz="4" w:space="0" w:color="auto"/>
                    <w:right w:val="single" w:sz="4" w:space="0" w:color="auto"/>
                  </w:tcBorders>
                </w:tcPr>
                <w:p w14:paraId="760FCC3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12 000 000</w:t>
                  </w:r>
                </w:p>
              </w:tc>
            </w:tr>
            <w:tr w:rsidR="00A37D93" w:rsidRPr="00A37D93" w14:paraId="5CEAC93C" w14:textId="77777777" w:rsidTr="00D62EB0">
              <w:tc>
                <w:tcPr>
                  <w:tcW w:w="11561" w:type="dxa"/>
                  <w:gridSpan w:val="4"/>
                  <w:tcBorders>
                    <w:top w:val="single" w:sz="4" w:space="0" w:color="auto"/>
                    <w:left w:val="single" w:sz="4" w:space="0" w:color="auto"/>
                    <w:bottom w:val="single" w:sz="4" w:space="0" w:color="auto"/>
                    <w:right w:val="single" w:sz="4" w:space="0" w:color="auto"/>
                  </w:tcBorders>
                </w:tcPr>
                <w:p w14:paraId="30F5B34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мере несения затрат на приведение объекта в состояние и местоположение, пригодное для использования</w:t>
                  </w:r>
                </w:p>
              </w:tc>
            </w:tr>
            <w:tr w:rsidR="00A37D93" w:rsidRPr="00A37D93" w14:paraId="174DC3AA" w14:textId="77777777" w:rsidTr="00D62EB0">
              <w:tc>
                <w:tcPr>
                  <w:tcW w:w="3401" w:type="dxa"/>
                  <w:tcBorders>
                    <w:top w:val="single" w:sz="4" w:space="0" w:color="auto"/>
                    <w:left w:val="single" w:sz="4" w:space="0" w:color="auto"/>
                    <w:bottom w:val="single" w:sz="4" w:space="0" w:color="auto"/>
                    <w:right w:val="single" w:sz="4" w:space="0" w:color="auto"/>
                  </w:tcBorders>
                </w:tcPr>
                <w:p w14:paraId="3636EFF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дополнительных затрат включена в капитальные вложения</w:t>
                  </w:r>
                </w:p>
              </w:tc>
              <w:tc>
                <w:tcPr>
                  <w:tcW w:w="1700" w:type="dxa"/>
                  <w:tcBorders>
                    <w:top w:val="single" w:sz="4" w:space="0" w:color="auto"/>
                    <w:left w:val="single" w:sz="4" w:space="0" w:color="auto"/>
                    <w:bottom w:val="single" w:sz="4" w:space="0" w:color="auto"/>
                    <w:right w:val="single" w:sz="4" w:space="0" w:color="auto"/>
                  </w:tcBorders>
                </w:tcPr>
                <w:p w14:paraId="74A0C98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2916" w:type="dxa"/>
                  <w:tcBorders>
                    <w:top w:val="single" w:sz="4" w:space="0" w:color="auto"/>
                    <w:left w:val="single" w:sz="4" w:space="0" w:color="auto"/>
                    <w:bottom w:val="single" w:sz="4" w:space="0" w:color="auto"/>
                    <w:right w:val="single" w:sz="4" w:space="0" w:color="auto"/>
                  </w:tcBorders>
                </w:tcPr>
                <w:p w14:paraId="575FD7A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60(76,10,70,69</w:t>
                  </w:r>
                </w:p>
                <w:p w14:paraId="12E0B72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 др.)</w:t>
                  </w:r>
                </w:p>
              </w:tc>
              <w:tc>
                <w:tcPr>
                  <w:tcW w:w="3544" w:type="dxa"/>
                  <w:tcBorders>
                    <w:top w:val="single" w:sz="4" w:space="0" w:color="auto"/>
                    <w:left w:val="single" w:sz="4" w:space="0" w:color="auto"/>
                    <w:bottom w:val="single" w:sz="4" w:space="0" w:color="auto"/>
                    <w:right w:val="single" w:sz="4" w:space="0" w:color="auto"/>
                  </w:tcBorders>
                </w:tcPr>
                <w:p w14:paraId="51DFF1D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100 000</w:t>
                  </w:r>
                </w:p>
              </w:tc>
            </w:tr>
            <w:tr w:rsidR="00A37D93" w:rsidRPr="00A37D93" w14:paraId="5373B14E" w14:textId="77777777" w:rsidTr="00D62EB0">
              <w:tc>
                <w:tcPr>
                  <w:tcW w:w="11561" w:type="dxa"/>
                  <w:gridSpan w:val="4"/>
                  <w:tcBorders>
                    <w:top w:val="single" w:sz="4" w:space="0" w:color="auto"/>
                    <w:left w:val="single" w:sz="4" w:space="0" w:color="auto"/>
                    <w:bottom w:val="single" w:sz="4" w:space="0" w:color="auto"/>
                    <w:right w:val="single" w:sz="4" w:space="0" w:color="auto"/>
                  </w:tcBorders>
                </w:tcPr>
                <w:p w14:paraId="1D57FC3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принятии ОС к учету</w:t>
                  </w:r>
                </w:p>
              </w:tc>
            </w:tr>
            <w:tr w:rsidR="00A37D93" w:rsidRPr="00A37D93" w14:paraId="45ECA36D" w14:textId="77777777" w:rsidTr="00D62EB0">
              <w:tc>
                <w:tcPr>
                  <w:tcW w:w="3401" w:type="dxa"/>
                  <w:tcBorders>
                    <w:top w:val="single" w:sz="4" w:space="0" w:color="auto"/>
                    <w:left w:val="single" w:sz="4" w:space="0" w:color="auto"/>
                    <w:bottom w:val="single" w:sz="4" w:space="0" w:color="auto"/>
                    <w:right w:val="single" w:sz="4" w:space="0" w:color="auto"/>
                  </w:tcBorders>
                </w:tcPr>
                <w:p w14:paraId="1865E9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Объект ОС принят к учету по первоначальной стоимости</w:t>
                  </w:r>
                </w:p>
                <w:p w14:paraId="18C2AB1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(12 000 000 + 100 000)</w:t>
                  </w:r>
                </w:p>
              </w:tc>
              <w:tc>
                <w:tcPr>
                  <w:tcW w:w="1700" w:type="dxa"/>
                  <w:tcBorders>
                    <w:top w:val="single" w:sz="4" w:space="0" w:color="auto"/>
                    <w:left w:val="single" w:sz="4" w:space="0" w:color="auto"/>
                    <w:bottom w:val="single" w:sz="4" w:space="0" w:color="auto"/>
                    <w:right w:val="single" w:sz="4" w:space="0" w:color="auto"/>
                  </w:tcBorders>
                </w:tcPr>
                <w:p w14:paraId="7F29E33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w:t>
                  </w:r>
                </w:p>
              </w:tc>
              <w:tc>
                <w:tcPr>
                  <w:tcW w:w="2916" w:type="dxa"/>
                  <w:tcBorders>
                    <w:top w:val="single" w:sz="4" w:space="0" w:color="auto"/>
                    <w:left w:val="single" w:sz="4" w:space="0" w:color="auto"/>
                    <w:bottom w:val="single" w:sz="4" w:space="0" w:color="auto"/>
                    <w:right w:val="single" w:sz="4" w:space="0" w:color="auto"/>
                  </w:tcBorders>
                </w:tcPr>
                <w:p w14:paraId="04FDF99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3544" w:type="dxa"/>
                  <w:tcBorders>
                    <w:top w:val="single" w:sz="4" w:space="0" w:color="auto"/>
                    <w:left w:val="single" w:sz="4" w:space="0" w:color="auto"/>
                    <w:bottom w:val="single" w:sz="4" w:space="0" w:color="auto"/>
                    <w:right w:val="single" w:sz="4" w:space="0" w:color="auto"/>
                  </w:tcBorders>
                </w:tcPr>
                <w:p w14:paraId="1E5BE1A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12 100 000</w:t>
                  </w:r>
                </w:p>
              </w:tc>
            </w:tr>
            <w:tr w:rsidR="00A37D93" w:rsidRPr="00A37D93" w14:paraId="029DDF50" w14:textId="77777777" w:rsidTr="00D62EB0">
              <w:tc>
                <w:tcPr>
                  <w:tcW w:w="11561" w:type="dxa"/>
                  <w:gridSpan w:val="4"/>
                  <w:tcBorders>
                    <w:top w:val="single" w:sz="4" w:space="0" w:color="auto"/>
                    <w:left w:val="single" w:sz="4" w:space="0" w:color="auto"/>
                    <w:bottom w:val="single" w:sz="4" w:space="0" w:color="auto"/>
                    <w:right w:val="single" w:sz="4" w:space="0" w:color="auto"/>
                  </w:tcBorders>
                </w:tcPr>
                <w:p w14:paraId="22466B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первый месяц начисления амортизации</w:t>
                  </w:r>
                </w:p>
              </w:tc>
            </w:tr>
            <w:tr w:rsidR="00A37D93" w:rsidRPr="00A37D93" w14:paraId="096CEBAB" w14:textId="77777777" w:rsidTr="00D62EB0">
              <w:tc>
                <w:tcPr>
                  <w:tcW w:w="3401" w:type="dxa"/>
                  <w:tcBorders>
                    <w:top w:val="single" w:sz="4" w:space="0" w:color="auto"/>
                    <w:left w:val="single" w:sz="4" w:space="0" w:color="auto"/>
                    <w:bottom w:val="single" w:sz="4" w:space="0" w:color="auto"/>
                    <w:right w:val="single" w:sz="4" w:space="0" w:color="auto"/>
                  </w:tcBorders>
                </w:tcPr>
                <w:p w14:paraId="7D8C9F2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Начислена амортизация по ОС</w:t>
                  </w:r>
                </w:p>
                <w:p w14:paraId="16C2A9F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((12 100 000 - 800 000) / 36 x 1,5)</w:t>
                  </w:r>
                </w:p>
              </w:tc>
              <w:tc>
                <w:tcPr>
                  <w:tcW w:w="1700" w:type="dxa"/>
                  <w:tcBorders>
                    <w:top w:val="single" w:sz="4" w:space="0" w:color="auto"/>
                    <w:left w:val="single" w:sz="4" w:space="0" w:color="auto"/>
                    <w:bottom w:val="single" w:sz="4" w:space="0" w:color="auto"/>
                    <w:right w:val="single" w:sz="4" w:space="0" w:color="auto"/>
                  </w:tcBorders>
                </w:tcPr>
                <w:p w14:paraId="44FFFB0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w:t>
                  </w:r>
                </w:p>
              </w:tc>
              <w:tc>
                <w:tcPr>
                  <w:tcW w:w="2916" w:type="dxa"/>
                  <w:tcBorders>
                    <w:top w:val="single" w:sz="4" w:space="0" w:color="auto"/>
                    <w:left w:val="single" w:sz="4" w:space="0" w:color="auto"/>
                    <w:bottom w:val="single" w:sz="4" w:space="0" w:color="auto"/>
                    <w:right w:val="single" w:sz="4" w:space="0" w:color="auto"/>
                  </w:tcBorders>
                </w:tcPr>
                <w:p w14:paraId="2B4EAE5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02</w:t>
                  </w:r>
                </w:p>
              </w:tc>
              <w:tc>
                <w:tcPr>
                  <w:tcW w:w="3544" w:type="dxa"/>
                  <w:tcBorders>
                    <w:top w:val="single" w:sz="4" w:space="0" w:color="auto"/>
                    <w:left w:val="single" w:sz="4" w:space="0" w:color="auto"/>
                    <w:bottom w:val="single" w:sz="4" w:space="0" w:color="auto"/>
                    <w:right w:val="single" w:sz="4" w:space="0" w:color="auto"/>
                  </w:tcBorders>
                </w:tcPr>
                <w:p w14:paraId="0481FA5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470 833,33</w:t>
                  </w:r>
                </w:p>
              </w:tc>
            </w:tr>
            <w:tr w:rsidR="00A37D93" w:rsidRPr="00A37D93" w14:paraId="15ECC02B" w14:textId="77777777" w:rsidTr="00D62EB0">
              <w:tc>
                <w:tcPr>
                  <w:tcW w:w="3401" w:type="dxa"/>
                  <w:tcBorders>
                    <w:top w:val="single" w:sz="4" w:space="0" w:color="auto"/>
                    <w:left w:val="single" w:sz="4" w:space="0" w:color="auto"/>
                    <w:bottom w:val="single" w:sz="4" w:space="0" w:color="auto"/>
                    <w:right w:val="single" w:sz="4" w:space="0" w:color="auto"/>
                  </w:tcBorders>
                </w:tcPr>
                <w:p w14:paraId="3299A45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Признан прочий доход</w:t>
                  </w:r>
                </w:p>
                <w:p w14:paraId="4B4341D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(470 833,33 x 12 000 000 / (12 100 000 - 800 000))</w:t>
                  </w:r>
                </w:p>
              </w:tc>
              <w:tc>
                <w:tcPr>
                  <w:tcW w:w="1700" w:type="dxa"/>
                  <w:tcBorders>
                    <w:top w:val="single" w:sz="4" w:space="0" w:color="auto"/>
                    <w:left w:val="single" w:sz="4" w:space="0" w:color="auto"/>
                    <w:bottom w:val="single" w:sz="4" w:space="0" w:color="auto"/>
                    <w:right w:val="single" w:sz="4" w:space="0" w:color="auto"/>
                  </w:tcBorders>
                </w:tcPr>
                <w:p w14:paraId="6E4124C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98-2</w:t>
                  </w:r>
                </w:p>
              </w:tc>
              <w:tc>
                <w:tcPr>
                  <w:tcW w:w="2916" w:type="dxa"/>
                  <w:tcBorders>
                    <w:top w:val="single" w:sz="4" w:space="0" w:color="auto"/>
                    <w:left w:val="single" w:sz="4" w:space="0" w:color="auto"/>
                    <w:bottom w:val="single" w:sz="4" w:space="0" w:color="auto"/>
                    <w:right w:val="single" w:sz="4" w:space="0" w:color="auto"/>
                  </w:tcBorders>
                </w:tcPr>
                <w:p w14:paraId="542CBA1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91-1</w:t>
                  </w:r>
                </w:p>
              </w:tc>
              <w:tc>
                <w:tcPr>
                  <w:tcW w:w="3544" w:type="dxa"/>
                  <w:tcBorders>
                    <w:top w:val="single" w:sz="4" w:space="0" w:color="auto"/>
                    <w:left w:val="single" w:sz="4" w:space="0" w:color="auto"/>
                    <w:bottom w:val="single" w:sz="4" w:space="0" w:color="auto"/>
                    <w:right w:val="single" w:sz="4" w:space="0" w:color="auto"/>
                  </w:tcBorders>
                </w:tcPr>
                <w:p w14:paraId="52EAD4A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500 000</w:t>
                  </w:r>
                </w:p>
              </w:tc>
            </w:tr>
          </w:tbl>
          <w:p w14:paraId="3694FF9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0D1F53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первый и последующие месяцы суммы амортизации и прочего дохода организация рассчитала так:</w:t>
            </w:r>
          </w:p>
          <w:p w14:paraId="05E54FC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3"/>
              <w:gridCol w:w="1814"/>
              <w:gridCol w:w="1870"/>
              <w:gridCol w:w="1474"/>
              <w:gridCol w:w="1700"/>
              <w:gridCol w:w="3740"/>
            </w:tblGrid>
            <w:tr w:rsidR="00A37D93" w:rsidRPr="00A37D93" w14:paraId="7CE33411" w14:textId="77777777" w:rsidTr="00D62EB0">
              <w:tc>
                <w:tcPr>
                  <w:tcW w:w="963" w:type="dxa"/>
                  <w:tcBorders>
                    <w:top w:val="single" w:sz="4" w:space="0" w:color="auto"/>
                    <w:left w:val="single" w:sz="4" w:space="0" w:color="auto"/>
                    <w:bottom w:val="single" w:sz="4" w:space="0" w:color="auto"/>
                    <w:right w:val="single" w:sz="4" w:space="0" w:color="auto"/>
                  </w:tcBorders>
                </w:tcPr>
                <w:p w14:paraId="493324D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w:t>
                  </w:r>
                </w:p>
              </w:tc>
              <w:tc>
                <w:tcPr>
                  <w:tcW w:w="1814" w:type="dxa"/>
                  <w:tcBorders>
                    <w:top w:val="single" w:sz="4" w:space="0" w:color="auto"/>
                    <w:left w:val="single" w:sz="4" w:space="0" w:color="auto"/>
                    <w:bottom w:val="single" w:sz="4" w:space="0" w:color="auto"/>
                    <w:right w:val="single" w:sz="4" w:space="0" w:color="auto"/>
                  </w:tcBorders>
                </w:tcPr>
                <w:p w14:paraId="4A1A37B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Амортизация за месяц, руб.</w:t>
                  </w:r>
                </w:p>
              </w:tc>
              <w:tc>
                <w:tcPr>
                  <w:tcW w:w="1870" w:type="dxa"/>
                  <w:tcBorders>
                    <w:top w:val="single" w:sz="4" w:space="0" w:color="auto"/>
                    <w:left w:val="single" w:sz="4" w:space="0" w:color="auto"/>
                    <w:bottom w:val="single" w:sz="4" w:space="0" w:color="auto"/>
                    <w:right w:val="single" w:sz="4" w:space="0" w:color="auto"/>
                  </w:tcBorders>
                </w:tcPr>
                <w:p w14:paraId="6AD8EE0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Прочий доход за месяц, руб.</w:t>
                  </w:r>
                </w:p>
              </w:tc>
              <w:tc>
                <w:tcPr>
                  <w:tcW w:w="1474" w:type="dxa"/>
                  <w:tcBorders>
                    <w:top w:val="single" w:sz="4" w:space="0" w:color="auto"/>
                    <w:left w:val="single" w:sz="4" w:space="0" w:color="auto"/>
                    <w:bottom w:val="single" w:sz="4" w:space="0" w:color="auto"/>
                    <w:right w:val="single" w:sz="4" w:space="0" w:color="auto"/>
                  </w:tcBorders>
                </w:tcPr>
                <w:p w14:paraId="1F306E5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Накопленная амортизация, руб.</w:t>
                  </w:r>
                </w:p>
              </w:tc>
              <w:tc>
                <w:tcPr>
                  <w:tcW w:w="1700" w:type="dxa"/>
                  <w:tcBorders>
                    <w:top w:val="single" w:sz="4" w:space="0" w:color="auto"/>
                    <w:left w:val="single" w:sz="4" w:space="0" w:color="auto"/>
                    <w:bottom w:val="single" w:sz="4" w:space="0" w:color="auto"/>
                    <w:right w:val="single" w:sz="4" w:space="0" w:color="auto"/>
                  </w:tcBorders>
                </w:tcPr>
                <w:p w14:paraId="2006CE5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Балансовая стоимость за вычетом ликвидационной стоимости, руб.</w:t>
                  </w:r>
                </w:p>
              </w:tc>
              <w:tc>
                <w:tcPr>
                  <w:tcW w:w="3740" w:type="dxa"/>
                  <w:tcBorders>
                    <w:top w:val="single" w:sz="4" w:space="0" w:color="auto"/>
                    <w:left w:val="single" w:sz="4" w:space="0" w:color="auto"/>
                    <w:bottom w:val="single" w:sz="4" w:space="0" w:color="auto"/>
                    <w:right w:val="single" w:sz="4" w:space="0" w:color="auto"/>
                  </w:tcBorders>
                </w:tcPr>
                <w:p w14:paraId="4025957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Оставшийся СПИ, мес.</w:t>
                  </w:r>
                </w:p>
              </w:tc>
            </w:tr>
            <w:tr w:rsidR="00A37D93" w:rsidRPr="00A37D93" w14:paraId="39DD118D" w14:textId="77777777" w:rsidTr="00D62EB0">
              <w:tc>
                <w:tcPr>
                  <w:tcW w:w="963" w:type="dxa"/>
                  <w:tcBorders>
                    <w:top w:val="single" w:sz="4" w:space="0" w:color="auto"/>
                    <w:left w:val="single" w:sz="4" w:space="0" w:color="auto"/>
                    <w:bottom w:val="single" w:sz="4" w:space="0" w:color="auto"/>
                    <w:right w:val="single" w:sz="4" w:space="0" w:color="auto"/>
                  </w:tcBorders>
                </w:tcPr>
                <w:p w14:paraId="3351617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1-й месяц</w:t>
                  </w:r>
                </w:p>
              </w:tc>
              <w:tc>
                <w:tcPr>
                  <w:tcW w:w="1814" w:type="dxa"/>
                  <w:tcBorders>
                    <w:top w:val="single" w:sz="4" w:space="0" w:color="auto"/>
                    <w:left w:val="single" w:sz="4" w:space="0" w:color="auto"/>
                    <w:bottom w:val="single" w:sz="4" w:space="0" w:color="auto"/>
                    <w:right w:val="single" w:sz="4" w:space="0" w:color="auto"/>
                  </w:tcBorders>
                </w:tcPr>
                <w:p w14:paraId="541504A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470 833,33</w:t>
                  </w:r>
                </w:p>
                <w:p w14:paraId="456015C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((12 100 000 - 800 000) / 36 x 1,5)</w:t>
                  </w:r>
                </w:p>
              </w:tc>
              <w:tc>
                <w:tcPr>
                  <w:tcW w:w="1870" w:type="dxa"/>
                  <w:tcBorders>
                    <w:top w:val="single" w:sz="4" w:space="0" w:color="auto"/>
                    <w:left w:val="single" w:sz="4" w:space="0" w:color="auto"/>
                    <w:bottom w:val="single" w:sz="4" w:space="0" w:color="auto"/>
                    <w:right w:val="single" w:sz="4" w:space="0" w:color="auto"/>
                  </w:tcBorders>
                </w:tcPr>
                <w:p w14:paraId="1230DD2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500 000,00</w:t>
                  </w:r>
                </w:p>
                <w:p w14:paraId="77A0AA7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(12 000 000 x 470 833,33 / (12 100 000 - 800 000))</w:t>
                  </w:r>
                </w:p>
              </w:tc>
              <w:tc>
                <w:tcPr>
                  <w:tcW w:w="1474" w:type="dxa"/>
                  <w:tcBorders>
                    <w:top w:val="single" w:sz="4" w:space="0" w:color="auto"/>
                    <w:left w:val="single" w:sz="4" w:space="0" w:color="auto"/>
                    <w:bottom w:val="single" w:sz="4" w:space="0" w:color="auto"/>
                    <w:right w:val="single" w:sz="4" w:space="0" w:color="auto"/>
                  </w:tcBorders>
                </w:tcPr>
                <w:p w14:paraId="69B8386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470 833,33</w:t>
                  </w:r>
                </w:p>
              </w:tc>
              <w:tc>
                <w:tcPr>
                  <w:tcW w:w="1700" w:type="dxa"/>
                  <w:tcBorders>
                    <w:top w:val="single" w:sz="4" w:space="0" w:color="auto"/>
                    <w:left w:val="single" w:sz="4" w:space="0" w:color="auto"/>
                    <w:bottom w:val="single" w:sz="4" w:space="0" w:color="auto"/>
                    <w:right w:val="single" w:sz="4" w:space="0" w:color="auto"/>
                  </w:tcBorders>
                </w:tcPr>
                <w:p w14:paraId="5B59730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10 829 166,67</w:t>
                  </w:r>
                </w:p>
              </w:tc>
              <w:tc>
                <w:tcPr>
                  <w:tcW w:w="3740" w:type="dxa"/>
                  <w:tcBorders>
                    <w:top w:val="single" w:sz="4" w:space="0" w:color="auto"/>
                    <w:left w:val="single" w:sz="4" w:space="0" w:color="auto"/>
                    <w:bottom w:val="single" w:sz="4" w:space="0" w:color="auto"/>
                    <w:right w:val="single" w:sz="4" w:space="0" w:color="auto"/>
                  </w:tcBorders>
                </w:tcPr>
                <w:p w14:paraId="119FC88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35</w:t>
                  </w:r>
                </w:p>
              </w:tc>
            </w:tr>
            <w:tr w:rsidR="00A37D93" w:rsidRPr="00A37D93" w14:paraId="5B8C1065" w14:textId="77777777" w:rsidTr="00D62EB0">
              <w:tc>
                <w:tcPr>
                  <w:tcW w:w="963" w:type="dxa"/>
                  <w:tcBorders>
                    <w:top w:val="single" w:sz="4" w:space="0" w:color="auto"/>
                    <w:left w:val="single" w:sz="4" w:space="0" w:color="auto"/>
                    <w:bottom w:val="single" w:sz="4" w:space="0" w:color="auto"/>
                    <w:right w:val="single" w:sz="4" w:space="0" w:color="auto"/>
                  </w:tcBorders>
                </w:tcPr>
                <w:p w14:paraId="70F729A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2-й месяц</w:t>
                  </w:r>
                </w:p>
              </w:tc>
              <w:tc>
                <w:tcPr>
                  <w:tcW w:w="1814" w:type="dxa"/>
                  <w:tcBorders>
                    <w:top w:val="single" w:sz="4" w:space="0" w:color="auto"/>
                    <w:left w:val="single" w:sz="4" w:space="0" w:color="auto"/>
                    <w:bottom w:val="single" w:sz="4" w:space="0" w:color="auto"/>
                    <w:right w:val="single" w:sz="4" w:space="0" w:color="auto"/>
                  </w:tcBorders>
                </w:tcPr>
                <w:p w14:paraId="55051CC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464 107,14</w:t>
                  </w:r>
                </w:p>
                <w:p w14:paraId="402D813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(10 829 166,67 / 35 x 1,5)</w:t>
                  </w:r>
                </w:p>
              </w:tc>
              <w:tc>
                <w:tcPr>
                  <w:tcW w:w="1870" w:type="dxa"/>
                  <w:tcBorders>
                    <w:top w:val="single" w:sz="4" w:space="0" w:color="auto"/>
                    <w:left w:val="single" w:sz="4" w:space="0" w:color="auto"/>
                    <w:bottom w:val="single" w:sz="4" w:space="0" w:color="auto"/>
                    <w:right w:val="single" w:sz="4" w:space="0" w:color="auto"/>
                  </w:tcBorders>
                </w:tcPr>
                <w:p w14:paraId="2CC2F80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492 857,14</w:t>
                  </w:r>
                </w:p>
                <w:p w14:paraId="4EB2886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(12 000 000 x 464 107,14 / (12 100 000 - 800 000))</w:t>
                  </w:r>
                </w:p>
              </w:tc>
              <w:tc>
                <w:tcPr>
                  <w:tcW w:w="1474" w:type="dxa"/>
                  <w:tcBorders>
                    <w:top w:val="single" w:sz="4" w:space="0" w:color="auto"/>
                    <w:left w:val="single" w:sz="4" w:space="0" w:color="auto"/>
                    <w:bottom w:val="single" w:sz="4" w:space="0" w:color="auto"/>
                    <w:right w:val="single" w:sz="4" w:space="0" w:color="auto"/>
                  </w:tcBorders>
                </w:tcPr>
                <w:p w14:paraId="3227990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934 940,48</w:t>
                  </w:r>
                </w:p>
              </w:tc>
              <w:tc>
                <w:tcPr>
                  <w:tcW w:w="1700" w:type="dxa"/>
                  <w:tcBorders>
                    <w:top w:val="single" w:sz="4" w:space="0" w:color="auto"/>
                    <w:left w:val="single" w:sz="4" w:space="0" w:color="auto"/>
                    <w:bottom w:val="single" w:sz="4" w:space="0" w:color="auto"/>
                    <w:right w:val="single" w:sz="4" w:space="0" w:color="auto"/>
                  </w:tcBorders>
                </w:tcPr>
                <w:p w14:paraId="34278C6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10 365 059,52</w:t>
                  </w:r>
                </w:p>
              </w:tc>
              <w:tc>
                <w:tcPr>
                  <w:tcW w:w="3740" w:type="dxa"/>
                  <w:tcBorders>
                    <w:top w:val="single" w:sz="4" w:space="0" w:color="auto"/>
                    <w:left w:val="single" w:sz="4" w:space="0" w:color="auto"/>
                    <w:bottom w:val="single" w:sz="4" w:space="0" w:color="auto"/>
                    <w:right w:val="single" w:sz="4" w:space="0" w:color="auto"/>
                  </w:tcBorders>
                </w:tcPr>
                <w:p w14:paraId="6C42D90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34</w:t>
                  </w:r>
                </w:p>
              </w:tc>
            </w:tr>
            <w:tr w:rsidR="00A37D93" w:rsidRPr="00A37D93" w14:paraId="0EA81815" w14:textId="77777777" w:rsidTr="00D62EB0">
              <w:tc>
                <w:tcPr>
                  <w:tcW w:w="963" w:type="dxa"/>
                  <w:tcBorders>
                    <w:top w:val="single" w:sz="4" w:space="0" w:color="auto"/>
                    <w:left w:val="single" w:sz="4" w:space="0" w:color="auto"/>
                    <w:bottom w:val="single" w:sz="4" w:space="0" w:color="auto"/>
                    <w:right w:val="single" w:sz="4" w:space="0" w:color="auto"/>
                  </w:tcBorders>
                </w:tcPr>
                <w:p w14:paraId="275DD77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3-й месяц</w:t>
                  </w:r>
                </w:p>
              </w:tc>
              <w:tc>
                <w:tcPr>
                  <w:tcW w:w="1814" w:type="dxa"/>
                  <w:tcBorders>
                    <w:top w:val="single" w:sz="4" w:space="0" w:color="auto"/>
                    <w:left w:val="single" w:sz="4" w:space="0" w:color="auto"/>
                    <w:bottom w:val="single" w:sz="4" w:space="0" w:color="auto"/>
                    <w:right w:val="single" w:sz="4" w:space="0" w:color="auto"/>
                  </w:tcBorders>
                </w:tcPr>
                <w:p w14:paraId="561FFC3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457 282,04</w:t>
                  </w:r>
                </w:p>
              </w:tc>
              <w:tc>
                <w:tcPr>
                  <w:tcW w:w="1870" w:type="dxa"/>
                  <w:tcBorders>
                    <w:top w:val="single" w:sz="4" w:space="0" w:color="auto"/>
                    <w:left w:val="single" w:sz="4" w:space="0" w:color="auto"/>
                    <w:bottom w:val="single" w:sz="4" w:space="0" w:color="auto"/>
                    <w:right w:val="single" w:sz="4" w:space="0" w:color="auto"/>
                  </w:tcBorders>
                </w:tcPr>
                <w:p w14:paraId="241AEFB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485 609,24</w:t>
                  </w:r>
                </w:p>
              </w:tc>
              <w:tc>
                <w:tcPr>
                  <w:tcW w:w="1474" w:type="dxa"/>
                  <w:tcBorders>
                    <w:top w:val="single" w:sz="4" w:space="0" w:color="auto"/>
                    <w:left w:val="single" w:sz="4" w:space="0" w:color="auto"/>
                    <w:bottom w:val="single" w:sz="4" w:space="0" w:color="auto"/>
                    <w:right w:val="single" w:sz="4" w:space="0" w:color="auto"/>
                  </w:tcBorders>
                </w:tcPr>
                <w:p w14:paraId="386A37D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1 392 222,51</w:t>
                  </w:r>
                </w:p>
              </w:tc>
              <w:tc>
                <w:tcPr>
                  <w:tcW w:w="1700" w:type="dxa"/>
                  <w:tcBorders>
                    <w:top w:val="single" w:sz="4" w:space="0" w:color="auto"/>
                    <w:left w:val="single" w:sz="4" w:space="0" w:color="auto"/>
                    <w:bottom w:val="single" w:sz="4" w:space="0" w:color="auto"/>
                    <w:right w:val="single" w:sz="4" w:space="0" w:color="auto"/>
                  </w:tcBorders>
                </w:tcPr>
                <w:p w14:paraId="5DEDD59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9 907 777,49</w:t>
                  </w:r>
                </w:p>
              </w:tc>
              <w:tc>
                <w:tcPr>
                  <w:tcW w:w="3740" w:type="dxa"/>
                  <w:tcBorders>
                    <w:top w:val="single" w:sz="4" w:space="0" w:color="auto"/>
                    <w:left w:val="single" w:sz="4" w:space="0" w:color="auto"/>
                    <w:bottom w:val="single" w:sz="4" w:space="0" w:color="auto"/>
                    <w:right w:val="single" w:sz="4" w:space="0" w:color="auto"/>
                  </w:tcBorders>
                </w:tcPr>
                <w:p w14:paraId="0828574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33</w:t>
                  </w:r>
                </w:p>
              </w:tc>
            </w:tr>
            <w:tr w:rsidR="00A37D93" w:rsidRPr="00A37D93" w14:paraId="0DC057FE" w14:textId="77777777" w:rsidTr="00D62EB0">
              <w:tc>
                <w:tcPr>
                  <w:tcW w:w="963" w:type="dxa"/>
                  <w:tcBorders>
                    <w:top w:val="single" w:sz="4" w:space="0" w:color="auto"/>
                    <w:left w:val="single" w:sz="4" w:space="0" w:color="auto"/>
                    <w:bottom w:val="single" w:sz="4" w:space="0" w:color="auto"/>
                    <w:right w:val="single" w:sz="4" w:space="0" w:color="auto"/>
                  </w:tcBorders>
                </w:tcPr>
                <w:p w14:paraId="61B08B5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4-й месяц</w:t>
                  </w:r>
                </w:p>
              </w:tc>
              <w:tc>
                <w:tcPr>
                  <w:tcW w:w="1814" w:type="dxa"/>
                  <w:tcBorders>
                    <w:top w:val="single" w:sz="4" w:space="0" w:color="auto"/>
                    <w:left w:val="single" w:sz="4" w:space="0" w:color="auto"/>
                    <w:bottom w:val="single" w:sz="4" w:space="0" w:color="auto"/>
                    <w:right w:val="single" w:sz="4" w:space="0" w:color="auto"/>
                  </w:tcBorders>
                </w:tcPr>
                <w:p w14:paraId="4CDE347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450 353,52</w:t>
                  </w:r>
                </w:p>
              </w:tc>
              <w:tc>
                <w:tcPr>
                  <w:tcW w:w="1870" w:type="dxa"/>
                  <w:tcBorders>
                    <w:top w:val="single" w:sz="4" w:space="0" w:color="auto"/>
                    <w:left w:val="single" w:sz="4" w:space="0" w:color="auto"/>
                    <w:bottom w:val="single" w:sz="4" w:space="0" w:color="auto"/>
                    <w:right w:val="single" w:sz="4" w:space="0" w:color="auto"/>
                  </w:tcBorders>
                </w:tcPr>
                <w:p w14:paraId="038E907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478 251,53</w:t>
                  </w:r>
                </w:p>
              </w:tc>
              <w:tc>
                <w:tcPr>
                  <w:tcW w:w="1474" w:type="dxa"/>
                  <w:tcBorders>
                    <w:top w:val="single" w:sz="4" w:space="0" w:color="auto"/>
                    <w:left w:val="single" w:sz="4" w:space="0" w:color="auto"/>
                    <w:bottom w:val="single" w:sz="4" w:space="0" w:color="auto"/>
                    <w:right w:val="single" w:sz="4" w:space="0" w:color="auto"/>
                  </w:tcBorders>
                </w:tcPr>
                <w:p w14:paraId="0F4A098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1 842 576,04</w:t>
                  </w:r>
                </w:p>
              </w:tc>
              <w:tc>
                <w:tcPr>
                  <w:tcW w:w="1700" w:type="dxa"/>
                  <w:tcBorders>
                    <w:top w:val="single" w:sz="4" w:space="0" w:color="auto"/>
                    <w:left w:val="single" w:sz="4" w:space="0" w:color="auto"/>
                    <w:bottom w:val="single" w:sz="4" w:space="0" w:color="auto"/>
                    <w:right w:val="single" w:sz="4" w:space="0" w:color="auto"/>
                  </w:tcBorders>
                </w:tcPr>
                <w:p w14:paraId="265BDB5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9 457 423,96</w:t>
                  </w:r>
                </w:p>
              </w:tc>
              <w:tc>
                <w:tcPr>
                  <w:tcW w:w="3740" w:type="dxa"/>
                  <w:tcBorders>
                    <w:top w:val="single" w:sz="4" w:space="0" w:color="auto"/>
                    <w:left w:val="single" w:sz="4" w:space="0" w:color="auto"/>
                    <w:bottom w:val="single" w:sz="4" w:space="0" w:color="auto"/>
                    <w:right w:val="single" w:sz="4" w:space="0" w:color="auto"/>
                  </w:tcBorders>
                </w:tcPr>
                <w:p w14:paraId="2CF9FF3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32</w:t>
                  </w:r>
                </w:p>
              </w:tc>
            </w:tr>
            <w:tr w:rsidR="00A37D93" w:rsidRPr="00A37D93" w14:paraId="4514D15B" w14:textId="77777777" w:rsidTr="00D62EB0">
              <w:tc>
                <w:tcPr>
                  <w:tcW w:w="963" w:type="dxa"/>
                  <w:tcBorders>
                    <w:top w:val="single" w:sz="4" w:space="0" w:color="auto"/>
                    <w:left w:val="single" w:sz="4" w:space="0" w:color="auto"/>
                    <w:bottom w:val="single" w:sz="4" w:space="0" w:color="auto"/>
                    <w:right w:val="single" w:sz="4" w:space="0" w:color="auto"/>
                  </w:tcBorders>
                </w:tcPr>
                <w:p w14:paraId="26FC668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5-й месяц</w:t>
                  </w:r>
                </w:p>
              </w:tc>
              <w:tc>
                <w:tcPr>
                  <w:tcW w:w="1814" w:type="dxa"/>
                  <w:tcBorders>
                    <w:top w:val="single" w:sz="4" w:space="0" w:color="auto"/>
                    <w:left w:val="single" w:sz="4" w:space="0" w:color="auto"/>
                    <w:bottom w:val="single" w:sz="4" w:space="0" w:color="auto"/>
                    <w:right w:val="single" w:sz="4" w:space="0" w:color="auto"/>
                  </w:tcBorders>
                </w:tcPr>
                <w:p w14:paraId="3BF6AF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443 316,75</w:t>
                  </w:r>
                </w:p>
              </w:tc>
              <w:tc>
                <w:tcPr>
                  <w:tcW w:w="1870" w:type="dxa"/>
                  <w:tcBorders>
                    <w:top w:val="single" w:sz="4" w:space="0" w:color="auto"/>
                    <w:left w:val="single" w:sz="4" w:space="0" w:color="auto"/>
                    <w:bottom w:val="single" w:sz="4" w:space="0" w:color="auto"/>
                    <w:right w:val="single" w:sz="4" w:space="0" w:color="auto"/>
                  </w:tcBorders>
                </w:tcPr>
                <w:p w14:paraId="01C9B64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470 778,85</w:t>
                  </w:r>
                </w:p>
              </w:tc>
              <w:tc>
                <w:tcPr>
                  <w:tcW w:w="1474" w:type="dxa"/>
                  <w:tcBorders>
                    <w:top w:val="single" w:sz="4" w:space="0" w:color="auto"/>
                    <w:left w:val="single" w:sz="4" w:space="0" w:color="auto"/>
                    <w:bottom w:val="single" w:sz="4" w:space="0" w:color="auto"/>
                    <w:right w:val="single" w:sz="4" w:space="0" w:color="auto"/>
                  </w:tcBorders>
                </w:tcPr>
                <w:p w14:paraId="3261AA7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2 285 892,78</w:t>
                  </w:r>
                </w:p>
              </w:tc>
              <w:tc>
                <w:tcPr>
                  <w:tcW w:w="1700" w:type="dxa"/>
                  <w:tcBorders>
                    <w:top w:val="single" w:sz="4" w:space="0" w:color="auto"/>
                    <w:left w:val="single" w:sz="4" w:space="0" w:color="auto"/>
                    <w:bottom w:val="single" w:sz="4" w:space="0" w:color="auto"/>
                    <w:right w:val="single" w:sz="4" w:space="0" w:color="auto"/>
                  </w:tcBorders>
                </w:tcPr>
                <w:p w14:paraId="67D467D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9 014 107,22</w:t>
                  </w:r>
                </w:p>
              </w:tc>
              <w:tc>
                <w:tcPr>
                  <w:tcW w:w="3740" w:type="dxa"/>
                  <w:tcBorders>
                    <w:top w:val="single" w:sz="4" w:space="0" w:color="auto"/>
                    <w:left w:val="single" w:sz="4" w:space="0" w:color="auto"/>
                    <w:bottom w:val="single" w:sz="4" w:space="0" w:color="auto"/>
                    <w:right w:val="single" w:sz="4" w:space="0" w:color="auto"/>
                  </w:tcBorders>
                </w:tcPr>
                <w:p w14:paraId="5A9FF20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31</w:t>
                  </w:r>
                </w:p>
              </w:tc>
            </w:tr>
            <w:tr w:rsidR="00A37D93" w:rsidRPr="00A37D93" w14:paraId="1552058B" w14:textId="77777777" w:rsidTr="00D62EB0">
              <w:tc>
                <w:tcPr>
                  <w:tcW w:w="963" w:type="dxa"/>
                  <w:tcBorders>
                    <w:top w:val="single" w:sz="4" w:space="0" w:color="auto"/>
                    <w:left w:val="single" w:sz="4" w:space="0" w:color="auto"/>
                    <w:bottom w:val="single" w:sz="4" w:space="0" w:color="auto"/>
                    <w:right w:val="single" w:sz="4" w:space="0" w:color="auto"/>
                  </w:tcBorders>
                </w:tcPr>
                <w:p w14:paraId="4AB06F9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6-й месяц</w:t>
                  </w:r>
                </w:p>
              </w:tc>
              <w:tc>
                <w:tcPr>
                  <w:tcW w:w="1814" w:type="dxa"/>
                  <w:tcBorders>
                    <w:top w:val="single" w:sz="4" w:space="0" w:color="auto"/>
                    <w:left w:val="single" w:sz="4" w:space="0" w:color="auto"/>
                    <w:bottom w:val="single" w:sz="4" w:space="0" w:color="auto"/>
                    <w:right w:val="single" w:sz="4" w:space="0" w:color="auto"/>
                  </w:tcBorders>
                </w:tcPr>
                <w:p w14:paraId="6DB5E46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436 166,48</w:t>
                  </w:r>
                </w:p>
              </w:tc>
              <w:tc>
                <w:tcPr>
                  <w:tcW w:w="1870" w:type="dxa"/>
                  <w:tcBorders>
                    <w:top w:val="single" w:sz="4" w:space="0" w:color="auto"/>
                    <w:left w:val="single" w:sz="4" w:space="0" w:color="auto"/>
                    <w:bottom w:val="single" w:sz="4" w:space="0" w:color="auto"/>
                    <w:right w:val="single" w:sz="4" w:space="0" w:color="auto"/>
                  </w:tcBorders>
                </w:tcPr>
                <w:p w14:paraId="7607F02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463 185,64</w:t>
                  </w:r>
                </w:p>
              </w:tc>
              <w:tc>
                <w:tcPr>
                  <w:tcW w:w="1474" w:type="dxa"/>
                  <w:tcBorders>
                    <w:top w:val="single" w:sz="4" w:space="0" w:color="auto"/>
                    <w:left w:val="single" w:sz="4" w:space="0" w:color="auto"/>
                    <w:bottom w:val="single" w:sz="4" w:space="0" w:color="auto"/>
                    <w:right w:val="single" w:sz="4" w:space="0" w:color="auto"/>
                  </w:tcBorders>
                </w:tcPr>
                <w:p w14:paraId="2994CC9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2 722 059,26</w:t>
                  </w:r>
                </w:p>
              </w:tc>
              <w:tc>
                <w:tcPr>
                  <w:tcW w:w="1700" w:type="dxa"/>
                  <w:tcBorders>
                    <w:top w:val="single" w:sz="4" w:space="0" w:color="auto"/>
                    <w:left w:val="single" w:sz="4" w:space="0" w:color="auto"/>
                    <w:bottom w:val="single" w:sz="4" w:space="0" w:color="auto"/>
                    <w:right w:val="single" w:sz="4" w:space="0" w:color="auto"/>
                  </w:tcBorders>
                </w:tcPr>
                <w:p w14:paraId="4C791D7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8 577 940,74</w:t>
                  </w:r>
                </w:p>
              </w:tc>
              <w:tc>
                <w:tcPr>
                  <w:tcW w:w="3740" w:type="dxa"/>
                  <w:tcBorders>
                    <w:top w:val="single" w:sz="4" w:space="0" w:color="auto"/>
                    <w:left w:val="single" w:sz="4" w:space="0" w:color="auto"/>
                    <w:bottom w:val="single" w:sz="4" w:space="0" w:color="auto"/>
                    <w:right w:val="single" w:sz="4" w:space="0" w:color="auto"/>
                  </w:tcBorders>
                </w:tcPr>
                <w:p w14:paraId="5D6C0D9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30</w:t>
                  </w:r>
                </w:p>
              </w:tc>
            </w:tr>
            <w:tr w:rsidR="00A37D93" w:rsidRPr="00A37D93" w14:paraId="2330AA45" w14:textId="77777777" w:rsidTr="00D62EB0">
              <w:tc>
                <w:tcPr>
                  <w:tcW w:w="963" w:type="dxa"/>
                  <w:tcBorders>
                    <w:top w:val="single" w:sz="4" w:space="0" w:color="auto"/>
                    <w:left w:val="single" w:sz="4" w:space="0" w:color="auto"/>
                    <w:bottom w:val="single" w:sz="4" w:space="0" w:color="auto"/>
                    <w:right w:val="single" w:sz="4" w:space="0" w:color="auto"/>
                  </w:tcBorders>
                </w:tcPr>
                <w:p w14:paraId="06AB550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7-й месяц</w:t>
                  </w:r>
                </w:p>
              </w:tc>
              <w:tc>
                <w:tcPr>
                  <w:tcW w:w="1814" w:type="dxa"/>
                  <w:tcBorders>
                    <w:top w:val="single" w:sz="4" w:space="0" w:color="auto"/>
                    <w:left w:val="single" w:sz="4" w:space="0" w:color="auto"/>
                    <w:bottom w:val="single" w:sz="4" w:space="0" w:color="auto"/>
                    <w:right w:val="single" w:sz="4" w:space="0" w:color="auto"/>
                  </w:tcBorders>
                </w:tcPr>
                <w:p w14:paraId="75E8C0F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428 897,04</w:t>
                  </w:r>
                </w:p>
              </w:tc>
              <w:tc>
                <w:tcPr>
                  <w:tcW w:w="1870" w:type="dxa"/>
                  <w:tcBorders>
                    <w:top w:val="single" w:sz="4" w:space="0" w:color="auto"/>
                    <w:left w:val="single" w:sz="4" w:space="0" w:color="auto"/>
                    <w:bottom w:val="single" w:sz="4" w:space="0" w:color="auto"/>
                    <w:right w:val="single" w:sz="4" w:space="0" w:color="auto"/>
                  </w:tcBorders>
                </w:tcPr>
                <w:p w14:paraId="7D40512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455 465,88</w:t>
                  </w:r>
                </w:p>
              </w:tc>
              <w:tc>
                <w:tcPr>
                  <w:tcW w:w="1474" w:type="dxa"/>
                  <w:tcBorders>
                    <w:top w:val="single" w:sz="4" w:space="0" w:color="auto"/>
                    <w:left w:val="single" w:sz="4" w:space="0" w:color="auto"/>
                    <w:bottom w:val="single" w:sz="4" w:space="0" w:color="auto"/>
                    <w:right w:val="single" w:sz="4" w:space="0" w:color="auto"/>
                  </w:tcBorders>
                </w:tcPr>
                <w:p w14:paraId="2776E5B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3 150 956,30</w:t>
                  </w:r>
                </w:p>
              </w:tc>
              <w:tc>
                <w:tcPr>
                  <w:tcW w:w="1700" w:type="dxa"/>
                  <w:tcBorders>
                    <w:top w:val="single" w:sz="4" w:space="0" w:color="auto"/>
                    <w:left w:val="single" w:sz="4" w:space="0" w:color="auto"/>
                    <w:bottom w:val="single" w:sz="4" w:space="0" w:color="auto"/>
                    <w:right w:val="single" w:sz="4" w:space="0" w:color="auto"/>
                  </w:tcBorders>
                </w:tcPr>
                <w:p w14:paraId="17578A8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8 149 043,70</w:t>
                  </w:r>
                </w:p>
              </w:tc>
              <w:tc>
                <w:tcPr>
                  <w:tcW w:w="3740" w:type="dxa"/>
                  <w:tcBorders>
                    <w:top w:val="single" w:sz="4" w:space="0" w:color="auto"/>
                    <w:left w:val="single" w:sz="4" w:space="0" w:color="auto"/>
                    <w:bottom w:val="single" w:sz="4" w:space="0" w:color="auto"/>
                    <w:right w:val="single" w:sz="4" w:space="0" w:color="auto"/>
                  </w:tcBorders>
                </w:tcPr>
                <w:p w14:paraId="1469355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29</w:t>
                  </w:r>
                </w:p>
              </w:tc>
            </w:tr>
            <w:tr w:rsidR="00A37D93" w:rsidRPr="00A37D93" w14:paraId="3E7EC16C" w14:textId="77777777" w:rsidTr="00D62EB0">
              <w:tc>
                <w:tcPr>
                  <w:tcW w:w="963" w:type="dxa"/>
                  <w:tcBorders>
                    <w:top w:val="single" w:sz="4" w:space="0" w:color="auto"/>
                    <w:left w:val="single" w:sz="4" w:space="0" w:color="auto"/>
                    <w:bottom w:val="single" w:sz="4" w:space="0" w:color="auto"/>
                    <w:right w:val="single" w:sz="4" w:space="0" w:color="auto"/>
                  </w:tcBorders>
                </w:tcPr>
                <w:p w14:paraId="1D00D41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8-й месяц</w:t>
                  </w:r>
                </w:p>
              </w:tc>
              <w:tc>
                <w:tcPr>
                  <w:tcW w:w="1814" w:type="dxa"/>
                  <w:tcBorders>
                    <w:top w:val="single" w:sz="4" w:space="0" w:color="auto"/>
                    <w:left w:val="single" w:sz="4" w:space="0" w:color="auto"/>
                    <w:bottom w:val="single" w:sz="4" w:space="0" w:color="auto"/>
                    <w:right w:val="single" w:sz="4" w:space="0" w:color="auto"/>
                  </w:tcBorders>
                </w:tcPr>
                <w:p w14:paraId="43D6151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421 502,26</w:t>
                  </w:r>
                </w:p>
              </w:tc>
              <w:tc>
                <w:tcPr>
                  <w:tcW w:w="1870" w:type="dxa"/>
                  <w:tcBorders>
                    <w:top w:val="single" w:sz="4" w:space="0" w:color="auto"/>
                    <w:left w:val="single" w:sz="4" w:space="0" w:color="auto"/>
                    <w:bottom w:val="single" w:sz="4" w:space="0" w:color="auto"/>
                    <w:right w:val="single" w:sz="4" w:space="0" w:color="auto"/>
                  </w:tcBorders>
                </w:tcPr>
                <w:p w14:paraId="06F48B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447 613,02</w:t>
                  </w:r>
                </w:p>
              </w:tc>
              <w:tc>
                <w:tcPr>
                  <w:tcW w:w="1474" w:type="dxa"/>
                  <w:tcBorders>
                    <w:top w:val="single" w:sz="4" w:space="0" w:color="auto"/>
                    <w:left w:val="single" w:sz="4" w:space="0" w:color="auto"/>
                    <w:bottom w:val="single" w:sz="4" w:space="0" w:color="auto"/>
                    <w:right w:val="single" w:sz="4" w:space="0" w:color="auto"/>
                  </w:tcBorders>
                </w:tcPr>
                <w:p w14:paraId="6EAA76C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3 572 458,56</w:t>
                  </w:r>
                </w:p>
              </w:tc>
              <w:tc>
                <w:tcPr>
                  <w:tcW w:w="1700" w:type="dxa"/>
                  <w:tcBorders>
                    <w:top w:val="single" w:sz="4" w:space="0" w:color="auto"/>
                    <w:left w:val="single" w:sz="4" w:space="0" w:color="auto"/>
                    <w:bottom w:val="single" w:sz="4" w:space="0" w:color="auto"/>
                    <w:right w:val="single" w:sz="4" w:space="0" w:color="auto"/>
                  </w:tcBorders>
                </w:tcPr>
                <w:p w14:paraId="1C9C317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7 727 541,44</w:t>
                  </w:r>
                </w:p>
              </w:tc>
              <w:tc>
                <w:tcPr>
                  <w:tcW w:w="3740" w:type="dxa"/>
                  <w:tcBorders>
                    <w:top w:val="single" w:sz="4" w:space="0" w:color="auto"/>
                    <w:left w:val="single" w:sz="4" w:space="0" w:color="auto"/>
                    <w:bottom w:val="single" w:sz="4" w:space="0" w:color="auto"/>
                    <w:right w:val="single" w:sz="4" w:space="0" w:color="auto"/>
                  </w:tcBorders>
                </w:tcPr>
                <w:p w14:paraId="2F21CB3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28</w:t>
                  </w:r>
                </w:p>
              </w:tc>
            </w:tr>
            <w:tr w:rsidR="00A37D93" w:rsidRPr="00A37D93" w14:paraId="634588DE" w14:textId="77777777" w:rsidTr="00D62EB0">
              <w:tc>
                <w:tcPr>
                  <w:tcW w:w="963" w:type="dxa"/>
                  <w:tcBorders>
                    <w:top w:val="single" w:sz="4" w:space="0" w:color="auto"/>
                    <w:left w:val="single" w:sz="4" w:space="0" w:color="auto"/>
                    <w:bottom w:val="single" w:sz="4" w:space="0" w:color="auto"/>
                    <w:right w:val="single" w:sz="4" w:space="0" w:color="auto"/>
                  </w:tcBorders>
                </w:tcPr>
                <w:p w14:paraId="1FCF130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9-й месяц</w:t>
                  </w:r>
                </w:p>
              </w:tc>
              <w:tc>
                <w:tcPr>
                  <w:tcW w:w="1814" w:type="dxa"/>
                  <w:tcBorders>
                    <w:top w:val="single" w:sz="4" w:space="0" w:color="auto"/>
                    <w:left w:val="single" w:sz="4" w:space="0" w:color="auto"/>
                    <w:bottom w:val="single" w:sz="4" w:space="0" w:color="auto"/>
                    <w:right w:val="single" w:sz="4" w:space="0" w:color="auto"/>
                  </w:tcBorders>
                </w:tcPr>
                <w:p w14:paraId="661A596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413 975,43</w:t>
                  </w:r>
                </w:p>
              </w:tc>
              <w:tc>
                <w:tcPr>
                  <w:tcW w:w="1870" w:type="dxa"/>
                  <w:tcBorders>
                    <w:top w:val="single" w:sz="4" w:space="0" w:color="auto"/>
                    <w:left w:val="single" w:sz="4" w:space="0" w:color="auto"/>
                    <w:bottom w:val="single" w:sz="4" w:space="0" w:color="auto"/>
                    <w:right w:val="single" w:sz="4" w:space="0" w:color="auto"/>
                  </w:tcBorders>
                </w:tcPr>
                <w:p w14:paraId="1BE5689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439 619,93</w:t>
                  </w:r>
                </w:p>
              </w:tc>
              <w:tc>
                <w:tcPr>
                  <w:tcW w:w="1474" w:type="dxa"/>
                  <w:tcBorders>
                    <w:top w:val="single" w:sz="4" w:space="0" w:color="auto"/>
                    <w:left w:val="single" w:sz="4" w:space="0" w:color="auto"/>
                    <w:bottom w:val="single" w:sz="4" w:space="0" w:color="auto"/>
                    <w:right w:val="single" w:sz="4" w:space="0" w:color="auto"/>
                  </w:tcBorders>
                </w:tcPr>
                <w:p w14:paraId="4AE93E7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3 986 433,99</w:t>
                  </w:r>
                </w:p>
              </w:tc>
              <w:tc>
                <w:tcPr>
                  <w:tcW w:w="1700" w:type="dxa"/>
                  <w:tcBorders>
                    <w:top w:val="single" w:sz="4" w:space="0" w:color="auto"/>
                    <w:left w:val="single" w:sz="4" w:space="0" w:color="auto"/>
                    <w:bottom w:val="single" w:sz="4" w:space="0" w:color="auto"/>
                    <w:right w:val="single" w:sz="4" w:space="0" w:color="auto"/>
                  </w:tcBorders>
                </w:tcPr>
                <w:p w14:paraId="710E597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7 313 566,01</w:t>
                  </w:r>
                </w:p>
              </w:tc>
              <w:tc>
                <w:tcPr>
                  <w:tcW w:w="3740" w:type="dxa"/>
                  <w:tcBorders>
                    <w:top w:val="single" w:sz="4" w:space="0" w:color="auto"/>
                    <w:left w:val="single" w:sz="4" w:space="0" w:color="auto"/>
                    <w:bottom w:val="single" w:sz="4" w:space="0" w:color="auto"/>
                    <w:right w:val="single" w:sz="4" w:space="0" w:color="auto"/>
                  </w:tcBorders>
                </w:tcPr>
                <w:p w14:paraId="4E8BC65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27</w:t>
                  </w:r>
                </w:p>
              </w:tc>
            </w:tr>
            <w:tr w:rsidR="00A37D93" w:rsidRPr="00A37D93" w14:paraId="02BDF4E3" w14:textId="77777777" w:rsidTr="00D62EB0">
              <w:tc>
                <w:tcPr>
                  <w:tcW w:w="963" w:type="dxa"/>
                  <w:tcBorders>
                    <w:top w:val="single" w:sz="4" w:space="0" w:color="auto"/>
                    <w:left w:val="single" w:sz="4" w:space="0" w:color="auto"/>
                    <w:bottom w:val="single" w:sz="4" w:space="0" w:color="auto"/>
                    <w:right w:val="single" w:sz="4" w:space="0" w:color="auto"/>
                  </w:tcBorders>
                </w:tcPr>
                <w:p w14:paraId="7DA0977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10-й месяц</w:t>
                  </w:r>
                </w:p>
              </w:tc>
              <w:tc>
                <w:tcPr>
                  <w:tcW w:w="1814" w:type="dxa"/>
                  <w:tcBorders>
                    <w:top w:val="single" w:sz="4" w:space="0" w:color="auto"/>
                    <w:left w:val="single" w:sz="4" w:space="0" w:color="auto"/>
                    <w:bottom w:val="single" w:sz="4" w:space="0" w:color="auto"/>
                    <w:right w:val="single" w:sz="4" w:space="0" w:color="auto"/>
                  </w:tcBorders>
                </w:tcPr>
                <w:p w14:paraId="14E0BDB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406 309,22</w:t>
                  </w:r>
                </w:p>
              </w:tc>
              <w:tc>
                <w:tcPr>
                  <w:tcW w:w="1870" w:type="dxa"/>
                  <w:tcBorders>
                    <w:top w:val="single" w:sz="4" w:space="0" w:color="auto"/>
                    <w:left w:val="single" w:sz="4" w:space="0" w:color="auto"/>
                    <w:bottom w:val="single" w:sz="4" w:space="0" w:color="auto"/>
                    <w:right w:val="single" w:sz="4" w:space="0" w:color="auto"/>
                  </w:tcBorders>
                </w:tcPr>
                <w:p w14:paraId="0CDB534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431 478,82</w:t>
                  </w:r>
                </w:p>
              </w:tc>
              <w:tc>
                <w:tcPr>
                  <w:tcW w:w="1474" w:type="dxa"/>
                  <w:tcBorders>
                    <w:top w:val="single" w:sz="4" w:space="0" w:color="auto"/>
                    <w:left w:val="single" w:sz="4" w:space="0" w:color="auto"/>
                    <w:bottom w:val="single" w:sz="4" w:space="0" w:color="auto"/>
                    <w:right w:val="single" w:sz="4" w:space="0" w:color="auto"/>
                  </w:tcBorders>
                </w:tcPr>
                <w:p w14:paraId="551681F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4 392 743,22</w:t>
                  </w:r>
                </w:p>
              </w:tc>
              <w:tc>
                <w:tcPr>
                  <w:tcW w:w="1700" w:type="dxa"/>
                  <w:tcBorders>
                    <w:top w:val="single" w:sz="4" w:space="0" w:color="auto"/>
                    <w:left w:val="single" w:sz="4" w:space="0" w:color="auto"/>
                    <w:bottom w:val="single" w:sz="4" w:space="0" w:color="auto"/>
                    <w:right w:val="single" w:sz="4" w:space="0" w:color="auto"/>
                  </w:tcBorders>
                </w:tcPr>
                <w:p w14:paraId="5B83C86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6 907 256,78</w:t>
                  </w:r>
                </w:p>
              </w:tc>
              <w:tc>
                <w:tcPr>
                  <w:tcW w:w="3740" w:type="dxa"/>
                  <w:tcBorders>
                    <w:top w:val="single" w:sz="4" w:space="0" w:color="auto"/>
                    <w:left w:val="single" w:sz="4" w:space="0" w:color="auto"/>
                    <w:bottom w:val="single" w:sz="4" w:space="0" w:color="auto"/>
                    <w:right w:val="single" w:sz="4" w:space="0" w:color="auto"/>
                  </w:tcBorders>
                </w:tcPr>
                <w:p w14:paraId="69ABE6B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26</w:t>
                  </w:r>
                </w:p>
              </w:tc>
            </w:tr>
            <w:tr w:rsidR="00A37D93" w:rsidRPr="00A37D93" w14:paraId="5C66E3B8" w14:textId="77777777" w:rsidTr="00D62EB0">
              <w:tc>
                <w:tcPr>
                  <w:tcW w:w="963" w:type="dxa"/>
                  <w:tcBorders>
                    <w:top w:val="single" w:sz="4" w:space="0" w:color="auto"/>
                    <w:left w:val="single" w:sz="4" w:space="0" w:color="auto"/>
                    <w:bottom w:val="single" w:sz="4" w:space="0" w:color="auto"/>
                    <w:right w:val="single" w:sz="4" w:space="0" w:color="auto"/>
                  </w:tcBorders>
                </w:tcPr>
                <w:p w14:paraId="4C68611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11-й месяц</w:t>
                  </w:r>
                </w:p>
              </w:tc>
              <w:tc>
                <w:tcPr>
                  <w:tcW w:w="1814" w:type="dxa"/>
                  <w:tcBorders>
                    <w:top w:val="single" w:sz="4" w:space="0" w:color="auto"/>
                    <w:left w:val="single" w:sz="4" w:space="0" w:color="auto"/>
                    <w:bottom w:val="single" w:sz="4" w:space="0" w:color="auto"/>
                    <w:right w:val="single" w:sz="4" w:space="0" w:color="auto"/>
                  </w:tcBorders>
                </w:tcPr>
                <w:p w14:paraId="5B62554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398 495,58</w:t>
                  </w:r>
                </w:p>
              </w:tc>
              <w:tc>
                <w:tcPr>
                  <w:tcW w:w="1870" w:type="dxa"/>
                  <w:tcBorders>
                    <w:top w:val="single" w:sz="4" w:space="0" w:color="auto"/>
                    <w:left w:val="single" w:sz="4" w:space="0" w:color="auto"/>
                    <w:bottom w:val="single" w:sz="4" w:space="0" w:color="auto"/>
                    <w:right w:val="single" w:sz="4" w:space="0" w:color="auto"/>
                  </w:tcBorders>
                </w:tcPr>
                <w:p w14:paraId="666F4B8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423 181,15</w:t>
                  </w:r>
                </w:p>
              </w:tc>
              <w:tc>
                <w:tcPr>
                  <w:tcW w:w="1474" w:type="dxa"/>
                  <w:tcBorders>
                    <w:top w:val="single" w:sz="4" w:space="0" w:color="auto"/>
                    <w:left w:val="single" w:sz="4" w:space="0" w:color="auto"/>
                    <w:bottom w:val="single" w:sz="4" w:space="0" w:color="auto"/>
                    <w:right w:val="single" w:sz="4" w:space="0" w:color="auto"/>
                  </w:tcBorders>
                </w:tcPr>
                <w:p w14:paraId="56B2659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4 791 238,80</w:t>
                  </w:r>
                </w:p>
              </w:tc>
              <w:tc>
                <w:tcPr>
                  <w:tcW w:w="1700" w:type="dxa"/>
                  <w:tcBorders>
                    <w:top w:val="single" w:sz="4" w:space="0" w:color="auto"/>
                    <w:left w:val="single" w:sz="4" w:space="0" w:color="auto"/>
                    <w:bottom w:val="single" w:sz="4" w:space="0" w:color="auto"/>
                    <w:right w:val="single" w:sz="4" w:space="0" w:color="auto"/>
                  </w:tcBorders>
                </w:tcPr>
                <w:p w14:paraId="14F05E5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6 508 761,20</w:t>
                  </w:r>
                </w:p>
              </w:tc>
              <w:tc>
                <w:tcPr>
                  <w:tcW w:w="3740" w:type="dxa"/>
                  <w:tcBorders>
                    <w:top w:val="single" w:sz="4" w:space="0" w:color="auto"/>
                    <w:left w:val="single" w:sz="4" w:space="0" w:color="auto"/>
                    <w:bottom w:val="single" w:sz="4" w:space="0" w:color="auto"/>
                    <w:right w:val="single" w:sz="4" w:space="0" w:color="auto"/>
                  </w:tcBorders>
                </w:tcPr>
                <w:p w14:paraId="646045E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25</w:t>
                  </w:r>
                </w:p>
              </w:tc>
            </w:tr>
            <w:tr w:rsidR="00A37D93" w:rsidRPr="00A37D93" w14:paraId="00842357" w14:textId="77777777" w:rsidTr="00D62EB0">
              <w:tc>
                <w:tcPr>
                  <w:tcW w:w="963" w:type="dxa"/>
                  <w:tcBorders>
                    <w:top w:val="single" w:sz="4" w:space="0" w:color="auto"/>
                    <w:left w:val="single" w:sz="4" w:space="0" w:color="auto"/>
                    <w:bottom w:val="single" w:sz="4" w:space="0" w:color="auto"/>
                    <w:right w:val="single" w:sz="4" w:space="0" w:color="auto"/>
                  </w:tcBorders>
                </w:tcPr>
                <w:p w14:paraId="723AEF2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12-й месяц</w:t>
                  </w:r>
                </w:p>
              </w:tc>
              <w:tc>
                <w:tcPr>
                  <w:tcW w:w="1814" w:type="dxa"/>
                  <w:tcBorders>
                    <w:top w:val="single" w:sz="4" w:space="0" w:color="auto"/>
                    <w:left w:val="single" w:sz="4" w:space="0" w:color="auto"/>
                    <w:bottom w:val="single" w:sz="4" w:space="0" w:color="auto"/>
                    <w:right w:val="single" w:sz="4" w:space="0" w:color="auto"/>
                  </w:tcBorders>
                </w:tcPr>
                <w:p w14:paraId="59F54E7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390 525,67</w:t>
                  </w:r>
                </w:p>
              </w:tc>
              <w:tc>
                <w:tcPr>
                  <w:tcW w:w="1870" w:type="dxa"/>
                  <w:tcBorders>
                    <w:top w:val="single" w:sz="4" w:space="0" w:color="auto"/>
                    <w:left w:val="single" w:sz="4" w:space="0" w:color="auto"/>
                    <w:bottom w:val="single" w:sz="4" w:space="0" w:color="auto"/>
                    <w:right w:val="single" w:sz="4" w:space="0" w:color="auto"/>
                  </w:tcBorders>
                </w:tcPr>
                <w:p w14:paraId="32CFCDA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414 717,53</w:t>
                  </w:r>
                </w:p>
              </w:tc>
              <w:tc>
                <w:tcPr>
                  <w:tcW w:w="1474" w:type="dxa"/>
                  <w:tcBorders>
                    <w:top w:val="single" w:sz="4" w:space="0" w:color="auto"/>
                    <w:left w:val="single" w:sz="4" w:space="0" w:color="auto"/>
                    <w:bottom w:val="single" w:sz="4" w:space="0" w:color="auto"/>
                    <w:right w:val="single" w:sz="4" w:space="0" w:color="auto"/>
                  </w:tcBorders>
                </w:tcPr>
                <w:p w14:paraId="691034E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5 181 764,47</w:t>
                  </w:r>
                </w:p>
              </w:tc>
              <w:tc>
                <w:tcPr>
                  <w:tcW w:w="1700" w:type="dxa"/>
                  <w:tcBorders>
                    <w:top w:val="single" w:sz="4" w:space="0" w:color="auto"/>
                    <w:left w:val="single" w:sz="4" w:space="0" w:color="auto"/>
                    <w:bottom w:val="single" w:sz="4" w:space="0" w:color="auto"/>
                    <w:right w:val="single" w:sz="4" w:space="0" w:color="auto"/>
                  </w:tcBorders>
                </w:tcPr>
                <w:p w14:paraId="2DCABAE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6 118 235,53</w:t>
                  </w:r>
                </w:p>
              </w:tc>
              <w:tc>
                <w:tcPr>
                  <w:tcW w:w="3740" w:type="dxa"/>
                  <w:tcBorders>
                    <w:top w:val="single" w:sz="4" w:space="0" w:color="auto"/>
                    <w:left w:val="single" w:sz="4" w:space="0" w:color="auto"/>
                    <w:bottom w:val="single" w:sz="4" w:space="0" w:color="auto"/>
                    <w:right w:val="single" w:sz="4" w:space="0" w:color="auto"/>
                  </w:tcBorders>
                </w:tcPr>
                <w:p w14:paraId="55718EE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24</w:t>
                  </w:r>
                </w:p>
              </w:tc>
            </w:tr>
            <w:tr w:rsidR="00A37D93" w:rsidRPr="00A37D93" w14:paraId="7FCA4D7F" w14:textId="77777777" w:rsidTr="00D62EB0">
              <w:tc>
                <w:tcPr>
                  <w:tcW w:w="963" w:type="dxa"/>
                  <w:tcBorders>
                    <w:top w:val="single" w:sz="4" w:space="0" w:color="auto"/>
                    <w:left w:val="single" w:sz="4" w:space="0" w:color="auto"/>
                    <w:bottom w:val="single" w:sz="4" w:space="0" w:color="auto"/>
                    <w:right w:val="single" w:sz="4" w:space="0" w:color="auto"/>
                  </w:tcBorders>
                </w:tcPr>
                <w:p w14:paraId="684C77E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13-й месяц</w:t>
                  </w:r>
                </w:p>
              </w:tc>
              <w:tc>
                <w:tcPr>
                  <w:tcW w:w="1814" w:type="dxa"/>
                  <w:tcBorders>
                    <w:top w:val="single" w:sz="4" w:space="0" w:color="auto"/>
                    <w:left w:val="single" w:sz="4" w:space="0" w:color="auto"/>
                    <w:bottom w:val="single" w:sz="4" w:space="0" w:color="auto"/>
                    <w:right w:val="single" w:sz="4" w:space="0" w:color="auto"/>
                  </w:tcBorders>
                </w:tcPr>
                <w:p w14:paraId="58A0B4B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382 389,72</w:t>
                  </w:r>
                </w:p>
              </w:tc>
              <w:tc>
                <w:tcPr>
                  <w:tcW w:w="1870" w:type="dxa"/>
                  <w:tcBorders>
                    <w:top w:val="single" w:sz="4" w:space="0" w:color="auto"/>
                    <w:left w:val="single" w:sz="4" w:space="0" w:color="auto"/>
                    <w:bottom w:val="single" w:sz="4" w:space="0" w:color="auto"/>
                    <w:right w:val="single" w:sz="4" w:space="0" w:color="auto"/>
                  </w:tcBorders>
                </w:tcPr>
                <w:p w14:paraId="2841564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406 077,58</w:t>
                  </w:r>
                </w:p>
              </w:tc>
              <w:tc>
                <w:tcPr>
                  <w:tcW w:w="1474" w:type="dxa"/>
                  <w:tcBorders>
                    <w:top w:val="single" w:sz="4" w:space="0" w:color="auto"/>
                    <w:left w:val="single" w:sz="4" w:space="0" w:color="auto"/>
                    <w:bottom w:val="single" w:sz="4" w:space="0" w:color="auto"/>
                    <w:right w:val="single" w:sz="4" w:space="0" w:color="auto"/>
                  </w:tcBorders>
                </w:tcPr>
                <w:p w14:paraId="6D96AE9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5 564 154,19</w:t>
                  </w:r>
                </w:p>
              </w:tc>
              <w:tc>
                <w:tcPr>
                  <w:tcW w:w="1700" w:type="dxa"/>
                  <w:tcBorders>
                    <w:top w:val="single" w:sz="4" w:space="0" w:color="auto"/>
                    <w:left w:val="single" w:sz="4" w:space="0" w:color="auto"/>
                    <w:bottom w:val="single" w:sz="4" w:space="0" w:color="auto"/>
                    <w:right w:val="single" w:sz="4" w:space="0" w:color="auto"/>
                  </w:tcBorders>
                </w:tcPr>
                <w:p w14:paraId="48B3B7E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5 735 845,81</w:t>
                  </w:r>
                </w:p>
              </w:tc>
              <w:tc>
                <w:tcPr>
                  <w:tcW w:w="3740" w:type="dxa"/>
                  <w:tcBorders>
                    <w:top w:val="single" w:sz="4" w:space="0" w:color="auto"/>
                    <w:left w:val="single" w:sz="4" w:space="0" w:color="auto"/>
                    <w:bottom w:val="single" w:sz="4" w:space="0" w:color="auto"/>
                    <w:right w:val="single" w:sz="4" w:space="0" w:color="auto"/>
                  </w:tcBorders>
                </w:tcPr>
                <w:p w14:paraId="31A41BC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23</w:t>
                  </w:r>
                </w:p>
              </w:tc>
            </w:tr>
            <w:tr w:rsidR="00A37D93" w:rsidRPr="00A37D93" w14:paraId="0CA7AA03" w14:textId="77777777" w:rsidTr="00D62EB0">
              <w:tc>
                <w:tcPr>
                  <w:tcW w:w="963" w:type="dxa"/>
                  <w:tcBorders>
                    <w:top w:val="single" w:sz="4" w:space="0" w:color="auto"/>
                    <w:left w:val="single" w:sz="4" w:space="0" w:color="auto"/>
                    <w:bottom w:val="single" w:sz="4" w:space="0" w:color="auto"/>
                    <w:right w:val="single" w:sz="4" w:space="0" w:color="auto"/>
                  </w:tcBorders>
                </w:tcPr>
                <w:p w14:paraId="0F0C07C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14-й месяц</w:t>
                  </w:r>
                </w:p>
              </w:tc>
              <w:tc>
                <w:tcPr>
                  <w:tcW w:w="1814" w:type="dxa"/>
                  <w:tcBorders>
                    <w:top w:val="single" w:sz="4" w:space="0" w:color="auto"/>
                    <w:left w:val="single" w:sz="4" w:space="0" w:color="auto"/>
                    <w:bottom w:val="single" w:sz="4" w:space="0" w:color="auto"/>
                    <w:right w:val="single" w:sz="4" w:space="0" w:color="auto"/>
                  </w:tcBorders>
                </w:tcPr>
                <w:p w14:paraId="5B936D3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374 076,90</w:t>
                  </w:r>
                </w:p>
              </w:tc>
              <w:tc>
                <w:tcPr>
                  <w:tcW w:w="1870" w:type="dxa"/>
                  <w:tcBorders>
                    <w:top w:val="single" w:sz="4" w:space="0" w:color="auto"/>
                    <w:left w:val="single" w:sz="4" w:space="0" w:color="auto"/>
                    <w:bottom w:val="single" w:sz="4" w:space="0" w:color="auto"/>
                    <w:right w:val="single" w:sz="4" w:space="0" w:color="auto"/>
                  </w:tcBorders>
                </w:tcPr>
                <w:p w14:paraId="41D247A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397 249,81</w:t>
                  </w:r>
                </w:p>
              </w:tc>
              <w:tc>
                <w:tcPr>
                  <w:tcW w:w="1474" w:type="dxa"/>
                  <w:tcBorders>
                    <w:top w:val="single" w:sz="4" w:space="0" w:color="auto"/>
                    <w:left w:val="single" w:sz="4" w:space="0" w:color="auto"/>
                    <w:bottom w:val="single" w:sz="4" w:space="0" w:color="auto"/>
                    <w:right w:val="single" w:sz="4" w:space="0" w:color="auto"/>
                  </w:tcBorders>
                </w:tcPr>
                <w:p w14:paraId="3B1395A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5 938 231,09</w:t>
                  </w:r>
                </w:p>
              </w:tc>
              <w:tc>
                <w:tcPr>
                  <w:tcW w:w="1700" w:type="dxa"/>
                  <w:tcBorders>
                    <w:top w:val="single" w:sz="4" w:space="0" w:color="auto"/>
                    <w:left w:val="single" w:sz="4" w:space="0" w:color="auto"/>
                    <w:bottom w:val="single" w:sz="4" w:space="0" w:color="auto"/>
                    <w:right w:val="single" w:sz="4" w:space="0" w:color="auto"/>
                  </w:tcBorders>
                </w:tcPr>
                <w:p w14:paraId="796011A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5 361 768,91</w:t>
                  </w:r>
                </w:p>
              </w:tc>
              <w:tc>
                <w:tcPr>
                  <w:tcW w:w="3740" w:type="dxa"/>
                  <w:tcBorders>
                    <w:top w:val="single" w:sz="4" w:space="0" w:color="auto"/>
                    <w:left w:val="single" w:sz="4" w:space="0" w:color="auto"/>
                    <w:bottom w:val="single" w:sz="4" w:space="0" w:color="auto"/>
                    <w:right w:val="single" w:sz="4" w:space="0" w:color="auto"/>
                  </w:tcBorders>
                </w:tcPr>
                <w:p w14:paraId="759267D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22</w:t>
                  </w:r>
                </w:p>
              </w:tc>
            </w:tr>
            <w:tr w:rsidR="00A37D93" w:rsidRPr="00A37D93" w14:paraId="199040A5" w14:textId="77777777" w:rsidTr="00D62EB0">
              <w:tc>
                <w:tcPr>
                  <w:tcW w:w="963" w:type="dxa"/>
                  <w:tcBorders>
                    <w:top w:val="single" w:sz="4" w:space="0" w:color="auto"/>
                    <w:left w:val="single" w:sz="4" w:space="0" w:color="auto"/>
                    <w:bottom w:val="single" w:sz="4" w:space="0" w:color="auto"/>
                    <w:right w:val="single" w:sz="4" w:space="0" w:color="auto"/>
                  </w:tcBorders>
                </w:tcPr>
                <w:p w14:paraId="1731DA0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15-й месяц</w:t>
                  </w:r>
                </w:p>
              </w:tc>
              <w:tc>
                <w:tcPr>
                  <w:tcW w:w="1814" w:type="dxa"/>
                  <w:tcBorders>
                    <w:top w:val="single" w:sz="4" w:space="0" w:color="auto"/>
                    <w:left w:val="single" w:sz="4" w:space="0" w:color="auto"/>
                    <w:bottom w:val="single" w:sz="4" w:space="0" w:color="auto"/>
                    <w:right w:val="single" w:sz="4" w:space="0" w:color="auto"/>
                  </w:tcBorders>
                </w:tcPr>
                <w:p w14:paraId="6E862D6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365 575,15</w:t>
                  </w:r>
                </w:p>
              </w:tc>
              <w:tc>
                <w:tcPr>
                  <w:tcW w:w="1870" w:type="dxa"/>
                  <w:tcBorders>
                    <w:top w:val="single" w:sz="4" w:space="0" w:color="auto"/>
                    <w:left w:val="single" w:sz="4" w:space="0" w:color="auto"/>
                    <w:bottom w:val="single" w:sz="4" w:space="0" w:color="auto"/>
                    <w:right w:val="single" w:sz="4" w:space="0" w:color="auto"/>
                  </w:tcBorders>
                </w:tcPr>
                <w:p w14:paraId="2C89F4E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388 221,40</w:t>
                  </w:r>
                </w:p>
              </w:tc>
              <w:tc>
                <w:tcPr>
                  <w:tcW w:w="1474" w:type="dxa"/>
                  <w:tcBorders>
                    <w:top w:val="single" w:sz="4" w:space="0" w:color="auto"/>
                    <w:left w:val="single" w:sz="4" w:space="0" w:color="auto"/>
                    <w:bottom w:val="single" w:sz="4" w:space="0" w:color="auto"/>
                    <w:right w:val="single" w:sz="4" w:space="0" w:color="auto"/>
                  </w:tcBorders>
                </w:tcPr>
                <w:p w14:paraId="4386472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6 303 806,25</w:t>
                  </w:r>
                </w:p>
              </w:tc>
              <w:tc>
                <w:tcPr>
                  <w:tcW w:w="1700" w:type="dxa"/>
                  <w:tcBorders>
                    <w:top w:val="single" w:sz="4" w:space="0" w:color="auto"/>
                    <w:left w:val="single" w:sz="4" w:space="0" w:color="auto"/>
                    <w:bottom w:val="single" w:sz="4" w:space="0" w:color="auto"/>
                    <w:right w:val="single" w:sz="4" w:space="0" w:color="auto"/>
                  </w:tcBorders>
                </w:tcPr>
                <w:p w14:paraId="11652E5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4 996 193,75</w:t>
                  </w:r>
                </w:p>
              </w:tc>
              <w:tc>
                <w:tcPr>
                  <w:tcW w:w="3740" w:type="dxa"/>
                  <w:tcBorders>
                    <w:top w:val="single" w:sz="4" w:space="0" w:color="auto"/>
                    <w:left w:val="single" w:sz="4" w:space="0" w:color="auto"/>
                    <w:bottom w:val="single" w:sz="4" w:space="0" w:color="auto"/>
                    <w:right w:val="single" w:sz="4" w:space="0" w:color="auto"/>
                  </w:tcBorders>
                </w:tcPr>
                <w:p w14:paraId="71B0754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21</w:t>
                  </w:r>
                </w:p>
              </w:tc>
            </w:tr>
            <w:tr w:rsidR="00A37D93" w:rsidRPr="00A37D93" w14:paraId="764627F2" w14:textId="77777777" w:rsidTr="00D62EB0">
              <w:tc>
                <w:tcPr>
                  <w:tcW w:w="963" w:type="dxa"/>
                  <w:tcBorders>
                    <w:top w:val="single" w:sz="4" w:space="0" w:color="auto"/>
                    <w:left w:val="single" w:sz="4" w:space="0" w:color="auto"/>
                    <w:bottom w:val="single" w:sz="4" w:space="0" w:color="auto"/>
                    <w:right w:val="single" w:sz="4" w:space="0" w:color="auto"/>
                  </w:tcBorders>
                </w:tcPr>
                <w:p w14:paraId="4E0CCC9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16-й месяц</w:t>
                  </w:r>
                </w:p>
              </w:tc>
              <w:tc>
                <w:tcPr>
                  <w:tcW w:w="1814" w:type="dxa"/>
                  <w:tcBorders>
                    <w:top w:val="single" w:sz="4" w:space="0" w:color="auto"/>
                    <w:left w:val="single" w:sz="4" w:space="0" w:color="auto"/>
                    <w:bottom w:val="single" w:sz="4" w:space="0" w:color="auto"/>
                    <w:right w:val="single" w:sz="4" w:space="0" w:color="auto"/>
                  </w:tcBorders>
                </w:tcPr>
                <w:p w14:paraId="5C117DB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356 870,98</w:t>
                  </w:r>
                </w:p>
              </w:tc>
              <w:tc>
                <w:tcPr>
                  <w:tcW w:w="1870" w:type="dxa"/>
                  <w:tcBorders>
                    <w:top w:val="single" w:sz="4" w:space="0" w:color="auto"/>
                    <w:left w:val="single" w:sz="4" w:space="0" w:color="auto"/>
                    <w:bottom w:val="single" w:sz="4" w:space="0" w:color="auto"/>
                    <w:right w:val="single" w:sz="4" w:space="0" w:color="auto"/>
                  </w:tcBorders>
                </w:tcPr>
                <w:p w14:paraId="2611C76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378 978,03</w:t>
                  </w:r>
                </w:p>
              </w:tc>
              <w:tc>
                <w:tcPr>
                  <w:tcW w:w="1474" w:type="dxa"/>
                  <w:tcBorders>
                    <w:top w:val="single" w:sz="4" w:space="0" w:color="auto"/>
                    <w:left w:val="single" w:sz="4" w:space="0" w:color="auto"/>
                    <w:bottom w:val="single" w:sz="4" w:space="0" w:color="auto"/>
                    <w:right w:val="single" w:sz="4" w:space="0" w:color="auto"/>
                  </w:tcBorders>
                </w:tcPr>
                <w:p w14:paraId="131B8B0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6 660 677,23</w:t>
                  </w:r>
                </w:p>
              </w:tc>
              <w:tc>
                <w:tcPr>
                  <w:tcW w:w="1700" w:type="dxa"/>
                  <w:tcBorders>
                    <w:top w:val="single" w:sz="4" w:space="0" w:color="auto"/>
                    <w:left w:val="single" w:sz="4" w:space="0" w:color="auto"/>
                    <w:bottom w:val="single" w:sz="4" w:space="0" w:color="auto"/>
                    <w:right w:val="single" w:sz="4" w:space="0" w:color="auto"/>
                  </w:tcBorders>
                </w:tcPr>
                <w:p w14:paraId="22B1E98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4 639 322,77</w:t>
                  </w:r>
                </w:p>
              </w:tc>
              <w:tc>
                <w:tcPr>
                  <w:tcW w:w="3740" w:type="dxa"/>
                  <w:tcBorders>
                    <w:top w:val="single" w:sz="4" w:space="0" w:color="auto"/>
                    <w:left w:val="single" w:sz="4" w:space="0" w:color="auto"/>
                    <w:bottom w:val="single" w:sz="4" w:space="0" w:color="auto"/>
                    <w:right w:val="single" w:sz="4" w:space="0" w:color="auto"/>
                  </w:tcBorders>
                </w:tcPr>
                <w:p w14:paraId="1E59CE2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w:t>
                  </w:r>
                </w:p>
              </w:tc>
            </w:tr>
            <w:tr w:rsidR="00A37D93" w:rsidRPr="00A37D93" w14:paraId="235FA774" w14:textId="77777777" w:rsidTr="00D62EB0">
              <w:tc>
                <w:tcPr>
                  <w:tcW w:w="963" w:type="dxa"/>
                  <w:tcBorders>
                    <w:top w:val="single" w:sz="4" w:space="0" w:color="auto"/>
                    <w:left w:val="single" w:sz="4" w:space="0" w:color="auto"/>
                    <w:bottom w:val="single" w:sz="4" w:space="0" w:color="auto"/>
                    <w:right w:val="single" w:sz="4" w:space="0" w:color="auto"/>
                  </w:tcBorders>
                </w:tcPr>
                <w:p w14:paraId="7C776C3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17-й месяц</w:t>
                  </w:r>
                </w:p>
              </w:tc>
              <w:tc>
                <w:tcPr>
                  <w:tcW w:w="1814" w:type="dxa"/>
                  <w:tcBorders>
                    <w:top w:val="single" w:sz="4" w:space="0" w:color="auto"/>
                    <w:left w:val="single" w:sz="4" w:space="0" w:color="auto"/>
                    <w:bottom w:val="single" w:sz="4" w:space="0" w:color="auto"/>
                    <w:right w:val="single" w:sz="4" w:space="0" w:color="auto"/>
                  </w:tcBorders>
                </w:tcPr>
                <w:p w14:paraId="0C7E889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347 949,21</w:t>
                  </w:r>
                </w:p>
              </w:tc>
              <w:tc>
                <w:tcPr>
                  <w:tcW w:w="1870" w:type="dxa"/>
                  <w:tcBorders>
                    <w:top w:val="single" w:sz="4" w:space="0" w:color="auto"/>
                    <w:left w:val="single" w:sz="4" w:space="0" w:color="auto"/>
                    <w:bottom w:val="single" w:sz="4" w:space="0" w:color="auto"/>
                    <w:right w:val="single" w:sz="4" w:space="0" w:color="auto"/>
                  </w:tcBorders>
                </w:tcPr>
                <w:p w14:paraId="6D4BCFC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369 503,58</w:t>
                  </w:r>
                </w:p>
              </w:tc>
              <w:tc>
                <w:tcPr>
                  <w:tcW w:w="1474" w:type="dxa"/>
                  <w:tcBorders>
                    <w:top w:val="single" w:sz="4" w:space="0" w:color="auto"/>
                    <w:left w:val="single" w:sz="4" w:space="0" w:color="auto"/>
                    <w:bottom w:val="single" w:sz="4" w:space="0" w:color="auto"/>
                    <w:right w:val="single" w:sz="4" w:space="0" w:color="auto"/>
                  </w:tcBorders>
                </w:tcPr>
                <w:p w14:paraId="106E7F2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7 008 626,44</w:t>
                  </w:r>
                </w:p>
              </w:tc>
              <w:tc>
                <w:tcPr>
                  <w:tcW w:w="1700" w:type="dxa"/>
                  <w:tcBorders>
                    <w:top w:val="single" w:sz="4" w:space="0" w:color="auto"/>
                    <w:left w:val="single" w:sz="4" w:space="0" w:color="auto"/>
                    <w:bottom w:val="single" w:sz="4" w:space="0" w:color="auto"/>
                    <w:right w:val="single" w:sz="4" w:space="0" w:color="auto"/>
                  </w:tcBorders>
                </w:tcPr>
                <w:p w14:paraId="7A10B2D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4 291 373,56</w:t>
                  </w:r>
                </w:p>
              </w:tc>
              <w:tc>
                <w:tcPr>
                  <w:tcW w:w="3740" w:type="dxa"/>
                  <w:tcBorders>
                    <w:top w:val="single" w:sz="4" w:space="0" w:color="auto"/>
                    <w:left w:val="single" w:sz="4" w:space="0" w:color="auto"/>
                    <w:bottom w:val="single" w:sz="4" w:space="0" w:color="auto"/>
                    <w:right w:val="single" w:sz="4" w:space="0" w:color="auto"/>
                  </w:tcBorders>
                </w:tcPr>
                <w:p w14:paraId="6DA9BA5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r>
            <w:tr w:rsidR="00A37D93" w:rsidRPr="00A37D93" w14:paraId="5661B811" w14:textId="77777777" w:rsidTr="00D62EB0">
              <w:tc>
                <w:tcPr>
                  <w:tcW w:w="963" w:type="dxa"/>
                  <w:tcBorders>
                    <w:top w:val="single" w:sz="4" w:space="0" w:color="auto"/>
                    <w:left w:val="single" w:sz="4" w:space="0" w:color="auto"/>
                    <w:bottom w:val="single" w:sz="4" w:space="0" w:color="auto"/>
                    <w:right w:val="single" w:sz="4" w:space="0" w:color="auto"/>
                  </w:tcBorders>
                </w:tcPr>
                <w:p w14:paraId="27A7D7F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18-й месяц</w:t>
                  </w:r>
                </w:p>
              </w:tc>
              <w:tc>
                <w:tcPr>
                  <w:tcW w:w="1814" w:type="dxa"/>
                  <w:tcBorders>
                    <w:top w:val="single" w:sz="4" w:space="0" w:color="auto"/>
                    <w:left w:val="single" w:sz="4" w:space="0" w:color="auto"/>
                    <w:bottom w:val="single" w:sz="4" w:space="0" w:color="auto"/>
                    <w:right w:val="single" w:sz="4" w:space="0" w:color="auto"/>
                  </w:tcBorders>
                </w:tcPr>
                <w:p w14:paraId="6D1616B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338 792,65</w:t>
                  </w:r>
                </w:p>
              </w:tc>
              <w:tc>
                <w:tcPr>
                  <w:tcW w:w="1870" w:type="dxa"/>
                  <w:tcBorders>
                    <w:top w:val="single" w:sz="4" w:space="0" w:color="auto"/>
                    <w:left w:val="single" w:sz="4" w:space="0" w:color="auto"/>
                    <w:bottom w:val="single" w:sz="4" w:space="0" w:color="auto"/>
                    <w:right w:val="single" w:sz="4" w:space="0" w:color="auto"/>
                  </w:tcBorders>
                </w:tcPr>
                <w:p w14:paraId="03727CD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359 779,81</w:t>
                  </w:r>
                </w:p>
              </w:tc>
              <w:tc>
                <w:tcPr>
                  <w:tcW w:w="1474" w:type="dxa"/>
                  <w:tcBorders>
                    <w:top w:val="single" w:sz="4" w:space="0" w:color="auto"/>
                    <w:left w:val="single" w:sz="4" w:space="0" w:color="auto"/>
                    <w:bottom w:val="single" w:sz="4" w:space="0" w:color="auto"/>
                    <w:right w:val="single" w:sz="4" w:space="0" w:color="auto"/>
                  </w:tcBorders>
                </w:tcPr>
                <w:p w14:paraId="5A2B2E0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7 347 419,09</w:t>
                  </w:r>
                </w:p>
              </w:tc>
              <w:tc>
                <w:tcPr>
                  <w:tcW w:w="1700" w:type="dxa"/>
                  <w:tcBorders>
                    <w:top w:val="single" w:sz="4" w:space="0" w:color="auto"/>
                    <w:left w:val="single" w:sz="4" w:space="0" w:color="auto"/>
                    <w:bottom w:val="single" w:sz="4" w:space="0" w:color="auto"/>
                    <w:right w:val="single" w:sz="4" w:space="0" w:color="auto"/>
                  </w:tcBorders>
                </w:tcPr>
                <w:p w14:paraId="45917CB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3 952 580,91</w:t>
                  </w:r>
                </w:p>
              </w:tc>
              <w:tc>
                <w:tcPr>
                  <w:tcW w:w="3740" w:type="dxa"/>
                  <w:tcBorders>
                    <w:top w:val="single" w:sz="4" w:space="0" w:color="auto"/>
                    <w:left w:val="single" w:sz="4" w:space="0" w:color="auto"/>
                    <w:bottom w:val="single" w:sz="4" w:space="0" w:color="auto"/>
                    <w:right w:val="single" w:sz="4" w:space="0" w:color="auto"/>
                  </w:tcBorders>
                </w:tcPr>
                <w:p w14:paraId="796943F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18</w:t>
                  </w:r>
                </w:p>
              </w:tc>
            </w:tr>
            <w:tr w:rsidR="00A37D93" w:rsidRPr="00A37D93" w14:paraId="355082AE" w14:textId="77777777" w:rsidTr="00D62EB0">
              <w:tc>
                <w:tcPr>
                  <w:tcW w:w="963" w:type="dxa"/>
                  <w:tcBorders>
                    <w:top w:val="single" w:sz="4" w:space="0" w:color="auto"/>
                    <w:left w:val="single" w:sz="4" w:space="0" w:color="auto"/>
                    <w:bottom w:val="single" w:sz="4" w:space="0" w:color="auto"/>
                    <w:right w:val="single" w:sz="4" w:space="0" w:color="auto"/>
                  </w:tcBorders>
                </w:tcPr>
                <w:p w14:paraId="7DDF53E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19-й месяц</w:t>
                  </w:r>
                </w:p>
              </w:tc>
              <w:tc>
                <w:tcPr>
                  <w:tcW w:w="1814" w:type="dxa"/>
                  <w:tcBorders>
                    <w:top w:val="single" w:sz="4" w:space="0" w:color="auto"/>
                    <w:left w:val="single" w:sz="4" w:space="0" w:color="auto"/>
                    <w:bottom w:val="single" w:sz="4" w:space="0" w:color="auto"/>
                    <w:right w:val="single" w:sz="4" w:space="0" w:color="auto"/>
                  </w:tcBorders>
                </w:tcPr>
                <w:p w14:paraId="7BA24B5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329 381,74</w:t>
                  </w:r>
                </w:p>
              </w:tc>
              <w:tc>
                <w:tcPr>
                  <w:tcW w:w="1870" w:type="dxa"/>
                  <w:tcBorders>
                    <w:top w:val="single" w:sz="4" w:space="0" w:color="auto"/>
                    <w:left w:val="single" w:sz="4" w:space="0" w:color="auto"/>
                    <w:bottom w:val="single" w:sz="4" w:space="0" w:color="auto"/>
                    <w:right w:val="single" w:sz="4" w:space="0" w:color="auto"/>
                  </w:tcBorders>
                </w:tcPr>
                <w:p w14:paraId="1C31FA3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349 785,92</w:t>
                  </w:r>
                </w:p>
              </w:tc>
              <w:tc>
                <w:tcPr>
                  <w:tcW w:w="1474" w:type="dxa"/>
                  <w:tcBorders>
                    <w:top w:val="single" w:sz="4" w:space="0" w:color="auto"/>
                    <w:left w:val="single" w:sz="4" w:space="0" w:color="auto"/>
                    <w:bottom w:val="single" w:sz="4" w:space="0" w:color="auto"/>
                    <w:right w:val="single" w:sz="4" w:space="0" w:color="auto"/>
                  </w:tcBorders>
                </w:tcPr>
                <w:p w14:paraId="4459CCB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7 676 800,83</w:t>
                  </w:r>
                </w:p>
              </w:tc>
              <w:tc>
                <w:tcPr>
                  <w:tcW w:w="1700" w:type="dxa"/>
                  <w:tcBorders>
                    <w:top w:val="single" w:sz="4" w:space="0" w:color="auto"/>
                    <w:left w:val="single" w:sz="4" w:space="0" w:color="auto"/>
                    <w:bottom w:val="single" w:sz="4" w:space="0" w:color="auto"/>
                    <w:right w:val="single" w:sz="4" w:space="0" w:color="auto"/>
                  </w:tcBorders>
                </w:tcPr>
                <w:p w14:paraId="440EE75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3 623 199,17</w:t>
                  </w:r>
                </w:p>
              </w:tc>
              <w:tc>
                <w:tcPr>
                  <w:tcW w:w="3740" w:type="dxa"/>
                  <w:tcBorders>
                    <w:top w:val="single" w:sz="4" w:space="0" w:color="auto"/>
                    <w:left w:val="single" w:sz="4" w:space="0" w:color="auto"/>
                    <w:bottom w:val="single" w:sz="4" w:space="0" w:color="auto"/>
                    <w:right w:val="single" w:sz="4" w:space="0" w:color="auto"/>
                  </w:tcBorders>
                </w:tcPr>
                <w:p w14:paraId="0ACEA9B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17</w:t>
                  </w:r>
                </w:p>
              </w:tc>
            </w:tr>
            <w:tr w:rsidR="00A37D93" w:rsidRPr="00A37D93" w14:paraId="7657FD4D" w14:textId="77777777" w:rsidTr="00D62EB0">
              <w:tc>
                <w:tcPr>
                  <w:tcW w:w="963" w:type="dxa"/>
                  <w:tcBorders>
                    <w:top w:val="single" w:sz="4" w:space="0" w:color="auto"/>
                    <w:left w:val="single" w:sz="4" w:space="0" w:color="auto"/>
                    <w:bottom w:val="single" w:sz="4" w:space="0" w:color="auto"/>
                    <w:right w:val="single" w:sz="4" w:space="0" w:color="auto"/>
                  </w:tcBorders>
                </w:tcPr>
                <w:p w14:paraId="6CB21A7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20-й месяц</w:t>
                  </w:r>
                </w:p>
              </w:tc>
              <w:tc>
                <w:tcPr>
                  <w:tcW w:w="1814" w:type="dxa"/>
                  <w:tcBorders>
                    <w:top w:val="single" w:sz="4" w:space="0" w:color="auto"/>
                    <w:left w:val="single" w:sz="4" w:space="0" w:color="auto"/>
                    <w:bottom w:val="single" w:sz="4" w:space="0" w:color="auto"/>
                    <w:right w:val="single" w:sz="4" w:space="0" w:color="auto"/>
                  </w:tcBorders>
                </w:tcPr>
                <w:p w14:paraId="07AE052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319 694,04</w:t>
                  </w:r>
                </w:p>
              </w:tc>
              <w:tc>
                <w:tcPr>
                  <w:tcW w:w="1870" w:type="dxa"/>
                  <w:tcBorders>
                    <w:top w:val="single" w:sz="4" w:space="0" w:color="auto"/>
                    <w:left w:val="single" w:sz="4" w:space="0" w:color="auto"/>
                    <w:bottom w:val="single" w:sz="4" w:space="0" w:color="auto"/>
                    <w:right w:val="single" w:sz="4" w:space="0" w:color="auto"/>
                  </w:tcBorders>
                </w:tcPr>
                <w:p w14:paraId="3A07519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339 498,10</w:t>
                  </w:r>
                </w:p>
              </w:tc>
              <w:tc>
                <w:tcPr>
                  <w:tcW w:w="1474" w:type="dxa"/>
                  <w:tcBorders>
                    <w:top w:val="single" w:sz="4" w:space="0" w:color="auto"/>
                    <w:left w:val="single" w:sz="4" w:space="0" w:color="auto"/>
                    <w:bottom w:val="single" w:sz="4" w:space="0" w:color="auto"/>
                    <w:right w:val="single" w:sz="4" w:space="0" w:color="auto"/>
                  </w:tcBorders>
                </w:tcPr>
                <w:p w14:paraId="45D2448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7 996 494,87</w:t>
                  </w:r>
                </w:p>
              </w:tc>
              <w:tc>
                <w:tcPr>
                  <w:tcW w:w="1700" w:type="dxa"/>
                  <w:tcBorders>
                    <w:top w:val="single" w:sz="4" w:space="0" w:color="auto"/>
                    <w:left w:val="single" w:sz="4" w:space="0" w:color="auto"/>
                    <w:bottom w:val="single" w:sz="4" w:space="0" w:color="auto"/>
                    <w:right w:val="single" w:sz="4" w:space="0" w:color="auto"/>
                  </w:tcBorders>
                </w:tcPr>
                <w:p w14:paraId="2E9BE91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3 303 505,13</w:t>
                  </w:r>
                </w:p>
              </w:tc>
              <w:tc>
                <w:tcPr>
                  <w:tcW w:w="3740" w:type="dxa"/>
                  <w:tcBorders>
                    <w:top w:val="single" w:sz="4" w:space="0" w:color="auto"/>
                    <w:left w:val="single" w:sz="4" w:space="0" w:color="auto"/>
                    <w:bottom w:val="single" w:sz="4" w:space="0" w:color="auto"/>
                    <w:right w:val="single" w:sz="4" w:space="0" w:color="auto"/>
                  </w:tcBorders>
                </w:tcPr>
                <w:p w14:paraId="2E4A602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16</w:t>
                  </w:r>
                </w:p>
              </w:tc>
            </w:tr>
            <w:tr w:rsidR="00A37D93" w:rsidRPr="00A37D93" w14:paraId="46EFFF28" w14:textId="77777777" w:rsidTr="00D62EB0">
              <w:tc>
                <w:tcPr>
                  <w:tcW w:w="963" w:type="dxa"/>
                  <w:tcBorders>
                    <w:top w:val="single" w:sz="4" w:space="0" w:color="auto"/>
                    <w:left w:val="single" w:sz="4" w:space="0" w:color="auto"/>
                    <w:bottom w:val="single" w:sz="4" w:space="0" w:color="auto"/>
                    <w:right w:val="single" w:sz="4" w:space="0" w:color="auto"/>
                  </w:tcBorders>
                </w:tcPr>
                <w:p w14:paraId="289D6F3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21-й месяц</w:t>
                  </w:r>
                </w:p>
              </w:tc>
              <w:tc>
                <w:tcPr>
                  <w:tcW w:w="1814" w:type="dxa"/>
                  <w:tcBorders>
                    <w:top w:val="single" w:sz="4" w:space="0" w:color="auto"/>
                    <w:left w:val="single" w:sz="4" w:space="0" w:color="auto"/>
                    <w:bottom w:val="single" w:sz="4" w:space="0" w:color="auto"/>
                    <w:right w:val="single" w:sz="4" w:space="0" w:color="auto"/>
                  </w:tcBorders>
                </w:tcPr>
                <w:p w14:paraId="3ABFFE0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309 703,61</w:t>
                  </w:r>
                </w:p>
              </w:tc>
              <w:tc>
                <w:tcPr>
                  <w:tcW w:w="1870" w:type="dxa"/>
                  <w:tcBorders>
                    <w:top w:val="single" w:sz="4" w:space="0" w:color="auto"/>
                    <w:left w:val="single" w:sz="4" w:space="0" w:color="auto"/>
                    <w:bottom w:val="single" w:sz="4" w:space="0" w:color="auto"/>
                    <w:right w:val="single" w:sz="4" w:space="0" w:color="auto"/>
                  </w:tcBorders>
                </w:tcPr>
                <w:p w14:paraId="728107B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328 888,78</w:t>
                  </w:r>
                </w:p>
              </w:tc>
              <w:tc>
                <w:tcPr>
                  <w:tcW w:w="1474" w:type="dxa"/>
                  <w:tcBorders>
                    <w:top w:val="single" w:sz="4" w:space="0" w:color="auto"/>
                    <w:left w:val="single" w:sz="4" w:space="0" w:color="auto"/>
                    <w:bottom w:val="single" w:sz="4" w:space="0" w:color="auto"/>
                    <w:right w:val="single" w:sz="4" w:space="0" w:color="auto"/>
                  </w:tcBorders>
                </w:tcPr>
                <w:p w14:paraId="5B12DC8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8 306 198,48</w:t>
                  </w:r>
                </w:p>
              </w:tc>
              <w:tc>
                <w:tcPr>
                  <w:tcW w:w="1700" w:type="dxa"/>
                  <w:tcBorders>
                    <w:top w:val="single" w:sz="4" w:space="0" w:color="auto"/>
                    <w:left w:val="single" w:sz="4" w:space="0" w:color="auto"/>
                    <w:bottom w:val="single" w:sz="4" w:space="0" w:color="auto"/>
                    <w:right w:val="single" w:sz="4" w:space="0" w:color="auto"/>
                  </w:tcBorders>
                </w:tcPr>
                <w:p w14:paraId="7DA27B5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2 993 801,52</w:t>
                  </w:r>
                </w:p>
              </w:tc>
              <w:tc>
                <w:tcPr>
                  <w:tcW w:w="3740" w:type="dxa"/>
                  <w:tcBorders>
                    <w:top w:val="single" w:sz="4" w:space="0" w:color="auto"/>
                    <w:left w:val="single" w:sz="4" w:space="0" w:color="auto"/>
                    <w:bottom w:val="single" w:sz="4" w:space="0" w:color="auto"/>
                    <w:right w:val="single" w:sz="4" w:space="0" w:color="auto"/>
                  </w:tcBorders>
                </w:tcPr>
                <w:p w14:paraId="5D63563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w:t>
                  </w:r>
                </w:p>
              </w:tc>
            </w:tr>
            <w:tr w:rsidR="00A37D93" w:rsidRPr="00A37D93" w14:paraId="31ACC2C7" w14:textId="77777777" w:rsidTr="00D62EB0">
              <w:tc>
                <w:tcPr>
                  <w:tcW w:w="963" w:type="dxa"/>
                  <w:tcBorders>
                    <w:top w:val="single" w:sz="4" w:space="0" w:color="auto"/>
                    <w:left w:val="single" w:sz="4" w:space="0" w:color="auto"/>
                    <w:bottom w:val="single" w:sz="4" w:space="0" w:color="auto"/>
                    <w:right w:val="single" w:sz="4" w:space="0" w:color="auto"/>
                  </w:tcBorders>
                </w:tcPr>
                <w:p w14:paraId="001C86B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22-й месяц</w:t>
                  </w:r>
                </w:p>
              </w:tc>
              <w:tc>
                <w:tcPr>
                  <w:tcW w:w="1814" w:type="dxa"/>
                  <w:tcBorders>
                    <w:top w:val="single" w:sz="4" w:space="0" w:color="auto"/>
                    <w:left w:val="single" w:sz="4" w:space="0" w:color="auto"/>
                    <w:bottom w:val="single" w:sz="4" w:space="0" w:color="auto"/>
                    <w:right w:val="single" w:sz="4" w:space="0" w:color="auto"/>
                  </w:tcBorders>
                </w:tcPr>
                <w:p w14:paraId="6167C9A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299 380,15</w:t>
                  </w:r>
                </w:p>
              </w:tc>
              <w:tc>
                <w:tcPr>
                  <w:tcW w:w="1870" w:type="dxa"/>
                  <w:tcBorders>
                    <w:top w:val="single" w:sz="4" w:space="0" w:color="auto"/>
                    <w:left w:val="single" w:sz="4" w:space="0" w:color="auto"/>
                    <w:bottom w:val="single" w:sz="4" w:space="0" w:color="auto"/>
                    <w:right w:val="single" w:sz="4" w:space="0" w:color="auto"/>
                  </w:tcBorders>
                </w:tcPr>
                <w:p w14:paraId="65B002F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317 925,83</w:t>
                  </w:r>
                </w:p>
              </w:tc>
              <w:tc>
                <w:tcPr>
                  <w:tcW w:w="1474" w:type="dxa"/>
                  <w:tcBorders>
                    <w:top w:val="single" w:sz="4" w:space="0" w:color="auto"/>
                    <w:left w:val="single" w:sz="4" w:space="0" w:color="auto"/>
                    <w:bottom w:val="single" w:sz="4" w:space="0" w:color="auto"/>
                    <w:right w:val="single" w:sz="4" w:space="0" w:color="auto"/>
                  </w:tcBorders>
                </w:tcPr>
                <w:p w14:paraId="2C6E397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8 605 578,63</w:t>
                  </w:r>
                </w:p>
              </w:tc>
              <w:tc>
                <w:tcPr>
                  <w:tcW w:w="1700" w:type="dxa"/>
                  <w:tcBorders>
                    <w:top w:val="single" w:sz="4" w:space="0" w:color="auto"/>
                    <w:left w:val="single" w:sz="4" w:space="0" w:color="auto"/>
                    <w:bottom w:val="single" w:sz="4" w:space="0" w:color="auto"/>
                    <w:right w:val="single" w:sz="4" w:space="0" w:color="auto"/>
                  </w:tcBorders>
                </w:tcPr>
                <w:p w14:paraId="1B9F302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2 694 421,37</w:t>
                  </w:r>
                </w:p>
              </w:tc>
              <w:tc>
                <w:tcPr>
                  <w:tcW w:w="3740" w:type="dxa"/>
                  <w:tcBorders>
                    <w:top w:val="single" w:sz="4" w:space="0" w:color="auto"/>
                    <w:left w:val="single" w:sz="4" w:space="0" w:color="auto"/>
                    <w:bottom w:val="single" w:sz="4" w:space="0" w:color="auto"/>
                    <w:right w:val="single" w:sz="4" w:space="0" w:color="auto"/>
                  </w:tcBorders>
                </w:tcPr>
                <w:p w14:paraId="4506D1D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14</w:t>
                  </w:r>
                </w:p>
              </w:tc>
            </w:tr>
            <w:tr w:rsidR="00A37D93" w:rsidRPr="00A37D93" w14:paraId="18A25C02" w14:textId="77777777" w:rsidTr="00D62EB0">
              <w:tc>
                <w:tcPr>
                  <w:tcW w:w="963" w:type="dxa"/>
                  <w:tcBorders>
                    <w:top w:val="single" w:sz="4" w:space="0" w:color="auto"/>
                    <w:left w:val="single" w:sz="4" w:space="0" w:color="auto"/>
                    <w:bottom w:val="single" w:sz="4" w:space="0" w:color="auto"/>
                    <w:right w:val="single" w:sz="4" w:space="0" w:color="auto"/>
                  </w:tcBorders>
                </w:tcPr>
                <w:p w14:paraId="4BB9236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23-й месяц</w:t>
                  </w:r>
                </w:p>
              </w:tc>
              <w:tc>
                <w:tcPr>
                  <w:tcW w:w="1814" w:type="dxa"/>
                  <w:tcBorders>
                    <w:top w:val="single" w:sz="4" w:space="0" w:color="auto"/>
                    <w:left w:val="single" w:sz="4" w:space="0" w:color="auto"/>
                    <w:bottom w:val="single" w:sz="4" w:space="0" w:color="auto"/>
                    <w:right w:val="single" w:sz="4" w:space="0" w:color="auto"/>
                  </w:tcBorders>
                </w:tcPr>
                <w:p w14:paraId="18913CA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288 688,00</w:t>
                  </w:r>
                </w:p>
              </w:tc>
              <w:tc>
                <w:tcPr>
                  <w:tcW w:w="1870" w:type="dxa"/>
                  <w:tcBorders>
                    <w:top w:val="single" w:sz="4" w:space="0" w:color="auto"/>
                    <w:left w:val="single" w:sz="4" w:space="0" w:color="auto"/>
                    <w:bottom w:val="single" w:sz="4" w:space="0" w:color="auto"/>
                    <w:right w:val="single" w:sz="4" w:space="0" w:color="auto"/>
                  </w:tcBorders>
                </w:tcPr>
                <w:p w14:paraId="16D1B38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306 571,33</w:t>
                  </w:r>
                </w:p>
              </w:tc>
              <w:tc>
                <w:tcPr>
                  <w:tcW w:w="1474" w:type="dxa"/>
                  <w:tcBorders>
                    <w:top w:val="single" w:sz="4" w:space="0" w:color="auto"/>
                    <w:left w:val="single" w:sz="4" w:space="0" w:color="auto"/>
                    <w:bottom w:val="single" w:sz="4" w:space="0" w:color="auto"/>
                    <w:right w:val="single" w:sz="4" w:space="0" w:color="auto"/>
                  </w:tcBorders>
                </w:tcPr>
                <w:p w14:paraId="05E042F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8 894 266,63</w:t>
                  </w:r>
                </w:p>
              </w:tc>
              <w:tc>
                <w:tcPr>
                  <w:tcW w:w="1700" w:type="dxa"/>
                  <w:tcBorders>
                    <w:top w:val="single" w:sz="4" w:space="0" w:color="auto"/>
                    <w:left w:val="single" w:sz="4" w:space="0" w:color="auto"/>
                    <w:bottom w:val="single" w:sz="4" w:space="0" w:color="auto"/>
                    <w:right w:val="single" w:sz="4" w:space="0" w:color="auto"/>
                  </w:tcBorders>
                </w:tcPr>
                <w:p w14:paraId="0775D52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2 405 733,37</w:t>
                  </w:r>
                </w:p>
              </w:tc>
              <w:tc>
                <w:tcPr>
                  <w:tcW w:w="3740" w:type="dxa"/>
                  <w:tcBorders>
                    <w:top w:val="single" w:sz="4" w:space="0" w:color="auto"/>
                    <w:left w:val="single" w:sz="4" w:space="0" w:color="auto"/>
                    <w:bottom w:val="single" w:sz="4" w:space="0" w:color="auto"/>
                    <w:right w:val="single" w:sz="4" w:space="0" w:color="auto"/>
                  </w:tcBorders>
                </w:tcPr>
                <w:p w14:paraId="4E7FD1D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13</w:t>
                  </w:r>
                </w:p>
              </w:tc>
            </w:tr>
            <w:tr w:rsidR="00A37D93" w:rsidRPr="00A37D93" w14:paraId="41F3B7C0" w14:textId="77777777" w:rsidTr="00D62EB0">
              <w:tc>
                <w:tcPr>
                  <w:tcW w:w="963" w:type="dxa"/>
                  <w:tcBorders>
                    <w:top w:val="single" w:sz="4" w:space="0" w:color="auto"/>
                    <w:left w:val="single" w:sz="4" w:space="0" w:color="auto"/>
                    <w:bottom w:val="single" w:sz="4" w:space="0" w:color="auto"/>
                    <w:right w:val="single" w:sz="4" w:space="0" w:color="auto"/>
                  </w:tcBorders>
                </w:tcPr>
                <w:p w14:paraId="27B07AF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24-й месяц</w:t>
                  </w:r>
                </w:p>
              </w:tc>
              <w:tc>
                <w:tcPr>
                  <w:tcW w:w="1814" w:type="dxa"/>
                  <w:tcBorders>
                    <w:top w:val="single" w:sz="4" w:space="0" w:color="auto"/>
                    <w:left w:val="single" w:sz="4" w:space="0" w:color="auto"/>
                    <w:bottom w:val="single" w:sz="4" w:space="0" w:color="auto"/>
                    <w:right w:val="single" w:sz="4" w:space="0" w:color="auto"/>
                  </w:tcBorders>
                </w:tcPr>
                <w:p w14:paraId="386A1F1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277 584,62</w:t>
                  </w:r>
                </w:p>
              </w:tc>
              <w:tc>
                <w:tcPr>
                  <w:tcW w:w="1870" w:type="dxa"/>
                  <w:tcBorders>
                    <w:top w:val="single" w:sz="4" w:space="0" w:color="auto"/>
                    <w:left w:val="single" w:sz="4" w:space="0" w:color="auto"/>
                    <w:bottom w:val="single" w:sz="4" w:space="0" w:color="auto"/>
                    <w:right w:val="single" w:sz="4" w:space="0" w:color="auto"/>
                  </w:tcBorders>
                </w:tcPr>
                <w:p w14:paraId="5A37622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294 780,13</w:t>
                  </w:r>
                </w:p>
              </w:tc>
              <w:tc>
                <w:tcPr>
                  <w:tcW w:w="1474" w:type="dxa"/>
                  <w:tcBorders>
                    <w:top w:val="single" w:sz="4" w:space="0" w:color="auto"/>
                    <w:left w:val="single" w:sz="4" w:space="0" w:color="auto"/>
                    <w:bottom w:val="single" w:sz="4" w:space="0" w:color="auto"/>
                    <w:right w:val="single" w:sz="4" w:space="0" w:color="auto"/>
                  </w:tcBorders>
                </w:tcPr>
                <w:p w14:paraId="19BDB09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9 171 851,25</w:t>
                  </w:r>
                </w:p>
              </w:tc>
              <w:tc>
                <w:tcPr>
                  <w:tcW w:w="1700" w:type="dxa"/>
                  <w:tcBorders>
                    <w:top w:val="single" w:sz="4" w:space="0" w:color="auto"/>
                    <w:left w:val="single" w:sz="4" w:space="0" w:color="auto"/>
                    <w:bottom w:val="single" w:sz="4" w:space="0" w:color="auto"/>
                    <w:right w:val="single" w:sz="4" w:space="0" w:color="auto"/>
                  </w:tcBorders>
                </w:tcPr>
                <w:p w14:paraId="1D2B4CD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2 128 148,75</w:t>
                  </w:r>
                </w:p>
              </w:tc>
              <w:tc>
                <w:tcPr>
                  <w:tcW w:w="3740" w:type="dxa"/>
                  <w:tcBorders>
                    <w:top w:val="single" w:sz="4" w:space="0" w:color="auto"/>
                    <w:left w:val="single" w:sz="4" w:space="0" w:color="auto"/>
                    <w:bottom w:val="single" w:sz="4" w:space="0" w:color="auto"/>
                    <w:right w:val="single" w:sz="4" w:space="0" w:color="auto"/>
                  </w:tcBorders>
                </w:tcPr>
                <w:p w14:paraId="212FCDB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w:t>
                  </w:r>
                </w:p>
              </w:tc>
            </w:tr>
            <w:tr w:rsidR="00A37D93" w:rsidRPr="00A37D93" w14:paraId="28C9F3E7" w14:textId="77777777" w:rsidTr="00D62EB0">
              <w:tc>
                <w:tcPr>
                  <w:tcW w:w="963" w:type="dxa"/>
                  <w:tcBorders>
                    <w:top w:val="single" w:sz="4" w:space="0" w:color="auto"/>
                    <w:left w:val="single" w:sz="4" w:space="0" w:color="auto"/>
                    <w:bottom w:val="single" w:sz="4" w:space="0" w:color="auto"/>
                    <w:right w:val="single" w:sz="4" w:space="0" w:color="auto"/>
                  </w:tcBorders>
                </w:tcPr>
                <w:p w14:paraId="3DDD2B8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25-й месяц</w:t>
                  </w:r>
                </w:p>
              </w:tc>
              <w:tc>
                <w:tcPr>
                  <w:tcW w:w="1814" w:type="dxa"/>
                  <w:tcBorders>
                    <w:top w:val="single" w:sz="4" w:space="0" w:color="auto"/>
                    <w:left w:val="single" w:sz="4" w:space="0" w:color="auto"/>
                    <w:bottom w:val="single" w:sz="4" w:space="0" w:color="auto"/>
                    <w:right w:val="single" w:sz="4" w:space="0" w:color="auto"/>
                  </w:tcBorders>
                </w:tcPr>
                <w:p w14:paraId="68DB874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266 018,59</w:t>
                  </w:r>
                </w:p>
              </w:tc>
              <w:tc>
                <w:tcPr>
                  <w:tcW w:w="1870" w:type="dxa"/>
                  <w:tcBorders>
                    <w:top w:val="single" w:sz="4" w:space="0" w:color="auto"/>
                    <w:left w:val="single" w:sz="4" w:space="0" w:color="auto"/>
                    <w:bottom w:val="single" w:sz="4" w:space="0" w:color="auto"/>
                    <w:right w:val="single" w:sz="4" w:space="0" w:color="auto"/>
                  </w:tcBorders>
                </w:tcPr>
                <w:p w14:paraId="48E263B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282 497,62</w:t>
                  </w:r>
                </w:p>
              </w:tc>
              <w:tc>
                <w:tcPr>
                  <w:tcW w:w="1474" w:type="dxa"/>
                  <w:tcBorders>
                    <w:top w:val="single" w:sz="4" w:space="0" w:color="auto"/>
                    <w:left w:val="single" w:sz="4" w:space="0" w:color="auto"/>
                    <w:bottom w:val="single" w:sz="4" w:space="0" w:color="auto"/>
                    <w:right w:val="single" w:sz="4" w:space="0" w:color="auto"/>
                  </w:tcBorders>
                </w:tcPr>
                <w:p w14:paraId="3018866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9 437 869,85</w:t>
                  </w:r>
                </w:p>
              </w:tc>
              <w:tc>
                <w:tcPr>
                  <w:tcW w:w="1700" w:type="dxa"/>
                  <w:tcBorders>
                    <w:top w:val="single" w:sz="4" w:space="0" w:color="auto"/>
                    <w:left w:val="single" w:sz="4" w:space="0" w:color="auto"/>
                    <w:bottom w:val="single" w:sz="4" w:space="0" w:color="auto"/>
                    <w:right w:val="single" w:sz="4" w:space="0" w:color="auto"/>
                  </w:tcBorders>
                </w:tcPr>
                <w:p w14:paraId="37E7E65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1 862 130,15</w:t>
                  </w:r>
                </w:p>
              </w:tc>
              <w:tc>
                <w:tcPr>
                  <w:tcW w:w="3740" w:type="dxa"/>
                  <w:tcBorders>
                    <w:top w:val="single" w:sz="4" w:space="0" w:color="auto"/>
                    <w:left w:val="single" w:sz="4" w:space="0" w:color="auto"/>
                    <w:bottom w:val="single" w:sz="4" w:space="0" w:color="auto"/>
                    <w:right w:val="single" w:sz="4" w:space="0" w:color="auto"/>
                  </w:tcBorders>
                </w:tcPr>
                <w:p w14:paraId="567D87A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w:t>
                  </w:r>
                </w:p>
              </w:tc>
            </w:tr>
            <w:tr w:rsidR="00A37D93" w:rsidRPr="00A37D93" w14:paraId="6C0F0432" w14:textId="77777777" w:rsidTr="00D62EB0">
              <w:tc>
                <w:tcPr>
                  <w:tcW w:w="963" w:type="dxa"/>
                  <w:tcBorders>
                    <w:top w:val="single" w:sz="4" w:space="0" w:color="auto"/>
                    <w:left w:val="single" w:sz="4" w:space="0" w:color="auto"/>
                    <w:bottom w:val="single" w:sz="4" w:space="0" w:color="auto"/>
                    <w:right w:val="single" w:sz="4" w:space="0" w:color="auto"/>
                  </w:tcBorders>
                </w:tcPr>
                <w:p w14:paraId="669E9D6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26-й месяц</w:t>
                  </w:r>
                </w:p>
              </w:tc>
              <w:tc>
                <w:tcPr>
                  <w:tcW w:w="1814" w:type="dxa"/>
                  <w:tcBorders>
                    <w:top w:val="single" w:sz="4" w:space="0" w:color="auto"/>
                    <w:left w:val="single" w:sz="4" w:space="0" w:color="auto"/>
                    <w:bottom w:val="single" w:sz="4" w:space="0" w:color="auto"/>
                    <w:right w:val="single" w:sz="4" w:space="0" w:color="auto"/>
                  </w:tcBorders>
                </w:tcPr>
                <w:p w14:paraId="6E09C3B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253 926,84</w:t>
                  </w:r>
                </w:p>
              </w:tc>
              <w:tc>
                <w:tcPr>
                  <w:tcW w:w="1870" w:type="dxa"/>
                  <w:tcBorders>
                    <w:top w:val="single" w:sz="4" w:space="0" w:color="auto"/>
                    <w:left w:val="single" w:sz="4" w:space="0" w:color="auto"/>
                    <w:bottom w:val="single" w:sz="4" w:space="0" w:color="auto"/>
                    <w:right w:val="single" w:sz="4" w:space="0" w:color="auto"/>
                  </w:tcBorders>
                </w:tcPr>
                <w:p w14:paraId="07A57BD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269 656,82</w:t>
                  </w:r>
                </w:p>
              </w:tc>
              <w:tc>
                <w:tcPr>
                  <w:tcW w:w="1474" w:type="dxa"/>
                  <w:tcBorders>
                    <w:top w:val="single" w:sz="4" w:space="0" w:color="auto"/>
                    <w:left w:val="single" w:sz="4" w:space="0" w:color="auto"/>
                    <w:bottom w:val="single" w:sz="4" w:space="0" w:color="auto"/>
                    <w:right w:val="single" w:sz="4" w:space="0" w:color="auto"/>
                  </w:tcBorders>
                </w:tcPr>
                <w:p w14:paraId="728D1B2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9 691 796,69</w:t>
                  </w:r>
                </w:p>
              </w:tc>
              <w:tc>
                <w:tcPr>
                  <w:tcW w:w="1700" w:type="dxa"/>
                  <w:tcBorders>
                    <w:top w:val="single" w:sz="4" w:space="0" w:color="auto"/>
                    <w:left w:val="single" w:sz="4" w:space="0" w:color="auto"/>
                    <w:bottom w:val="single" w:sz="4" w:space="0" w:color="auto"/>
                    <w:right w:val="single" w:sz="4" w:space="0" w:color="auto"/>
                  </w:tcBorders>
                </w:tcPr>
                <w:p w14:paraId="2A57B9E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1 608 203,31</w:t>
                  </w:r>
                </w:p>
              </w:tc>
              <w:tc>
                <w:tcPr>
                  <w:tcW w:w="3740" w:type="dxa"/>
                  <w:tcBorders>
                    <w:top w:val="single" w:sz="4" w:space="0" w:color="auto"/>
                    <w:left w:val="single" w:sz="4" w:space="0" w:color="auto"/>
                    <w:bottom w:val="single" w:sz="4" w:space="0" w:color="auto"/>
                    <w:right w:val="single" w:sz="4" w:space="0" w:color="auto"/>
                  </w:tcBorders>
                </w:tcPr>
                <w:p w14:paraId="0282B96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w:t>
                  </w:r>
                </w:p>
              </w:tc>
            </w:tr>
            <w:tr w:rsidR="00A37D93" w:rsidRPr="00A37D93" w14:paraId="620EC75C" w14:textId="77777777" w:rsidTr="00D62EB0">
              <w:tc>
                <w:tcPr>
                  <w:tcW w:w="963" w:type="dxa"/>
                  <w:tcBorders>
                    <w:top w:val="single" w:sz="4" w:space="0" w:color="auto"/>
                    <w:left w:val="single" w:sz="4" w:space="0" w:color="auto"/>
                    <w:bottom w:val="single" w:sz="4" w:space="0" w:color="auto"/>
                    <w:right w:val="single" w:sz="4" w:space="0" w:color="auto"/>
                  </w:tcBorders>
                </w:tcPr>
                <w:p w14:paraId="1720EE5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27-й месяц</w:t>
                  </w:r>
                </w:p>
              </w:tc>
              <w:tc>
                <w:tcPr>
                  <w:tcW w:w="1814" w:type="dxa"/>
                  <w:tcBorders>
                    <w:top w:val="single" w:sz="4" w:space="0" w:color="auto"/>
                    <w:left w:val="single" w:sz="4" w:space="0" w:color="auto"/>
                    <w:bottom w:val="single" w:sz="4" w:space="0" w:color="auto"/>
                    <w:right w:val="single" w:sz="4" w:space="0" w:color="auto"/>
                  </w:tcBorders>
                </w:tcPr>
                <w:p w14:paraId="6563AFC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241 230,50</w:t>
                  </w:r>
                </w:p>
              </w:tc>
              <w:tc>
                <w:tcPr>
                  <w:tcW w:w="1870" w:type="dxa"/>
                  <w:tcBorders>
                    <w:top w:val="single" w:sz="4" w:space="0" w:color="auto"/>
                    <w:left w:val="single" w:sz="4" w:space="0" w:color="auto"/>
                    <w:bottom w:val="single" w:sz="4" w:space="0" w:color="auto"/>
                    <w:right w:val="single" w:sz="4" w:space="0" w:color="auto"/>
                  </w:tcBorders>
                </w:tcPr>
                <w:p w14:paraId="3C5C60E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256 173,98</w:t>
                  </w:r>
                </w:p>
              </w:tc>
              <w:tc>
                <w:tcPr>
                  <w:tcW w:w="1474" w:type="dxa"/>
                  <w:tcBorders>
                    <w:top w:val="single" w:sz="4" w:space="0" w:color="auto"/>
                    <w:left w:val="single" w:sz="4" w:space="0" w:color="auto"/>
                    <w:bottom w:val="single" w:sz="4" w:space="0" w:color="auto"/>
                    <w:right w:val="single" w:sz="4" w:space="0" w:color="auto"/>
                  </w:tcBorders>
                </w:tcPr>
                <w:p w14:paraId="3EFD78E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9 933 027,18</w:t>
                  </w:r>
                </w:p>
              </w:tc>
              <w:tc>
                <w:tcPr>
                  <w:tcW w:w="1700" w:type="dxa"/>
                  <w:tcBorders>
                    <w:top w:val="single" w:sz="4" w:space="0" w:color="auto"/>
                    <w:left w:val="single" w:sz="4" w:space="0" w:color="auto"/>
                    <w:bottom w:val="single" w:sz="4" w:space="0" w:color="auto"/>
                    <w:right w:val="single" w:sz="4" w:space="0" w:color="auto"/>
                  </w:tcBorders>
                </w:tcPr>
                <w:p w14:paraId="1D14BFC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1 366 972,82</w:t>
                  </w:r>
                </w:p>
              </w:tc>
              <w:tc>
                <w:tcPr>
                  <w:tcW w:w="3740" w:type="dxa"/>
                  <w:tcBorders>
                    <w:top w:val="single" w:sz="4" w:space="0" w:color="auto"/>
                    <w:left w:val="single" w:sz="4" w:space="0" w:color="auto"/>
                    <w:bottom w:val="single" w:sz="4" w:space="0" w:color="auto"/>
                    <w:right w:val="single" w:sz="4" w:space="0" w:color="auto"/>
                  </w:tcBorders>
                </w:tcPr>
                <w:p w14:paraId="400D875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w:t>
                  </w:r>
                </w:p>
              </w:tc>
            </w:tr>
            <w:tr w:rsidR="00A37D93" w:rsidRPr="00A37D93" w14:paraId="02F14F04" w14:textId="77777777" w:rsidTr="00D62EB0">
              <w:tc>
                <w:tcPr>
                  <w:tcW w:w="963" w:type="dxa"/>
                  <w:tcBorders>
                    <w:top w:val="single" w:sz="4" w:space="0" w:color="auto"/>
                    <w:left w:val="single" w:sz="4" w:space="0" w:color="auto"/>
                    <w:bottom w:val="single" w:sz="4" w:space="0" w:color="auto"/>
                    <w:right w:val="single" w:sz="4" w:space="0" w:color="auto"/>
                  </w:tcBorders>
                </w:tcPr>
                <w:p w14:paraId="6C0306A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28-й месяц</w:t>
                  </w:r>
                </w:p>
              </w:tc>
              <w:tc>
                <w:tcPr>
                  <w:tcW w:w="1814" w:type="dxa"/>
                  <w:tcBorders>
                    <w:top w:val="single" w:sz="4" w:space="0" w:color="auto"/>
                    <w:left w:val="single" w:sz="4" w:space="0" w:color="auto"/>
                    <w:bottom w:val="single" w:sz="4" w:space="0" w:color="auto"/>
                    <w:right w:val="single" w:sz="4" w:space="0" w:color="auto"/>
                  </w:tcBorders>
                </w:tcPr>
                <w:p w14:paraId="4B2467D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227 828,80</w:t>
                  </w:r>
                </w:p>
              </w:tc>
              <w:tc>
                <w:tcPr>
                  <w:tcW w:w="1870" w:type="dxa"/>
                  <w:tcBorders>
                    <w:top w:val="single" w:sz="4" w:space="0" w:color="auto"/>
                    <w:left w:val="single" w:sz="4" w:space="0" w:color="auto"/>
                    <w:bottom w:val="single" w:sz="4" w:space="0" w:color="auto"/>
                    <w:right w:val="single" w:sz="4" w:space="0" w:color="auto"/>
                  </w:tcBorders>
                </w:tcPr>
                <w:p w14:paraId="4EB0EED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241 942,09</w:t>
                  </w:r>
                </w:p>
              </w:tc>
              <w:tc>
                <w:tcPr>
                  <w:tcW w:w="1474" w:type="dxa"/>
                  <w:tcBorders>
                    <w:top w:val="single" w:sz="4" w:space="0" w:color="auto"/>
                    <w:left w:val="single" w:sz="4" w:space="0" w:color="auto"/>
                    <w:bottom w:val="single" w:sz="4" w:space="0" w:color="auto"/>
                    <w:right w:val="single" w:sz="4" w:space="0" w:color="auto"/>
                  </w:tcBorders>
                </w:tcPr>
                <w:p w14:paraId="74C75D0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10 160 855,99</w:t>
                  </w:r>
                </w:p>
              </w:tc>
              <w:tc>
                <w:tcPr>
                  <w:tcW w:w="1700" w:type="dxa"/>
                  <w:tcBorders>
                    <w:top w:val="single" w:sz="4" w:space="0" w:color="auto"/>
                    <w:left w:val="single" w:sz="4" w:space="0" w:color="auto"/>
                    <w:bottom w:val="single" w:sz="4" w:space="0" w:color="auto"/>
                    <w:right w:val="single" w:sz="4" w:space="0" w:color="auto"/>
                  </w:tcBorders>
                </w:tcPr>
                <w:p w14:paraId="1F480AB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1 139 144,01</w:t>
                  </w:r>
                </w:p>
              </w:tc>
              <w:tc>
                <w:tcPr>
                  <w:tcW w:w="3740" w:type="dxa"/>
                  <w:tcBorders>
                    <w:top w:val="single" w:sz="4" w:space="0" w:color="auto"/>
                    <w:left w:val="single" w:sz="4" w:space="0" w:color="auto"/>
                    <w:bottom w:val="single" w:sz="4" w:space="0" w:color="auto"/>
                    <w:right w:val="single" w:sz="4" w:space="0" w:color="auto"/>
                  </w:tcBorders>
                </w:tcPr>
                <w:p w14:paraId="29CEF09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w:t>
                  </w:r>
                </w:p>
              </w:tc>
            </w:tr>
            <w:tr w:rsidR="00A37D93" w:rsidRPr="00A37D93" w14:paraId="32268E2D" w14:textId="77777777" w:rsidTr="00D62EB0">
              <w:tc>
                <w:tcPr>
                  <w:tcW w:w="963" w:type="dxa"/>
                  <w:tcBorders>
                    <w:top w:val="single" w:sz="4" w:space="0" w:color="auto"/>
                    <w:left w:val="single" w:sz="4" w:space="0" w:color="auto"/>
                    <w:bottom w:val="single" w:sz="4" w:space="0" w:color="auto"/>
                    <w:right w:val="single" w:sz="4" w:space="0" w:color="auto"/>
                  </w:tcBorders>
                </w:tcPr>
                <w:p w14:paraId="7E7104B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29-й месяц</w:t>
                  </w:r>
                </w:p>
              </w:tc>
              <w:tc>
                <w:tcPr>
                  <w:tcW w:w="1814" w:type="dxa"/>
                  <w:tcBorders>
                    <w:top w:val="single" w:sz="4" w:space="0" w:color="auto"/>
                    <w:left w:val="single" w:sz="4" w:space="0" w:color="auto"/>
                    <w:bottom w:val="single" w:sz="4" w:space="0" w:color="auto"/>
                    <w:right w:val="single" w:sz="4" w:space="0" w:color="auto"/>
                  </w:tcBorders>
                </w:tcPr>
                <w:p w14:paraId="50CF16D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213 589,50</w:t>
                  </w:r>
                </w:p>
              </w:tc>
              <w:tc>
                <w:tcPr>
                  <w:tcW w:w="1870" w:type="dxa"/>
                  <w:tcBorders>
                    <w:top w:val="single" w:sz="4" w:space="0" w:color="auto"/>
                    <w:left w:val="single" w:sz="4" w:space="0" w:color="auto"/>
                    <w:bottom w:val="single" w:sz="4" w:space="0" w:color="auto"/>
                    <w:right w:val="single" w:sz="4" w:space="0" w:color="auto"/>
                  </w:tcBorders>
                </w:tcPr>
                <w:p w14:paraId="33ACC4D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226 820,71</w:t>
                  </w:r>
                </w:p>
              </w:tc>
              <w:tc>
                <w:tcPr>
                  <w:tcW w:w="1474" w:type="dxa"/>
                  <w:tcBorders>
                    <w:top w:val="single" w:sz="4" w:space="0" w:color="auto"/>
                    <w:left w:val="single" w:sz="4" w:space="0" w:color="auto"/>
                    <w:bottom w:val="single" w:sz="4" w:space="0" w:color="auto"/>
                    <w:right w:val="single" w:sz="4" w:space="0" w:color="auto"/>
                  </w:tcBorders>
                </w:tcPr>
                <w:p w14:paraId="0607906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10 374 445,49</w:t>
                  </w:r>
                </w:p>
              </w:tc>
              <w:tc>
                <w:tcPr>
                  <w:tcW w:w="1700" w:type="dxa"/>
                  <w:tcBorders>
                    <w:top w:val="single" w:sz="4" w:space="0" w:color="auto"/>
                    <w:left w:val="single" w:sz="4" w:space="0" w:color="auto"/>
                    <w:bottom w:val="single" w:sz="4" w:space="0" w:color="auto"/>
                    <w:right w:val="single" w:sz="4" w:space="0" w:color="auto"/>
                  </w:tcBorders>
                </w:tcPr>
                <w:p w14:paraId="6B3B3FF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925 554,51</w:t>
                  </w:r>
                </w:p>
              </w:tc>
              <w:tc>
                <w:tcPr>
                  <w:tcW w:w="3740" w:type="dxa"/>
                  <w:tcBorders>
                    <w:top w:val="single" w:sz="4" w:space="0" w:color="auto"/>
                    <w:left w:val="single" w:sz="4" w:space="0" w:color="auto"/>
                    <w:bottom w:val="single" w:sz="4" w:space="0" w:color="auto"/>
                    <w:right w:val="single" w:sz="4" w:space="0" w:color="auto"/>
                  </w:tcBorders>
                </w:tcPr>
                <w:p w14:paraId="5B10E4C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w:t>
                  </w:r>
                </w:p>
              </w:tc>
            </w:tr>
            <w:tr w:rsidR="00A37D93" w:rsidRPr="00A37D93" w14:paraId="453C9D0F" w14:textId="77777777" w:rsidTr="00D62EB0">
              <w:tc>
                <w:tcPr>
                  <w:tcW w:w="963" w:type="dxa"/>
                  <w:tcBorders>
                    <w:top w:val="single" w:sz="4" w:space="0" w:color="auto"/>
                    <w:left w:val="single" w:sz="4" w:space="0" w:color="auto"/>
                    <w:bottom w:val="single" w:sz="4" w:space="0" w:color="auto"/>
                    <w:right w:val="single" w:sz="4" w:space="0" w:color="auto"/>
                  </w:tcBorders>
                </w:tcPr>
                <w:p w14:paraId="0C2917F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30-й месяц</w:t>
                  </w:r>
                </w:p>
              </w:tc>
              <w:tc>
                <w:tcPr>
                  <w:tcW w:w="1814" w:type="dxa"/>
                  <w:tcBorders>
                    <w:top w:val="single" w:sz="4" w:space="0" w:color="auto"/>
                    <w:left w:val="single" w:sz="4" w:space="0" w:color="auto"/>
                    <w:bottom w:val="single" w:sz="4" w:space="0" w:color="auto"/>
                    <w:right w:val="single" w:sz="4" w:space="0" w:color="auto"/>
                  </w:tcBorders>
                </w:tcPr>
                <w:p w14:paraId="1F87FF8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198 333,11</w:t>
                  </w:r>
                </w:p>
              </w:tc>
              <w:tc>
                <w:tcPr>
                  <w:tcW w:w="1870" w:type="dxa"/>
                  <w:tcBorders>
                    <w:top w:val="single" w:sz="4" w:space="0" w:color="auto"/>
                    <w:left w:val="single" w:sz="4" w:space="0" w:color="auto"/>
                    <w:bottom w:val="single" w:sz="4" w:space="0" w:color="auto"/>
                    <w:right w:val="single" w:sz="4" w:space="0" w:color="auto"/>
                  </w:tcBorders>
                </w:tcPr>
                <w:p w14:paraId="3F62670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210 619,23</w:t>
                  </w:r>
                </w:p>
              </w:tc>
              <w:tc>
                <w:tcPr>
                  <w:tcW w:w="1474" w:type="dxa"/>
                  <w:tcBorders>
                    <w:top w:val="single" w:sz="4" w:space="0" w:color="auto"/>
                    <w:left w:val="single" w:sz="4" w:space="0" w:color="auto"/>
                    <w:bottom w:val="single" w:sz="4" w:space="0" w:color="auto"/>
                    <w:right w:val="single" w:sz="4" w:space="0" w:color="auto"/>
                  </w:tcBorders>
                </w:tcPr>
                <w:p w14:paraId="3D17965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10 572 778,60</w:t>
                  </w:r>
                </w:p>
              </w:tc>
              <w:tc>
                <w:tcPr>
                  <w:tcW w:w="1700" w:type="dxa"/>
                  <w:tcBorders>
                    <w:top w:val="single" w:sz="4" w:space="0" w:color="auto"/>
                    <w:left w:val="single" w:sz="4" w:space="0" w:color="auto"/>
                    <w:bottom w:val="single" w:sz="4" w:space="0" w:color="auto"/>
                    <w:right w:val="single" w:sz="4" w:space="0" w:color="auto"/>
                  </w:tcBorders>
                </w:tcPr>
                <w:p w14:paraId="4CEE774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727 221,40</w:t>
                  </w:r>
                </w:p>
              </w:tc>
              <w:tc>
                <w:tcPr>
                  <w:tcW w:w="3740" w:type="dxa"/>
                  <w:tcBorders>
                    <w:top w:val="single" w:sz="4" w:space="0" w:color="auto"/>
                    <w:left w:val="single" w:sz="4" w:space="0" w:color="auto"/>
                    <w:bottom w:val="single" w:sz="4" w:space="0" w:color="auto"/>
                    <w:right w:val="single" w:sz="4" w:space="0" w:color="auto"/>
                  </w:tcBorders>
                </w:tcPr>
                <w:p w14:paraId="7363583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w:t>
                  </w:r>
                </w:p>
              </w:tc>
            </w:tr>
            <w:tr w:rsidR="00A37D93" w:rsidRPr="00A37D93" w14:paraId="5177DFE2" w14:textId="77777777" w:rsidTr="00D62EB0">
              <w:tc>
                <w:tcPr>
                  <w:tcW w:w="963" w:type="dxa"/>
                  <w:tcBorders>
                    <w:top w:val="single" w:sz="4" w:space="0" w:color="auto"/>
                    <w:left w:val="single" w:sz="4" w:space="0" w:color="auto"/>
                    <w:bottom w:val="single" w:sz="4" w:space="0" w:color="auto"/>
                    <w:right w:val="single" w:sz="4" w:space="0" w:color="auto"/>
                  </w:tcBorders>
                </w:tcPr>
                <w:p w14:paraId="4162292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31-й месяц</w:t>
                  </w:r>
                </w:p>
              </w:tc>
              <w:tc>
                <w:tcPr>
                  <w:tcW w:w="1814" w:type="dxa"/>
                  <w:tcBorders>
                    <w:top w:val="single" w:sz="4" w:space="0" w:color="auto"/>
                    <w:left w:val="single" w:sz="4" w:space="0" w:color="auto"/>
                    <w:bottom w:val="single" w:sz="4" w:space="0" w:color="auto"/>
                    <w:right w:val="single" w:sz="4" w:space="0" w:color="auto"/>
                  </w:tcBorders>
                </w:tcPr>
                <w:p w14:paraId="6DD2B6A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181 805,35</w:t>
                  </w:r>
                </w:p>
              </w:tc>
              <w:tc>
                <w:tcPr>
                  <w:tcW w:w="1870" w:type="dxa"/>
                  <w:tcBorders>
                    <w:top w:val="single" w:sz="4" w:space="0" w:color="auto"/>
                    <w:left w:val="single" w:sz="4" w:space="0" w:color="auto"/>
                    <w:bottom w:val="single" w:sz="4" w:space="0" w:color="auto"/>
                    <w:right w:val="single" w:sz="4" w:space="0" w:color="auto"/>
                  </w:tcBorders>
                </w:tcPr>
                <w:p w14:paraId="47B628E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193 067,63</w:t>
                  </w:r>
                </w:p>
              </w:tc>
              <w:tc>
                <w:tcPr>
                  <w:tcW w:w="1474" w:type="dxa"/>
                  <w:tcBorders>
                    <w:top w:val="single" w:sz="4" w:space="0" w:color="auto"/>
                    <w:left w:val="single" w:sz="4" w:space="0" w:color="auto"/>
                    <w:bottom w:val="single" w:sz="4" w:space="0" w:color="auto"/>
                    <w:right w:val="single" w:sz="4" w:space="0" w:color="auto"/>
                  </w:tcBorders>
                </w:tcPr>
                <w:p w14:paraId="324C89C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10 754 583,95</w:t>
                  </w:r>
                </w:p>
              </w:tc>
              <w:tc>
                <w:tcPr>
                  <w:tcW w:w="1700" w:type="dxa"/>
                  <w:tcBorders>
                    <w:top w:val="single" w:sz="4" w:space="0" w:color="auto"/>
                    <w:left w:val="single" w:sz="4" w:space="0" w:color="auto"/>
                    <w:bottom w:val="single" w:sz="4" w:space="0" w:color="auto"/>
                    <w:right w:val="single" w:sz="4" w:space="0" w:color="auto"/>
                  </w:tcBorders>
                </w:tcPr>
                <w:p w14:paraId="3D4E58E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545 416,05</w:t>
                  </w:r>
                </w:p>
              </w:tc>
              <w:tc>
                <w:tcPr>
                  <w:tcW w:w="3740" w:type="dxa"/>
                  <w:tcBorders>
                    <w:top w:val="single" w:sz="4" w:space="0" w:color="auto"/>
                    <w:left w:val="single" w:sz="4" w:space="0" w:color="auto"/>
                    <w:bottom w:val="single" w:sz="4" w:space="0" w:color="auto"/>
                    <w:right w:val="single" w:sz="4" w:space="0" w:color="auto"/>
                  </w:tcBorders>
                </w:tcPr>
                <w:p w14:paraId="01B680C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w:t>
                  </w:r>
                </w:p>
              </w:tc>
            </w:tr>
            <w:tr w:rsidR="00A37D93" w:rsidRPr="00A37D93" w14:paraId="700AAC25" w14:textId="77777777" w:rsidTr="00D62EB0">
              <w:tc>
                <w:tcPr>
                  <w:tcW w:w="963" w:type="dxa"/>
                  <w:tcBorders>
                    <w:top w:val="single" w:sz="4" w:space="0" w:color="auto"/>
                    <w:left w:val="single" w:sz="4" w:space="0" w:color="auto"/>
                    <w:bottom w:val="single" w:sz="4" w:space="0" w:color="auto"/>
                    <w:right w:val="single" w:sz="4" w:space="0" w:color="auto"/>
                  </w:tcBorders>
                </w:tcPr>
                <w:p w14:paraId="7ED4CFC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32-й месяц</w:t>
                  </w:r>
                </w:p>
              </w:tc>
              <w:tc>
                <w:tcPr>
                  <w:tcW w:w="1814" w:type="dxa"/>
                  <w:tcBorders>
                    <w:top w:val="single" w:sz="4" w:space="0" w:color="auto"/>
                    <w:left w:val="single" w:sz="4" w:space="0" w:color="auto"/>
                    <w:bottom w:val="single" w:sz="4" w:space="0" w:color="auto"/>
                    <w:right w:val="single" w:sz="4" w:space="0" w:color="auto"/>
                  </w:tcBorders>
                </w:tcPr>
                <w:p w14:paraId="4533B44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163 624,82</w:t>
                  </w:r>
                </w:p>
              </w:tc>
              <w:tc>
                <w:tcPr>
                  <w:tcW w:w="1870" w:type="dxa"/>
                  <w:tcBorders>
                    <w:top w:val="single" w:sz="4" w:space="0" w:color="auto"/>
                    <w:left w:val="single" w:sz="4" w:space="0" w:color="auto"/>
                    <w:bottom w:val="single" w:sz="4" w:space="0" w:color="auto"/>
                    <w:right w:val="single" w:sz="4" w:space="0" w:color="auto"/>
                  </w:tcBorders>
                </w:tcPr>
                <w:p w14:paraId="6B97B71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173 760,87</w:t>
                  </w:r>
                </w:p>
              </w:tc>
              <w:tc>
                <w:tcPr>
                  <w:tcW w:w="1474" w:type="dxa"/>
                  <w:tcBorders>
                    <w:top w:val="single" w:sz="4" w:space="0" w:color="auto"/>
                    <w:left w:val="single" w:sz="4" w:space="0" w:color="auto"/>
                    <w:bottom w:val="single" w:sz="4" w:space="0" w:color="auto"/>
                    <w:right w:val="single" w:sz="4" w:space="0" w:color="auto"/>
                  </w:tcBorders>
                </w:tcPr>
                <w:p w14:paraId="36571EF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10 918 208,76</w:t>
                  </w:r>
                </w:p>
              </w:tc>
              <w:tc>
                <w:tcPr>
                  <w:tcW w:w="1700" w:type="dxa"/>
                  <w:tcBorders>
                    <w:top w:val="single" w:sz="4" w:space="0" w:color="auto"/>
                    <w:left w:val="single" w:sz="4" w:space="0" w:color="auto"/>
                    <w:bottom w:val="single" w:sz="4" w:space="0" w:color="auto"/>
                    <w:right w:val="single" w:sz="4" w:space="0" w:color="auto"/>
                  </w:tcBorders>
                </w:tcPr>
                <w:p w14:paraId="474C5D5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381 791,24</w:t>
                  </w:r>
                </w:p>
              </w:tc>
              <w:tc>
                <w:tcPr>
                  <w:tcW w:w="3740" w:type="dxa"/>
                  <w:tcBorders>
                    <w:top w:val="single" w:sz="4" w:space="0" w:color="auto"/>
                    <w:left w:val="single" w:sz="4" w:space="0" w:color="auto"/>
                    <w:bottom w:val="single" w:sz="4" w:space="0" w:color="auto"/>
                    <w:right w:val="single" w:sz="4" w:space="0" w:color="auto"/>
                  </w:tcBorders>
                </w:tcPr>
                <w:p w14:paraId="57A5005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w:t>
                  </w:r>
                </w:p>
              </w:tc>
            </w:tr>
            <w:tr w:rsidR="00A37D93" w:rsidRPr="00A37D93" w14:paraId="7ED48281" w14:textId="77777777" w:rsidTr="00D62EB0">
              <w:tc>
                <w:tcPr>
                  <w:tcW w:w="963" w:type="dxa"/>
                  <w:tcBorders>
                    <w:top w:val="single" w:sz="4" w:space="0" w:color="auto"/>
                    <w:left w:val="single" w:sz="4" w:space="0" w:color="auto"/>
                    <w:bottom w:val="single" w:sz="4" w:space="0" w:color="auto"/>
                    <w:right w:val="single" w:sz="4" w:space="0" w:color="auto"/>
                  </w:tcBorders>
                </w:tcPr>
                <w:p w14:paraId="647AFD8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33-й месяц</w:t>
                  </w:r>
                </w:p>
              </w:tc>
              <w:tc>
                <w:tcPr>
                  <w:tcW w:w="1814" w:type="dxa"/>
                  <w:tcBorders>
                    <w:top w:val="single" w:sz="4" w:space="0" w:color="auto"/>
                    <w:left w:val="single" w:sz="4" w:space="0" w:color="auto"/>
                    <w:bottom w:val="single" w:sz="4" w:space="0" w:color="auto"/>
                    <w:right w:val="single" w:sz="4" w:space="0" w:color="auto"/>
                  </w:tcBorders>
                </w:tcPr>
                <w:p w14:paraId="5D5D081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143 171,71</w:t>
                  </w:r>
                </w:p>
              </w:tc>
              <w:tc>
                <w:tcPr>
                  <w:tcW w:w="1870" w:type="dxa"/>
                  <w:tcBorders>
                    <w:top w:val="single" w:sz="4" w:space="0" w:color="auto"/>
                    <w:left w:val="single" w:sz="4" w:space="0" w:color="auto"/>
                    <w:bottom w:val="single" w:sz="4" w:space="0" w:color="auto"/>
                    <w:right w:val="single" w:sz="4" w:space="0" w:color="auto"/>
                  </w:tcBorders>
                </w:tcPr>
                <w:p w14:paraId="550B872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152 040,76</w:t>
                  </w:r>
                </w:p>
              </w:tc>
              <w:tc>
                <w:tcPr>
                  <w:tcW w:w="1474" w:type="dxa"/>
                  <w:tcBorders>
                    <w:top w:val="single" w:sz="4" w:space="0" w:color="auto"/>
                    <w:left w:val="single" w:sz="4" w:space="0" w:color="auto"/>
                    <w:bottom w:val="single" w:sz="4" w:space="0" w:color="auto"/>
                    <w:right w:val="single" w:sz="4" w:space="0" w:color="auto"/>
                  </w:tcBorders>
                </w:tcPr>
                <w:p w14:paraId="364DFE7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11 061 380,48</w:t>
                  </w:r>
                </w:p>
              </w:tc>
              <w:tc>
                <w:tcPr>
                  <w:tcW w:w="1700" w:type="dxa"/>
                  <w:tcBorders>
                    <w:top w:val="single" w:sz="4" w:space="0" w:color="auto"/>
                    <w:left w:val="single" w:sz="4" w:space="0" w:color="auto"/>
                    <w:bottom w:val="single" w:sz="4" w:space="0" w:color="auto"/>
                    <w:right w:val="single" w:sz="4" w:space="0" w:color="auto"/>
                  </w:tcBorders>
                </w:tcPr>
                <w:p w14:paraId="69275C9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238 619,52</w:t>
                  </w:r>
                </w:p>
              </w:tc>
              <w:tc>
                <w:tcPr>
                  <w:tcW w:w="3740" w:type="dxa"/>
                  <w:tcBorders>
                    <w:top w:val="single" w:sz="4" w:space="0" w:color="auto"/>
                    <w:left w:val="single" w:sz="4" w:space="0" w:color="auto"/>
                    <w:bottom w:val="single" w:sz="4" w:space="0" w:color="auto"/>
                    <w:right w:val="single" w:sz="4" w:space="0" w:color="auto"/>
                  </w:tcBorders>
                </w:tcPr>
                <w:p w14:paraId="2617EC6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w:t>
                  </w:r>
                </w:p>
              </w:tc>
            </w:tr>
            <w:tr w:rsidR="00A37D93" w:rsidRPr="00A37D93" w14:paraId="539585E9" w14:textId="77777777" w:rsidTr="00D62EB0">
              <w:tc>
                <w:tcPr>
                  <w:tcW w:w="963" w:type="dxa"/>
                  <w:tcBorders>
                    <w:top w:val="single" w:sz="4" w:space="0" w:color="auto"/>
                    <w:left w:val="single" w:sz="4" w:space="0" w:color="auto"/>
                    <w:bottom w:val="single" w:sz="4" w:space="0" w:color="auto"/>
                    <w:right w:val="single" w:sz="4" w:space="0" w:color="auto"/>
                  </w:tcBorders>
                </w:tcPr>
                <w:p w14:paraId="399F885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34-й месяц</w:t>
                  </w:r>
                </w:p>
              </w:tc>
              <w:tc>
                <w:tcPr>
                  <w:tcW w:w="1814" w:type="dxa"/>
                  <w:tcBorders>
                    <w:top w:val="single" w:sz="4" w:space="0" w:color="auto"/>
                    <w:left w:val="single" w:sz="4" w:space="0" w:color="auto"/>
                    <w:bottom w:val="single" w:sz="4" w:space="0" w:color="auto"/>
                    <w:right w:val="single" w:sz="4" w:space="0" w:color="auto"/>
                  </w:tcBorders>
                </w:tcPr>
                <w:p w14:paraId="383D9C9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119 309,76</w:t>
                  </w:r>
                </w:p>
              </w:tc>
              <w:tc>
                <w:tcPr>
                  <w:tcW w:w="1870" w:type="dxa"/>
                  <w:tcBorders>
                    <w:top w:val="single" w:sz="4" w:space="0" w:color="auto"/>
                    <w:left w:val="single" w:sz="4" w:space="0" w:color="auto"/>
                    <w:bottom w:val="single" w:sz="4" w:space="0" w:color="auto"/>
                    <w:right w:val="single" w:sz="4" w:space="0" w:color="auto"/>
                  </w:tcBorders>
                </w:tcPr>
                <w:p w14:paraId="2EAC13E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126 700,63</w:t>
                  </w:r>
                </w:p>
              </w:tc>
              <w:tc>
                <w:tcPr>
                  <w:tcW w:w="1474" w:type="dxa"/>
                  <w:tcBorders>
                    <w:top w:val="single" w:sz="4" w:space="0" w:color="auto"/>
                    <w:left w:val="single" w:sz="4" w:space="0" w:color="auto"/>
                    <w:bottom w:val="single" w:sz="4" w:space="0" w:color="auto"/>
                    <w:right w:val="single" w:sz="4" w:space="0" w:color="auto"/>
                  </w:tcBorders>
                </w:tcPr>
                <w:p w14:paraId="1A85869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11 180 690,24</w:t>
                  </w:r>
                </w:p>
              </w:tc>
              <w:tc>
                <w:tcPr>
                  <w:tcW w:w="1700" w:type="dxa"/>
                  <w:tcBorders>
                    <w:top w:val="single" w:sz="4" w:space="0" w:color="auto"/>
                    <w:left w:val="single" w:sz="4" w:space="0" w:color="auto"/>
                    <w:bottom w:val="single" w:sz="4" w:space="0" w:color="auto"/>
                    <w:right w:val="single" w:sz="4" w:space="0" w:color="auto"/>
                  </w:tcBorders>
                </w:tcPr>
                <w:p w14:paraId="0F888B9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119 309,76</w:t>
                  </w:r>
                </w:p>
              </w:tc>
              <w:tc>
                <w:tcPr>
                  <w:tcW w:w="3740" w:type="dxa"/>
                  <w:tcBorders>
                    <w:top w:val="single" w:sz="4" w:space="0" w:color="auto"/>
                    <w:left w:val="single" w:sz="4" w:space="0" w:color="auto"/>
                    <w:bottom w:val="single" w:sz="4" w:space="0" w:color="auto"/>
                    <w:right w:val="single" w:sz="4" w:space="0" w:color="auto"/>
                  </w:tcBorders>
                </w:tcPr>
                <w:p w14:paraId="045F358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w:t>
                  </w:r>
                </w:p>
              </w:tc>
            </w:tr>
            <w:tr w:rsidR="00A37D93" w:rsidRPr="00A37D93" w14:paraId="5FF0F2CD" w14:textId="77777777" w:rsidTr="00D62EB0">
              <w:tc>
                <w:tcPr>
                  <w:tcW w:w="963" w:type="dxa"/>
                  <w:tcBorders>
                    <w:top w:val="single" w:sz="4" w:space="0" w:color="auto"/>
                    <w:left w:val="single" w:sz="4" w:space="0" w:color="auto"/>
                    <w:bottom w:val="single" w:sz="4" w:space="0" w:color="auto"/>
                    <w:right w:val="single" w:sz="4" w:space="0" w:color="auto"/>
                  </w:tcBorders>
                </w:tcPr>
                <w:p w14:paraId="2A3F1DE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35-й месяц</w:t>
                  </w:r>
                </w:p>
              </w:tc>
              <w:tc>
                <w:tcPr>
                  <w:tcW w:w="1814" w:type="dxa"/>
                  <w:tcBorders>
                    <w:top w:val="single" w:sz="4" w:space="0" w:color="auto"/>
                    <w:left w:val="single" w:sz="4" w:space="0" w:color="auto"/>
                    <w:bottom w:val="single" w:sz="4" w:space="0" w:color="auto"/>
                    <w:right w:val="single" w:sz="4" w:space="0" w:color="auto"/>
                  </w:tcBorders>
                </w:tcPr>
                <w:p w14:paraId="5269F93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89 482,32</w:t>
                  </w:r>
                </w:p>
              </w:tc>
              <w:tc>
                <w:tcPr>
                  <w:tcW w:w="1870" w:type="dxa"/>
                  <w:tcBorders>
                    <w:top w:val="single" w:sz="4" w:space="0" w:color="auto"/>
                    <w:left w:val="single" w:sz="4" w:space="0" w:color="auto"/>
                    <w:bottom w:val="single" w:sz="4" w:space="0" w:color="auto"/>
                    <w:right w:val="single" w:sz="4" w:space="0" w:color="auto"/>
                  </w:tcBorders>
                </w:tcPr>
                <w:p w14:paraId="468B4AF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95 025,47</w:t>
                  </w:r>
                </w:p>
              </w:tc>
              <w:tc>
                <w:tcPr>
                  <w:tcW w:w="1474" w:type="dxa"/>
                  <w:tcBorders>
                    <w:top w:val="single" w:sz="4" w:space="0" w:color="auto"/>
                    <w:left w:val="single" w:sz="4" w:space="0" w:color="auto"/>
                    <w:bottom w:val="single" w:sz="4" w:space="0" w:color="auto"/>
                    <w:right w:val="single" w:sz="4" w:space="0" w:color="auto"/>
                  </w:tcBorders>
                </w:tcPr>
                <w:p w14:paraId="68C89DB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11 270 172,56</w:t>
                  </w:r>
                </w:p>
              </w:tc>
              <w:tc>
                <w:tcPr>
                  <w:tcW w:w="1700" w:type="dxa"/>
                  <w:tcBorders>
                    <w:top w:val="single" w:sz="4" w:space="0" w:color="auto"/>
                    <w:left w:val="single" w:sz="4" w:space="0" w:color="auto"/>
                    <w:bottom w:val="single" w:sz="4" w:space="0" w:color="auto"/>
                    <w:right w:val="single" w:sz="4" w:space="0" w:color="auto"/>
                  </w:tcBorders>
                </w:tcPr>
                <w:p w14:paraId="7357F64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29 827,44</w:t>
                  </w:r>
                </w:p>
              </w:tc>
              <w:tc>
                <w:tcPr>
                  <w:tcW w:w="3740" w:type="dxa"/>
                  <w:tcBorders>
                    <w:top w:val="single" w:sz="4" w:space="0" w:color="auto"/>
                    <w:left w:val="single" w:sz="4" w:space="0" w:color="auto"/>
                    <w:bottom w:val="single" w:sz="4" w:space="0" w:color="auto"/>
                    <w:right w:val="single" w:sz="4" w:space="0" w:color="auto"/>
                  </w:tcBorders>
                </w:tcPr>
                <w:p w14:paraId="108F2E5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w:t>
                  </w:r>
                </w:p>
              </w:tc>
            </w:tr>
            <w:tr w:rsidR="00A37D93" w:rsidRPr="00A37D93" w14:paraId="1E0A16C0" w14:textId="77777777" w:rsidTr="00D62EB0">
              <w:tc>
                <w:tcPr>
                  <w:tcW w:w="963" w:type="dxa"/>
                  <w:tcBorders>
                    <w:top w:val="single" w:sz="4" w:space="0" w:color="auto"/>
                    <w:left w:val="single" w:sz="4" w:space="0" w:color="auto"/>
                    <w:bottom w:val="single" w:sz="4" w:space="0" w:color="auto"/>
                    <w:right w:val="single" w:sz="4" w:space="0" w:color="auto"/>
                  </w:tcBorders>
                </w:tcPr>
                <w:p w14:paraId="399F9BB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36-й месяц</w:t>
                  </w:r>
                </w:p>
              </w:tc>
              <w:tc>
                <w:tcPr>
                  <w:tcW w:w="1814" w:type="dxa"/>
                  <w:tcBorders>
                    <w:top w:val="single" w:sz="4" w:space="0" w:color="auto"/>
                    <w:left w:val="single" w:sz="4" w:space="0" w:color="auto"/>
                    <w:bottom w:val="single" w:sz="4" w:space="0" w:color="auto"/>
                    <w:right w:val="single" w:sz="4" w:space="0" w:color="auto"/>
                  </w:tcBorders>
                </w:tcPr>
                <w:p w14:paraId="3B25448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29 827,44</w:t>
                  </w:r>
                </w:p>
                <w:p w14:paraId="1FC387E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 остаток в размере разницы между балансовой и ликвидационной стоимостью)</w:t>
                  </w:r>
                </w:p>
              </w:tc>
              <w:tc>
                <w:tcPr>
                  <w:tcW w:w="1870" w:type="dxa"/>
                  <w:tcBorders>
                    <w:top w:val="single" w:sz="4" w:space="0" w:color="auto"/>
                    <w:left w:val="single" w:sz="4" w:space="0" w:color="auto"/>
                    <w:bottom w:val="single" w:sz="4" w:space="0" w:color="auto"/>
                    <w:right w:val="single" w:sz="4" w:space="0" w:color="auto"/>
                  </w:tcBorders>
                </w:tcPr>
                <w:p w14:paraId="2B406E2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31 675,16</w:t>
                  </w:r>
                </w:p>
              </w:tc>
              <w:tc>
                <w:tcPr>
                  <w:tcW w:w="1474" w:type="dxa"/>
                  <w:tcBorders>
                    <w:top w:val="single" w:sz="4" w:space="0" w:color="auto"/>
                    <w:left w:val="single" w:sz="4" w:space="0" w:color="auto"/>
                    <w:bottom w:val="single" w:sz="4" w:space="0" w:color="auto"/>
                    <w:right w:val="single" w:sz="4" w:space="0" w:color="auto"/>
                  </w:tcBorders>
                </w:tcPr>
                <w:p w14:paraId="61CD7B9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11 300 000,00</w:t>
                  </w:r>
                </w:p>
              </w:tc>
              <w:tc>
                <w:tcPr>
                  <w:tcW w:w="1700" w:type="dxa"/>
                  <w:tcBorders>
                    <w:top w:val="single" w:sz="4" w:space="0" w:color="auto"/>
                    <w:left w:val="single" w:sz="4" w:space="0" w:color="auto"/>
                    <w:bottom w:val="single" w:sz="4" w:space="0" w:color="auto"/>
                    <w:right w:val="single" w:sz="4" w:space="0" w:color="auto"/>
                  </w:tcBorders>
                </w:tcPr>
                <w:p w14:paraId="230C4CD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0,00</w:t>
                  </w:r>
                </w:p>
              </w:tc>
              <w:tc>
                <w:tcPr>
                  <w:tcW w:w="3740" w:type="dxa"/>
                  <w:tcBorders>
                    <w:top w:val="single" w:sz="4" w:space="0" w:color="auto"/>
                    <w:left w:val="single" w:sz="4" w:space="0" w:color="auto"/>
                    <w:bottom w:val="single" w:sz="4" w:space="0" w:color="auto"/>
                    <w:right w:val="single" w:sz="4" w:space="0" w:color="auto"/>
                  </w:tcBorders>
                </w:tcPr>
                <w:p w14:paraId="29EDACC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w:t>
                  </w:r>
                </w:p>
              </w:tc>
            </w:tr>
            <w:tr w:rsidR="00A37D93" w:rsidRPr="00A37D93" w14:paraId="6FF34E7E" w14:textId="77777777" w:rsidTr="00D62EB0">
              <w:tc>
                <w:tcPr>
                  <w:tcW w:w="963" w:type="dxa"/>
                  <w:tcBorders>
                    <w:top w:val="single" w:sz="4" w:space="0" w:color="auto"/>
                    <w:left w:val="single" w:sz="4" w:space="0" w:color="auto"/>
                    <w:bottom w:val="single" w:sz="4" w:space="0" w:color="auto"/>
                    <w:right w:val="single" w:sz="4" w:space="0" w:color="auto"/>
                  </w:tcBorders>
                </w:tcPr>
                <w:p w14:paraId="0417900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Итого</w:t>
                  </w:r>
                </w:p>
              </w:tc>
              <w:tc>
                <w:tcPr>
                  <w:tcW w:w="1814" w:type="dxa"/>
                  <w:tcBorders>
                    <w:top w:val="single" w:sz="4" w:space="0" w:color="auto"/>
                    <w:left w:val="single" w:sz="4" w:space="0" w:color="auto"/>
                    <w:bottom w:val="single" w:sz="4" w:space="0" w:color="auto"/>
                    <w:right w:val="single" w:sz="4" w:space="0" w:color="auto"/>
                  </w:tcBorders>
                </w:tcPr>
                <w:p w14:paraId="16FD32F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11 300 000,00</w:t>
                  </w:r>
                </w:p>
              </w:tc>
              <w:tc>
                <w:tcPr>
                  <w:tcW w:w="1870" w:type="dxa"/>
                  <w:tcBorders>
                    <w:top w:val="single" w:sz="4" w:space="0" w:color="auto"/>
                    <w:left w:val="single" w:sz="4" w:space="0" w:color="auto"/>
                    <w:bottom w:val="single" w:sz="4" w:space="0" w:color="auto"/>
                    <w:right w:val="single" w:sz="4" w:space="0" w:color="auto"/>
                  </w:tcBorders>
                </w:tcPr>
                <w:p w14:paraId="0A97E53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12 000 000,00</w:t>
                  </w:r>
                </w:p>
              </w:tc>
              <w:tc>
                <w:tcPr>
                  <w:tcW w:w="1474" w:type="dxa"/>
                  <w:tcBorders>
                    <w:top w:val="single" w:sz="4" w:space="0" w:color="auto"/>
                    <w:left w:val="single" w:sz="4" w:space="0" w:color="auto"/>
                    <w:bottom w:val="single" w:sz="4" w:space="0" w:color="auto"/>
                    <w:right w:val="single" w:sz="4" w:space="0" w:color="auto"/>
                  </w:tcBorders>
                </w:tcPr>
                <w:p w14:paraId="004192D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X</w:t>
                  </w:r>
                </w:p>
              </w:tc>
              <w:tc>
                <w:tcPr>
                  <w:tcW w:w="1700" w:type="dxa"/>
                  <w:tcBorders>
                    <w:top w:val="single" w:sz="4" w:space="0" w:color="auto"/>
                    <w:left w:val="single" w:sz="4" w:space="0" w:color="auto"/>
                    <w:bottom w:val="single" w:sz="4" w:space="0" w:color="auto"/>
                    <w:right w:val="single" w:sz="4" w:space="0" w:color="auto"/>
                  </w:tcBorders>
                </w:tcPr>
                <w:p w14:paraId="6EAB722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X</w:t>
                  </w:r>
                </w:p>
              </w:tc>
              <w:tc>
                <w:tcPr>
                  <w:tcW w:w="3740" w:type="dxa"/>
                  <w:tcBorders>
                    <w:top w:val="single" w:sz="4" w:space="0" w:color="auto"/>
                    <w:left w:val="single" w:sz="4" w:space="0" w:color="auto"/>
                    <w:bottom w:val="single" w:sz="4" w:space="0" w:color="auto"/>
                    <w:right w:val="single" w:sz="4" w:space="0" w:color="auto"/>
                  </w:tcBorders>
                </w:tcPr>
                <w:p w14:paraId="42486FB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X</w:t>
                  </w:r>
                </w:p>
              </w:tc>
            </w:tr>
          </w:tbl>
          <w:p w14:paraId="641737C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6B15D47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3F85B2E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 Как в налоговом учете отражать безвозмездно полученное имущество, признанное в бухгалтерском учете объектом основных средств</w:t>
      </w:r>
    </w:p>
    <w:p w14:paraId="072C11C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Сформируйте первоначальную стоимость полученного имущества, включив в нее (п. 1 ст. 257 НК РФ):</w:t>
      </w:r>
    </w:p>
    <w:p w14:paraId="40B2769A"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рыночную цену, которую признали внереализационным доходом. Она не должна быть меньше остаточной стоимости этого имущества по данным налогового учета передающей стороны (п. 8 ст. 250 НК РФ);</w:t>
      </w:r>
    </w:p>
    <w:p w14:paraId="197CC917"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дополнительные затраты, связанные с его поступлением.</w:t>
      </w:r>
    </w:p>
    <w:p w14:paraId="633B345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1540EA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Обратите внимание!</w:t>
      </w:r>
      <w:r w:rsidRPr="00A37D93">
        <w:rPr>
          <w:rFonts w:ascii="Times New Roman" w:eastAsia="Times New Roman" w:hAnsi="Times New Roman" w:cs="Times New Roman"/>
          <w:sz w:val="24"/>
          <w:szCs w:val="24"/>
          <w:lang w:eastAsia="ru-RU"/>
        </w:rPr>
        <w:t xml:space="preserve"> Если стоимость безвозмездно полученного имущества в разрешенных случаях в доходах не учитывается, то при отсутствии дополнительных затрат, связанных с его поступлением, первоначальная стоимость имущества равна нулю (Письма Минфина России от 14.05.2018 N 03-03-06/1/31986, от 30.08.2017 N 03-07-08/55630, от 27.07.2012 N 03-07-11/197).</w:t>
      </w:r>
    </w:p>
    <w:p w14:paraId="40C1F73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139" w:type="dxa"/>
        <w:jc w:val="center"/>
        <w:tblLayout w:type="fixed"/>
        <w:tblCellMar>
          <w:left w:w="0" w:type="dxa"/>
          <w:right w:w="0" w:type="dxa"/>
        </w:tblCellMar>
        <w:tblLook w:val="0000" w:firstRow="0" w:lastRow="0" w:firstColumn="0" w:lastColumn="0" w:noHBand="0" w:noVBand="0"/>
      </w:tblPr>
      <w:tblGrid>
        <w:gridCol w:w="11139"/>
      </w:tblGrid>
      <w:tr w:rsidR="00A37D93" w:rsidRPr="00A37D93" w14:paraId="01F5E5BE" w14:textId="77777777" w:rsidTr="00D62EB0">
        <w:trPr>
          <w:jc w:val="center"/>
        </w:trPr>
        <w:tc>
          <w:tcPr>
            <w:tcW w:w="11139"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6C36438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Возникает ли у организации-учредителя доход в целях налогообложения прибыли при получении от дочерней организации основного средства</w:t>
            </w:r>
          </w:p>
          <w:p w14:paraId="78C8D1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получении от дочерней организации основного средства доход у организации-учредителя (п. 8 ст. 250, пп. 11 п. 1 ст. 251 НК РФ):</w:t>
            </w:r>
          </w:p>
          <w:p w14:paraId="4B183977"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возникает, если доля ее участия в дочерней организации составляет менее 50%;</w:t>
            </w:r>
          </w:p>
          <w:p w14:paraId="7B615A7A"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возникает, если доля ее участия в дочерней организации равна или превышает 50%, но дочерняя организация имеет постоянное местопребывание в офшорной зоне либо в такой зоне находятся организации (структуры без образования юрлица), через которые осуществляется участие, - при наличии косвенного участия в дочерней организации;</w:t>
            </w:r>
          </w:p>
          <w:p w14:paraId="60D8E8C3"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возникает, если доля ее участия в дочерней организации равна или превышает 50%, но при этом отсутствуют обстоятельства из п. 2.</w:t>
            </w:r>
          </w:p>
          <w:p w14:paraId="7C66772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Важно!</w:t>
            </w:r>
            <w:r w:rsidRPr="00A37D93">
              <w:rPr>
                <w:rFonts w:ascii="Times New Roman" w:eastAsia="Times New Roman" w:hAnsi="Times New Roman" w:cs="Times New Roman"/>
                <w:sz w:val="24"/>
                <w:szCs w:val="24"/>
                <w:lang w:eastAsia="ru-RU"/>
              </w:rPr>
              <w:t xml:space="preserve"> Доход не возникает только при выполнении дополнительного условия - если в течение одного года со дня получения основное средство не передается третьим лицам.</w:t>
            </w:r>
          </w:p>
        </w:tc>
      </w:tr>
    </w:tbl>
    <w:p w14:paraId="517B641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0572" w:type="dxa"/>
        <w:jc w:val="center"/>
        <w:tblLayout w:type="fixed"/>
        <w:tblCellMar>
          <w:left w:w="0" w:type="dxa"/>
          <w:right w:w="0" w:type="dxa"/>
        </w:tblCellMar>
        <w:tblLook w:val="0000" w:firstRow="0" w:lastRow="0" w:firstColumn="0" w:lastColumn="0" w:noHBand="0" w:noVBand="0"/>
      </w:tblPr>
      <w:tblGrid>
        <w:gridCol w:w="10572"/>
      </w:tblGrid>
      <w:tr w:rsidR="00A37D93" w:rsidRPr="00A37D93" w14:paraId="325B7D9F" w14:textId="77777777" w:rsidTr="00D62EB0">
        <w:trPr>
          <w:jc w:val="center"/>
        </w:trPr>
        <w:tc>
          <w:tcPr>
            <w:tcW w:w="10572"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05BBBDC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64" w:name="Par359"/>
            <w:bookmarkEnd w:id="64"/>
            <w:r w:rsidRPr="00A37D93">
              <w:rPr>
                <w:rFonts w:ascii="Times New Roman" w:eastAsia="Times New Roman" w:hAnsi="Times New Roman" w:cs="Times New Roman"/>
                <w:sz w:val="24"/>
                <w:szCs w:val="24"/>
                <w:u w:val="single"/>
                <w:lang w:eastAsia="ru-RU"/>
              </w:rPr>
              <w:lastRenderedPageBreak/>
              <w:t>Возникает ли у организации доход в целях налогообложения прибыли при получении от учредителя основного средства</w:t>
            </w:r>
          </w:p>
          <w:p w14:paraId="0E6CF3C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получении от учредителя (участника, акционера) основного средства доход у организации (п. 8 ст. 250, пп. 11 п. 1 ст. 251 НК РФ):</w:t>
            </w:r>
          </w:p>
          <w:p w14:paraId="04D0193F"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возникает, если доля его участия в вашей организации менее 50%;</w:t>
            </w:r>
          </w:p>
          <w:p w14:paraId="3E65291A"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возникает, если доля его участия в вашей организации составляет 50% или более.</w:t>
            </w:r>
          </w:p>
          <w:p w14:paraId="49E6B28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Важно!</w:t>
            </w:r>
            <w:r w:rsidRPr="00A37D93">
              <w:rPr>
                <w:rFonts w:ascii="Times New Roman" w:eastAsia="Times New Roman" w:hAnsi="Times New Roman" w:cs="Times New Roman"/>
                <w:sz w:val="24"/>
                <w:szCs w:val="24"/>
                <w:lang w:eastAsia="ru-RU"/>
              </w:rPr>
              <w:t xml:space="preserve"> Доход не возникает только при выполнении дополнительного условия - если в течение одного года со дня получения основное средство не передается третьим лицам.</w:t>
            </w:r>
          </w:p>
        </w:tc>
      </w:tr>
    </w:tbl>
    <w:p w14:paraId="7AEF066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3ED5FF8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Отнесите безвозмездно полученное имущество со сроком полезного использования больше 12 месяцев к </w:t>
      </w:r>
      <w:r w:rsidRPr="00A37D93">
        <w:rPr>
          <w:rFonts w:ascii="Times New Roman" w:eastAsia="Times New Roman" w:hAnsi="Times New Roman" w:cs="Times New Roman"/>
          <w:b/>
          <w:bCs/>
          <w:sz w:val="24"/>
          <w:szCs w:val="24"/>
          <w:lang w:eastAsia="ru-RU"/>
        </w:rPr>
        <w:t>основным средствам</w:t>
      </w:r>
      <w:r w:rsidRPr="00A37D93">
        <w:rPr>
          <w:rFonts w:ascii="Times New Roman" w:eastAsia="Times New Roman" w:hAnsi="Times New Roman" w:cs="Times New Roman"/>
          <w:sz w:val="24"/>
          <w:szCs w:val="24"/>
          <w:lang w:eastAsia="ru-RU"/>
        </w:rPr>
        <w:t>, если его первоначальная стоимость более 100 000 руб. (п. 1 ст. 256, п. 1 ст. 257 НК РФ). По основным средствам, подлежащим амортизации, начисляйте амортизацию и включайте ее в расходы. Амортизационную премию по безвозмездно полученным основным средствам не применяйте.</w:t>
      </w:r>
    </w:p>
    <w:p w14:paraId="32B9A58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стоимость безвозмездно полученного имущества со сроком полезного использования больше 12 месяцев оказалась менее 100 000 руб., то </w:t>
      </w:r>
      <w:r w:rsidRPr="00A37D93">
        <w:rPr>
          <w:rFonts w:ascii="Times New Roman" w:eastAsia="Times New Roman" w:hAnsi="Times New Roman" w:cs="Times New Roman"/>
          <w:b/>
          <w:bCs/>
          <w:sz w:val="24"/>
          <w:szCs w:val="24"/>
          <w:lang w:eastAsia="ru-RU"/>
        </w:rPr>
        <w:t>включайте ее в материальные расходы</w:t>
      </w:r>
      <w:r w:rsidRPr="00A37D93">
        <w:rPr>
          <w:rFonts w:ascii="Times New Roman" w:eastAsia="Times New Roman" w:hAnsi="Times New Roman" w:cs="Times New Roman"/>
          <w:sz w:val="24"/>
          <w:szCs w:val="24"/>
          <w:lang w:eastAsia="ru-RU"/>
        </w:rPr>
        <w:t xml:space="preserve"> единовременно на дату ввода в эксплуатацию или в течение нескольких отчетных периодов исходя из срока его использования (пп. 3 п. 1 ст. 254 НК РФ, Письмо Минфина России от 11.03.2021 N 03-03-06/1/17067).</w:t>
      </w:r>
    </w:p>
    <w:p w14:paraId="1711108E"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37D93">
        <w:rPr>
          <w:rFonts w:ascii="Times New Roman" w:eastAsia="Times New Roman" w:hAnsi="Times New Roman" w:cs="Times New Roman"/>
          <w:b/>
          <w:bCs/>
          <w:sz w:val="28"/>
          <w:szCs w:val="28"/>
          <w:lang w:eastAsia="ru-RU"/>
        </w:rPr>
        <w:t>Как учесть затраты на капитальный, текущий и неплановый ремонт основных средств при применении ФСБУ 6/2020 и ФСБУ 26/2020</w:t>
      </w:r>
    </w:p>
    <w:p w14:paraId="04B4D48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3510A108" w14:textId="77777777" w:rsidTr="00D62EB0">
        <w:tc>
          <w:tcPr>
            <w:tcW w:w="60" w:type="dxa"/>
            <w:tcBorders>
              <w:top w:val="none" w:sz="6" w:space="0" w:color="auto"/>
              <w:left w:val="none" w:sz="6" w:space="0" w:color="auto"/>
              <w:bottom w:val="none" w:sz="6" w:space="0" w:color="auto"/>
              <w:right w:val="none" w:sz="6" w:space="0" w:color="auto"/>
            </w:tcBorders>
            <w:shd w:val="clear" w:color="auto" w:fill="FE9500"/>
            <w:tcMar>
              <w:top w:w="0" w:type="dxa"/>
              <w:left w:w="0" w:type="dxa"/>
              <w:bottom w:w="0" w:type="dxa"/>
              <w:right w:w="0" w:type="dxa"/>
            </w:tcMar>
          </w:tcPr>
          <w:p w14:paraId="2849263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194AEAA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0" w:type="auto"/>
            <w:tcBorders>
              <w:top w:val="none" w:sz="6" w:space="0" w:color="auto"/>
              <w:left w:val="none" w:sz="6" w:space="0" w:color="auto"/>
              <w:bottom w:val="none" w:sz="6" w:space="0" w:color="auto"/>
              <w:right w:val="none" w:sz="6" w:space="0" w:color="auto"/>
            </w:tcBorders>
            <w:shd w:val="clear" w:color="auto" w:fill="F2F4E6"/>
            <w:tcMar>
              <w:top w:w="180" w:type="dxa"/>
              <w:left w:w="0" w:type="dxa"/>
              <w:bottom w:w="180" w:type="dxa"/>
              <w:right w:w="0" w:type="dxa"/>
            </w:tcMar>
          </w:tcPr>
          <w:p w14:paraId="6A192C7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бухгалтерском учете затраты на ремонт основных средств могут капитализироваться, а могут включаться в себестоимость продукции (работ, услуг) или в текущие расходы периода. В налоговом учете затраты на ремонт основных средств, как правило, включают в прочие расходы, связанные с производством и реализацией, или относят за счет резерва на ремонт основных средств.</w:t>
            </w: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62CB874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59FE704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1. Как документально оформить проведение ремонта основных средств</w:t>
      </w:r>
    </w:p>
    <w:p w14:paraId="1125E20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Передачу оборудования и других основных средств в ремонт оформляйте документами:</w:t>
      </w:r>
    </w:p>
    <w:p w14:paraId="755D1403"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накладной на внутреннее перемещение объектов основных средств по форме N ОС-2 - если передаете ОС для ремонта собственному специализированному подразделению;</w:t>
      </w:r>
    </w:p>
    <w:p w14:paraId="0ED59F65"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актом приемки-передачи объекта по форме, применяемой подрядчиком, - если передаете ОС для ремонта подрядной организации (Приложение к Письму Минфина России от 21.01.2019 N 07-04-09/2654). Форма такого документа может быть согласована сторонами в качестве приложения к договору подряда.</w:t>
      </w:r>
    </w:p>
    <w:p w14:paraId="3450932D"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 xml:space="preserve"> На основании накладной или передаточного акта можете сделать бухгалтерские записи в аналитическом учете по счету 01 "Основные средства" (по счету 03 "Доходные вложения в материальные ценности"), отражающие смену местонахождения объекта ОС.</w:t>
      </w:r>
    </w:p>
    <w:p w14:paraId="122AE2A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оформления результатов ремонта существует унифицированный документ - акт по форме N ОС-3.</w:t>
      </w:r>
    </w:p>
    <w:p w14:paraId="1245776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Документ по форме N ОС-3 можно использовать как в случае выполнения капитального ремонта основных средств, так и в случае выполнения текущего или непланового ремонта. Но его применение не обязательно.</w:t>
      </w:r>
    </w:p>
    <w:p w14:paraId="0E01C13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выполнении ремонта подрядным способом для приемки результатов работ вместо формы N ОС-3 чаще используют составленный подрядчиком документ с обязательными реквизитами. В частности, в нем должны быть указаны сведения о выполненных работах, их стоимость с учетом НДС, а также отдельной строкой - начисленный подрядчиком НДС (п. 4 ст. 168 НК РФ). На основании него вы сможете признать затраты на проведение ремонта в бухгалтерском и налоговом учете.</w:t>
      </w:r>
    </w:p>
    <w:p w14:paraId="745E5A4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выполнении ремонта собственными силами (хозяйственным способом) оформляют либо акт по форме N ОС-3, либо акт по самостоятельно разработанной форме с обязательными реквизитами первичного учетного документа. На основании этого документа вы сможете списать затраты со счета 23 "Вспомогательные производства" (в случае его использования).</w:t>
      </w:r>
    </w:p>
    <w:p w14:paraId="62BA6D4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 Документы подписывают приемочная комиссия и представитель подрядчика или структурного подразделения, проводившего работы.</w:t>
      </w:r>
    </w:p>
    <w:p w14:paraId="24FFE13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0770B8D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2. Как затраты на капитальный, текущий и неплановый ремонт основных средств отразить в бухгалтерском учете</w:t>
      </w:r>
    </w:p>
    <w:p w14:paraId="0A6F646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целях бухгалтерского учета имеет значение, проводят ремонт в плановом порядке (в рамках системы планово-предупредительных ремонтов) или причиной его проведения стала авария, стихийное бедствие, неправильная эксплуатация, внезапная поломка и т.п.</w:t>
      </w:r>
    </w:p>
    <w:p w14:paraId="6E6C610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Когда говорят о капитальном и текущем ремонте, то в бухгалтерском учете подразумевают плановые мероприятия, проводимые с определенной периодичностью.</w:t>
      </w:r>
    </w:p>
    <w:p w14:paraId="4ED3CCB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проведение капитального, текущего и непланового ремонта отражают по-разному.</w:t>
      </w:r>
    </w:p>
    <w:p w14:paraId="2E61941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подрядном способе в качестве затрат на ремонт рассматривают договорную стоимость выполненных подрядчиком работ (за минусом НДС, принимаемого к вычету).</w:t>
      </w:r>
    </w:p>
    <w:p w14:paraId="707A5F9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хозяйственном способе к затратам на ремонт в бухгалтерском учете относят:</w:t>
      </w:r>
    </w:p>
    <w:p w14:paraId="21B1F0A9"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амортизацию задействованных в выполнении работ ОС;</w:t>
      </w:r>
    </w:p>
    <w:p w14:paraId="426A3DEA"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материальных ценностей, израсходованных при проведении ремонта;</w:t>
      </w:r>
    </w:p>
    <w:p w14:paraId="00D60E88"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заработную плату работников, принимающих участие в ремонтных работах;</w:t>
      </w:r>
    </w:p>
    <w:p w14:paraId="2EF826B0"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страховые взносы с этой заработной платы.</w:t>
      </w:r>
    </w:p>
    <w:p w14:paraId="00F0F90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Предварительно эти затраты могут накапливаться на счете 23, если в организации есть специальное подразделение, занятое ремонтом ОС. С каким счетом будет корреспондировать счет 23 при списании затрат - зависит от вида ремонта.</w:t>
      </w:r>
    </w:p>
    <w:p w14:paraId="378DF3F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2304" w:type="dxa"/>
        <w:jc w:val="center"/>
        <w:tblLayout w:type="fixed"/>
        <w:tblCellMar>
          <w:left w:w="0" w:type="dxa"/>
          <w:right w:w="0" w:type="dxa"/>
        </w:tblCellMar>
        <w:tblLook w:val="0000" w:firstRow="0" w:lastRow="0" w:firstColumn="0" w:lastColumn="0" w:noHBand="0" w:noVBand="0"/>
      </w:tblPr>
      <w:tblGrid>
        <w:gridCol w:w="12304"/>
      </w:tblGrid>
      <w:tr w:rsidR="00A37D93" w:rsidRPr="00A37D93" w14:paraId="115BC83D" w14:textId="77777777" w:rsidTr="00D62EB0">
        <w:trPr>
          <w:jc w:val="center"/>
        </w:trPr>
        <w:tc>
          <w:tcPr>
            <w:tcW w:w="12304"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5BD452C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65" w:name="Par36"/>
            <w:bookmarkEnd w:id="65"/>
            <w:r w:rsidRPr="00A37D93">
              <w:rPr>
                <w:rFonts w:ascii="Times New Roman" w:eastAsia="Times New Roman" w:hAnsi="Times New Roman" w:cs="Times New Roman"/>
                <w:sz w:val="24"/>
                <w:szCs w:val="24"/>
                <w:u w:val="single"/>
                <w:lang w:eastAsia="ru-RU"/>
              </w:rPr>
              <w:lastRenderedPageBreak/>
              <w:t>Облагается ли НДС стоимость ремонта объекта основных средств, выполненного хозяйственным способом</w:t>
            </w:r>
          </w:p>
          <w:p w14:paraId="7B79AC4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общем случае не облагается. Ведь затраты на ремонт учитываются в целях налогообложения прибыли, поэтому пп. 2 п. 1 ст. 146 НК РФ на выполнение ремонтных работ для собственных нужд не распространяется.</w:t>
            </w:r>
          </w:p>
          <w:p w14:paraId="05D250B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Однако рекомендуем начислить НДС, если:</w:t>
            </w:r>
          </w:p>
          <w:p w14:paraId="70707119"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ремонтные работы относятся к строительно-монтажным;</w:t>
            </w:r>
          </w:p>
          <w:p w14:paraId="24AFB163"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ремонт увеличивают первоначальную стоимость отремонтированного объекта ОС (недвижимого имущества) или формируют первоначальную стоимость самостоятельного объекта ОС, относящегося к недвижимости.</w:t>
            </w:r>
          </w:p>
          <w:p w14:paraId="0334ECA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Такой подход к определению объекта налогообложения по пп. 3 п. 1 ст. 146 НК РФ следует из Писем Минфина России от 15.11.2017 N 03-07-11/75377, от 30.10.2014 N 03-07-10/55074, от 05.11.2003 N 04-03-11/91.</w:t>
            </w:r>
          </w:p>
          <w:p w14:paraId="2066587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091D86D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4CCA557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Ни на капитальный ремонт основных средств, ни на иные виды ремонта резерв в бухгалтерском учете не создается.</w:t>
      </w:r>
    </w:p>
    <w:p w14:paraId="093DD05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36F25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2.1. Как затраты на капитальный ремонт основных средств отразить в бухгалтерском учете</w:t>
      </w:r>
    </w:p>
    <w:p w14:paraId="79F4DB3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Под капитальным ремонтом обычно понимают плановый ремонт, при котором восстанавливают исправность объекта и полностью или почти полностью - его ресурс с заменой или восстановлением:</w:t>
      </w:r>
    </w:p>
    <w:p w14:paraId="4189E9ED"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любых его частей, включая базовые, - для технических объектов (п. 2.3.7 ГОСТ 18322-2016 "Межгосударственный стандарт. Система технического обслуживания и ремонта техники. Термины и определения");</w:t>
      </w:r>
    </w:p>
    <w:p w14:paraId="62DFFE24"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относящихся к несущим строительных конструкций или их элементов, систем и сетей инженерно-технического обеспечения или их элементов, а также отдельных элементов несущих строительных конструкций - для объектов капитального строительства. При этом могут улучшаться эксплуатационные показатели отдельных конструкций или их элементов, но основные технико-экономические характеристики объекта в целом остаются неизменными (ч. 14.2 ст. 1 ГрК РФ, Письма Минстроя России от 10.12.2018 N 49277-ОД/08, от 27.02.2018 N 7026-АС/08).</w:t>
      </w:r>
    </w:p>
    <w:p w14:paraId="46258B2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Периодичность проведения капитальных ремонтов и объемы выполняемых работ определите в соответствии с технической документацией, нормативно установленными требованиями или самостоятельно в рамках разработки системы планово-предупредительных ремонтов на основе существующих рекомендаций (п. 2.3.6 ГОСТ 18322-2016 "Межгосударственный стандарт. Система технического обслуживания и ремонта техники. Термины и определения", Письма Минстроя России от 27.02.2018 N 7026-АС/08, Минфина России от 14.01.2004 N 16-00-14/10).</w:t>
      </w:r>
    </w:p>
    <w:p w14:paraId="2957925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Периодичность проведения капитального ремонта измеряется годами, а затраты, как правило, существенны для организации.</w:t>
      </w:r>
    </w:p>
    <w:p w14:paraId="1F94BD5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 xml:space="preserve">Поэтому затраты на капитальные ремонты ОС обычно признают капитальными вложениями </w:t>
      </w:r>
      <w:r w:rsidRPr="00A37D93">
        <w:rPr>
          <w:rFonts w:ascii="Times New Roman" w:eastAsia="Times New Roman" w:hAnsi="Times New Roman" w:cs="Times New Roman"/>
          <w:sz w:val="24"/>
          <w:szCs w:val="24"/>
          <w:vertAlign w:val="superscript"/>
          <w:lang w:eastAsia="ru-RU"/>
        </w:rPr>
        <w:t>1</w:t>
      </w:r>
      <w:r w:rsidRPr="00A37D93">
        <w:rPr>
          <w:rFonts w:ascii="Times New Roman" w:eastAsia="Times New Roman" w:hAnsi="Times New Roman" w:cs="Times New Roman"/>
          <w:sz w:val="24"/>
          <w:szCs w:val="24"/>
          <w:lang w:eastAsia="ru-RU"/>
        </w:rPr>
        <w:t xml:space="preserve"> (пп. "ж" п. 5 ФСБУ 26/2020, Информационное сообщение Минфина России от 03.11.2020 N ИС-учет-28).</w:t>
      </w: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1D9DAA4E" w14:textId="77777777" w:rsidTr="00D62EB0">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282F6D0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195" w:type="dxa"/>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3E76332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524FCBE7" wp14:editId="5A4E4DAF">
                  <wp:extent cx="12700" cy="127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579647C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66" w:name="Par54"/>
            <w:bookmarkEnd w:id="66"/>
            <w:r w:rsidRPr="00A37D93">
              <w:rPr>
                <w:rFonts w:ascii="Times New Roman" w:eastAsia="Times New Roman" w:hAnsi="Times New Roman" w:cs="Times New Roman"/>
                <w:sz w:val="24"/>
                <w:szCs w:val="24"/>
                <w:vertAlign w:val="superscript"/>
                <w:lang w:eastAsia="ru-RU"/>
              </w:rPr>
              <w:t>1</w:t>
            </w:r>
            <w:r w:rsidRPr="00A37D93">
              <w:rPr>
                <w:rFonts w:ascii="Times New Roman" w:eastAsia="Times New Roman" w:hAnsi="Times New Roman" w:cs="Times New Roman"/>
                <w:sz w:val="24"/>
                <w:szCs w:val="24"/>
                <w:lang w:eastAsia="ru-RU"/>
              </w:rPr>
              <w:t xml:space="preserve"> Если затраты на капитальный ремонт несущественны для организации, то она вправе, руководствуясь требованием рациональности, учитывать затраты на капитальный ремонт так же, как затраты на текущий. Для этого соответствующее решение и критерий существенности следует закрепить в учетной политике (п. 7.4 ПБУ 1/2008 "Учетная политика организации").</w:t>
            </w:r>
          </w:p>
        </w:tc>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3B4D400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449B257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Перечень и величину этих затрат определяйте так же, как и при создании ОС. Материальные ценности, необходимые для капитального ремонта, учитывайте как капитальные вложения (пп. "а" п. 5 ФСБУ 26/2020, Информационное сообщение Минфина России от 03.11.2020 N ИС-учет-28). Если капитальный ремонт требует длительного времени и существенных затрат, то капитализируйте проценты по кредитам и займам, направленным на его финансирование. Проценты нужно капитализировать в течение периода фактического проведения работ (пп. "е" п. 10 ФСБУ 26/2020, п. 7 ПБУ 15/08 "Учет расходов по займам и кредитам", п. п. 1, 2 Рекомендации Р-71/2016-КпР "Долговые затраты в последующие капвложения").</w:t>
      </w:r>
    </w:p>
    <w:p w14:paraId="0EF80EE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67" w:name="Par56"/>
      <w:bookmarkEnd w:id="67"/>
      <w:r w:rsidRPr="00A37D93">
        <w:rPr>
          <w:rFonts w:ascii="Times New Roman" w:eastAsia="Times New Roman" w:hAnsi="Times New Roman" w:cs="Times New Roman"/>
          <w:sz w:val="24"/>
          <w:szCs w:val="24"/>
          <w:lang w:eastAsia="ru-RU"/>
        </w:rPr>
        <w:t>Если в ходе капитального ремонта вы извлекли материальные ценности (запасные части, металлолом и др.), которые собираетесь продать или использовать иным способом, вычтите из сумм фактических затрат на капитальный ремонт расчетную стоимость этих ценностей. Расчетную стоимость определите самостоятельно, например, исходя из справедливой стоимости ценностей, чистой стоимости продажи и др. (п. 15 ФСБУ 26/2020, Информационное сообщение Минфина России от 03.11.2020 N ИС-учет-28).</w:t>
      </w:r>
    </w:p>
    <w:p w14:paraId="5D5FBBB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68" w:name="Par57"/>
      <w:bookmarkEnd w:id="68"/>
      <w:r w:rsidRPr="00A37D93">
        <w:rPr>
          <w:rFonts w:ascii="Times New Roman" w:eastAsia="Times New Roman" w:hAnsi="Times New Roman" w:cs="Times New Roman"/>
          <w:sz w:val="24"/>
          <w:szCs w:val="24"/>
          <w:lang w:eastAsia="ru-RU"/>
        </w:rPr>
        <w:t>В зависимости от целей дальнейшего использования признайте извлеченные материальные ценности:</w:t>
      </w:r>
    </w:p>
    <w:p w14:paraId="3CB1E7A6"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капитальные вложения, если планируете использовать их для создания, капитального ремонта, улучшения других ОС (пп. "а" п. 5 ФСБУ 6/2020);</w:t>
      </w:r>
    </w:p>
    <w:p w14:paraId="1010A8AB"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запасы, если в дальнейшем будете использовать материальные ценности в обычной деятельности, в течение периода, не превышающего 12 месяцев или обычного операционного цикла, если он превышает 12 месяцев;</w:t>
      </w:r>
    </w:p>
    <w:p w14:paraId="6A236808"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долгосрочные активы к продаже, если намерены продать материальные ценности, но не можете квалифицировать их в качестве запасов.</w:t>
      </w:r>
    </w:p>
    <w:p w14:paraId="6B5AF8C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69" w:name="Par61"/>
      <w:bookmarkEnd w:id="69"/>
      <w:r w:rsidRPr="00A37D93">
        <w:rPr>
          <w:rFonts w:ascii="Times New Roman" w:eastAsia="Times New Roman" w:hAnsi="Times New Roman" w:cs="Times New Roman"/>
          <w:sz w:val="24"/>
          <w:szCs w:val="24"/>
          <w:lang w:eastAsia="ru-RU"/>
        </w:rPr>
        <w:t>В момент завершения ремонта отнесите сумму затрат на капитальный ремонт на увеличение первоначальной стоимости отремонтированного ОС, если межремонтный период существенно не отличается от оставшегося срока полезного использования ОС (п. 18 ФСБУ 26/2020, п. 24 ФСБУ 6/2020).</w:t>
      </w:r>
    </w:p>
    <w:p w14:paraId="1C0716D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Однако гораздо чаще бывает, что межремонтный период (то есть "срок службы" проведенного ремонта) существенно отличается от оставшегося срока полезного использования объекта ОС (например, установленный изначально срок полезного использования ОС - 30 лет, а капитальный ремонт потребуется каждые 10 лет). В таком случае примите затраты на капитальный ремонт к учету в качестве отдельного объекта ОС и определите его срок полезного использования исходя из продолжительности межремонтного периода (п. 8, пп. "а" п. 9, п. 10 </w:t>
      </w:r>
      <w:r w:rsidRPr="00A37D93">
        <w:rPr>
          <w:rFonts w:ascii="Times New Roman" w:eastAsia="Times New Roman" w:hAnsi="Times New Roman" w:cs="Times New Roman"/>
          <w:sz w:val="24"/>
          <w:szCs w:val="24"/>
          <w:lang w:eastAsia="ru-RU"/>
        </w:rPr>
        <w:lastRenderedPageBreak/>
        <w:t>ФСБУ 6/2020, Информационное сообщение Минфина России от 03.11.2020 N ИС-учет-29). Начисляйте амортизацию по этому объекту тем же способом, что и по самому объекту ОС. Начисленную амортизацию отражайте в бухгалтерском учете в обычном порядке.</w:t>
      </w:r>
    </w:p>
    <w:p w14:paraId="57048F5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Основные бухгалтерские проводки в связи с капитальным ремонтом ОС такие:</w:t>
      </w:r>
    </w:p>
    <w:p w14:paraId="64FB2CB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264"/>
        <w:gridCol w:w="3686"/>
      </w:tblGrid>
      <w:tr w:rsidR="00A37D93" w:rsidRPr="00A37D93" w14:paraId="7764BCFD" w14:textId="77777777" w:rsidTr="00D62EB0">
        <w:tc>
          <w:tcPr>
            <w:tcW w:w="5669" w:type="dxa"/>
            <w:tcBorders>
              <w:top w:val="single" w:sz="4" w:space="0" w:color="auto"/>
              <w:left w:val="single" w:sz="4" w:space="0" w:color="auto"/>
              <w:bottom w:val="single" w:sz="4" w:space="0" w:color="auto"/>
              <w:right w:val="single" w:sz="4" w:space="0" w:color="auto"/>
            </w:tcBorders>
          </w:tcPr>
          <w:p w14:paraId="12EFEA0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операции</w:t>
            </w:r>
          </w:p>
        </w:tc>
        <w:tc>
          <w:tcPr>
            <w:tcW w:w="2264" w:type="dxa"/>
            <w:tcBorders>
              <w:top w:val="single" w:sz="4" w:space="0" w:color="auto"/>
              <w:left w:val="single" w:sz="4" w:space="0" w:color="auto"/>
              <w:bottom w:val="single" w:sz="4" w:space="0" w:color="auto"/>
              <w:right w:val="single" w:sz="4" w:space="0" w:color="auto"/>
            </w:tcBorders>
          </w:tcPr>
          <w:p w14:paraId="18F1340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3686" w:type="dxa"/>
            <w:tcBorders>
              <w:top w:val="single" w:sz="4" w:space="0" w:color="auto"/>
              <w:left w:val="single" w:sz="4" w:space="0" w:color="auto"/>
              <w:bottom w:val="single" w:sz="4" w:space="0" w:color="auto"/>
              <w:right w:val="single" w:sz="4" w:space="0" w:color="auto"/>
            </w:tcBorders>
          </w:tcPr>
          <w:p w14:paraId="7865E08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r>
      <w:tr w:rsidR="00A37D93" w:rsidRPr="00A37D93" w14:paraId="2FF39048" w14:textId="77777777" w:rsidTr="00D62EB0">
        <w:tc>
          <w:tcPr>
            <w:tcW w:w="5669" w:type="dxa"/>
            <w:tcBorders>
              <w:top w:val="single" w:sz="4" w:space="0" w:color="auto"/>
              <w:left w:val="single" w:sz="4" w:space="0" w:color="auto"/>
              <w:bottom w:val="single" w:sz="4" w:space="0" w:color="auto"/>
              <w:right w:val="single" w:sz="4" w:space="0" w:color="auto"/>
            </w:tcBorders>
          </w:tcPr>
          <w:p w14:paraId="6EB33D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Признаны затраты на капитальный ремонт ОС</w:t>
            </w:r>
          </w:p>
        </w:tc>
        <w:tc>
          <w:tcPr>
            <w:tcW w:w="2264" w:type="dxa"/>
            <w:tcBorders>
              <w:top w:val="single" w:sz="4" w:space="0" w:color="auto"/>
              <w:left w:val="single" w:sz="4" w:space="0" w:color="auto"/>
              <w:bottom w:val="single" w:sz="4" w:space="0" w:color="auto"/>
              <w:right w:val="single" w:sz="4" w:space="0" w:color="auto"/>
            </w:tcBorders>
          </w:tcPr>
          <w:p w14:paraId="6D4F3B5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08-ремонт</w:t>
            </w:r>
          </w:p>
        </w:tc>
        <w:tc>
          <w:tcPr>
            <w:tcW w:w="3686" w:type="dxa"/>
            <w:tcBorders>
              <w:top w:val="single" w:sz="4" w:space="0" w:color="auto"/>
              <w:left w:val="single" w:sz="4" w:space="0" w:color="auto"/>
              <w:bottom w:val="single" w:sz="4" w:space="0" w:color="auto"/>
              <w:right w:val="single" w:sz="4" w:space="0" w:color="auto"/>
            </w:tcBorders>
          </w:tcPr>
          <w:p w14:paraId="13A4AFA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60(10,70,69и др.)</w:t>
            </w:r>
          </w:p>
        </w:tc>
      </w:tr>
      <w:tr w:rsidR="00A37D93" w:rsidRPr="00A37D93" w14:paraId="0C11F787" w14:textId="77777777" w:rsidTr="00D62EB0">
        <w:tc>
          <w:tcPr>
            <w:tcW w:w="5669" w:type="dxa"/>
            <w:tcBorders>
              <w:top w:val="single" w:sz="4" w:space="0" w:color="auto"/>
              <w:left w:val="single" w:sz="4" w:space="0" w:color="auto"/>
              <w:bottom w:val="single" w:sz="4" w:space="0" w:color="auto"/>
              <w:right w:val="single" w:sz="4" w:space="0" w:color="auto"/>
            </w:tcBorders>
          </w:tcPr>
          <w:p w14:paraId="2DF2E23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Отражен НДС, предъявленный подрядчиком при выполнении работ по капитальному ремонту ОС</w:t>
            </w:r>
          </w:p>
        </w:tc>
        <w:tc>
          <w:tcPr>
            <w:tcW w:w="2264" w:type="dxa"/>
            <w:tcBorders>
              <w:top w:val="single" w:sz="4" w:space="0" w:color="auto"/>
              <w:left w:val="single" w:sz="4" w:space="0" w:color="auto"/>
              <w:bottom w:val="single" w:sz="4" w:space="0" w:color="auto"/>
              <w:right w:val="single" w:sz="4" w:space="0" w:color="auto"/>
            </w:tcBorders>
          </w:tcPr>
          <w:p w14:paraId="59DE0DF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3686" w:type="dxa"/>
            <w:tcBorders>
              <w:top w:val="single" w:sz="4" w:space="0" w:color="auto"/>
              <w:left w:val="single" w:sz="4" w:space="0" w:color="auto"/>
              <w:bottom w:val="single" w:sz="4" w:space="0" w:color="auto"/>
              <w:right w:val="single" w:sz="4" w:space="0" w:color="auto"/>
            </w:tcBorders>
          </w:tcPr>
          <w:p w14:paraId="36CA5B0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r w:rsidR="00A37D93" w:rsidRPr="00A37D93" w14:paraId="7126CB8C" w14:textId="77777777" w:rsidTr="00D62EB0">
        <w:tc>
          <w:tcPr>
            <w:tcW w:w="5669" w:type="dxa"/>
            <w:tcBorders>
              <w:top w:val="single" w:sz="4" w:space="0" w:color="auto"/>
              <w:left w:val="single" w:sz="4" w:space="0" w:color="auto"/>
              <w:bottom w:val="single" w:sz="4" w:space="0" w:color="auto"/>
              <w:right w:val="single" w:sz="4" w:space="0" w:color="auto"/>
            </w:tcBorders>
          </w:tcPr>
          <w:p w14:paraId="2851B86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НДС, предъявленный подрядчиком, принят к вычету</w:t>
            </w:r>
          </w:p>
        </w:tc>
        <w:tc>
          <w:tcPr>
            <w:tcW w:w="2264" w:type="dxa"/>
            <w:tcBorders>
              <w:top w:val="single" w:sz="4" w:space="0" w:color="auto"/>
              <w:left w:val="single" w:sz="4" w:space="0" w:color="auto"/>
              <w:bottom w:val="single" w:sz="4" w:space="0" w:color="auto"/>
              <w:right w:val="single" w:sz="4" w:space="0" w:color="auto"/>
            </w:tcBorders>
          </w:tcPr>
          <w:p w14:paraId="621D2B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3686" w:type="dxa"/>
            <w:tcBorders>
              <w:top w:val="single" w:sz="4" w:space="0" w:color="auto"/>
              <w:left w:val="single" w:sz="4" w:space="0" w:color="auto"/>
              <w:bottom w:val="single" w:sz="4" w:space="0" w:color="auto"/>
              <w:right w:val="single" w:sz="4" w:space="0" w:color="auto"/>
            </w:tcBorders>
          </w:tcPr>
          <w:p w14:paraId="1411278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r>
      <w:tr w:rsidR="00A37D93" w:rsidRPr="00A37D93" w14:paraId="21323FBE" w14:textId="77777777" w:rsidTr="00D62EB0">
        <w:tc>
          <w:tcPr>
            <w:tcW w:w="5669" w:type="dxa"/>
            <w:tcBorders>
              <w:top w:val="single" w:sz="4" w:space="0" w:color="auto"/>
              <w:left w:val="single" w:sz="4" w:space="0" w:color="auto"/>
              <w:bottom w:val="single" w:sz="4" w:space="0" w:color="auto"/>
              <w:right w:val="single" w:sz="4" w:space="0" w:color="auto"/>
            </w:tcBorders>
          </w:tcPr>
          <w:p w14:paraId="785BA1B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Оплачены ремонтные работы подрядчику</w:t>
            </w:r>
          </w:p>
        </w:tc>
        <w:tc>
          <w:tcPr>
            <w:tcW w:w="2264" w:type="dxa"/>
            <w:tcBorders>
              <w:top w:val="single" w:sz="4" w:space="0" w:color="auto"/>
              <w:left w:val="single" w:sz="4" w:space="0" w:color="auto"/>
              <w:bottom w:val="single" w:sz="4" w:space="0" w:color="auto"/>
              <w:right w:val="single" w:sz="4" w:space="0" w:color="auto"/>
            </w:tcBorders>
          </w:tcPr>
          <w:p w14:paraId="6E5793A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3686" w:type="dxa"/>
            <w:tcBorders>
              <w:top w:val="single" w:sz="4" w:space="0" w:color="auto"/>
              <w:left w:val="single" w:sz="4" w:space="0" w:color="auto"/>
              <w:bottom w:val="single" w:sz="4" w:space="0" w:color="auto"/>
              <w:right w:val="single" w:sz="4" w:space="0" w:color="auto"/>
            </w:tcBorders>
          </w:tcPr>
          <w:p w14:paraId="30C8C4C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51</w:t>
            </w:r>
          </w:p>
        </w:tc>
      </w:tr>
      <w:tr w:rsidR="00A37D93" w:rsidRPr="00A37D93" w14:paraId="1A2B734C" w14:textId="77777777" w:rsidTr="00D62EB0">
        <w:tc>
          <w:tcPr>
            <w:tcW w:w="5669" w:type="dxa"/>
            <w:tcBorders>
              <w:top w:val="single" w:sz="4" w:space="0" w:color="auto"/>
              <w:left w:val="single" w:sz="4" w:space="0" w:color="auto"/>
              <w:bottom w:val="single" w:sz="4" w:space="0" w:color="auto"/>
              <w:right w:val="single" w:sz="4" w:space="0" w:color="auto"/>
            </w:tcBorders>
          </w:tcPr>
          <w:p w14:paraId="1FC4250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Оприходованы ценности, полученные в ходе капитального ремонта</w:t>
            </w:r>
          </w:p>
        </w:tc>
        <w:tc>
          <w:tcPr>
            <w:tcW w:w="2264" w:type="dxa"/>
            <w:tcBorders>
              <w:top w:val="single" w:sz="4" w:space="0" w:color="auto"/>
              <w:left w:val="single" w:sz="4" w:space="0" w:color="auto"/>
              <w:bottom w:val="single" w:sz="4" w:space="0" w:color="auto"/>
              <w:right w:val="single" w:sz="4" w:space="0" w:color="auto"/>
            </w:tcBorders>
          </w:tcPr>
          <w:p w14:paraId="42CC6E0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10 </w:t>
            </w:r>
            <w:r w:rsidRPr="00A37D93">
              <w:rPr>
                <w:rFonts w:ascii="Times New Roman" w:eastAsia="Times New Roman" w:hAnsi="Times New Roman" w:cs="Times New Roman"/>
                <w:sz w:val="24"/>
                <w:szCs w:val="24"/>
                <w:vertAlign w:val="superscript"/>
                <w:lang w:eastAsia="ru-RU"/>
              </w:rPr>
              <w:t>1</w:t>
            </w:r>
            <w:r w:rsidRPr="00A37D93">
              <w:rPr>
                <w:rFonts w:ascii="Times New Roman" w:eastAsia="Times New Roman" w:hAnsi="Times New Roman" w:cs="Times New Roman"/>
                <w:sz w:val="24"/>
                <w:szCs w:val="24"/>
                <w:lang w:eastAsia="ru-RU"/>
              </w:rPr>
              <w:t>,07,41,08 - материальные ценности</w:t>
            </w:r>
          </w:p>
        </w:tc>
        <w:tc>
          <w:tcPr>
            <w:tcW w:w="3686" w:type="dxa"/>
            <w:tcBorders>
              <w:top w:val="single" w:sz="4" w:space="0" w:color="auto"/>
              <w:left w:val="single" w:sz="4" w:space="0" w:color="auto"/>
              <w:bottom w:val="single" w:sz="4" w:space="0" w:color="auto"/>
              <w:right w:val="single" w:sz="4" w:space="0" w:color="auto"/>
            </w:tcBorders>
          </w:tcPr>
          <w:p w14:paraId="37A6EEF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08-ремонт</w:t>
            </w:r>
          </w:p>
        </w:tc>
      </w:tr>
      <w:tr w:rsidR="00A37D93" w:rsidRPr="00A37D93" w14:paraId="091223E8" w14:textId="77777777" w:rsidTr="00D62EB0">
        <w:tc>
          <w:tcPr>
            <w:tcW w:w="5669" w:type="dxa"/>
            <w:tcBorders>
              <w:top w:val="single" w:sz="4" w:space="0" w:color="auto"/>
              <w:left w:val="single" w:sz="4" w:space="0" w:color="auto"/>
              <w:bottom w:val="single" w:sz="4" w:space="0" w:color="auto"/>
              <w:right w:val="single" w:sz="4" w:space="0" w:color="auto"/>
            </w:tcBorders>
          </w:tcPr>
          <w:p w14:paraId="0FF2E91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капитальный ремонт ОС включены в его первоначальную стоимость (учтены в качестве самостоятельного объекта)</w:t>
            </w:r>
          </w:p>
        </w:tc>
        <w:tc>
          <w:tcPr>
            <w:tcW w:w="2264" w:type="dxa"/>
            <w:tcBorders>
              <w:top w:val="single" w:sz="4" w:space="0" w:color="auto"/>
              <w:left w:val="single" w:sz="4" w:space="0" w:color="auto"/>
              <w:bottom w:val="single" w:sz="4" w:space="0" w:color="auto"/>
              <w:right w:val="single" w:sz="4" w:space="0" w:color="auto"/>
            </w:tcBorders>
          </w:tcPr>
          <w:p w14:paraId="74E550A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w:t>
            </w:r>
          </w:p>
          <w:p w14:paraId="1C53F81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(03)</w:t>
            </w:r>
          </w:p>
        </w:tc>
        <w:tc>
          <w:tcPr>
            <w:tcW w:w="3686" w:type="dxa"/>
            <w:tcBorders>
              <w:top w:val="single" w:sz="4" w:space="0" w:color="auto"/>
              <w:left w:val="single" w:sz="4" w:space="0" w:color="auto"/>
              <w:bottom w:val="single" w:sz="4" w:space="0" w:color="auto"/>
              <w:right w:val="single" w:sz="4" w:space="0" w:color="auto"/>
            </w:tcBorders>
          </w:tcPr>
          <w:p w14:paraId="5C60CFD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08-ремонт</w:t>
            </w:r>
          </w:p>
        </w:tc>
      </w:tr>
    </w:tbl>
    <w:p w14:paraId="17F8229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099B5FC4" w14:textId="77777777" w:rsidTr="00D62EB0">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2554EF1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195" w:type="dxa"/>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46657AE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09071A94" wp14:editId="709357BC">
                  <wp:extent cx="12700" cy="127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3E28F48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70" w:name="Par95"/>
            <w:bookmarkEnd w:id="70"/>
            <w:r w:rsidRPr="00A37D93">
              <w:rPr>
                <w:rFonts w:ascii="Times New Roman" w:eastAsia="Times New Roman" w:hAnsi="Times New Roman" w:cs="Times New Roman"/>
                <w:sz w:val="24"/>
                <w:szCs w:val="24"/>
                <w:vertAlign w:val="superscript"/>
                <w:lang w:eastAsia="ru-RU"/>
              </w:rPr>
              <w:t>1</w:t>
            </w:r>
            <w:r w:rsidRPr="00A37D93">
              <w:rPr>
                <w:rFonts w:ascii="Times New Roman" w:eastAsia="Times New Roman" w:hAnsi="Times New Roman" w:cs="Times New Roman"/>
                <w:sz w:val="24"/>
                <w:szCs w:val="24"/>
                <w:lang w:eastAsia="ru-RU"/>
              </w:rPr>
              <w:t xml:space="preserve"> Корреспондирующий счет выбирайте в зависимости от намерений по дальнейшему использованию ценностей (продать, направить на нужды производства или для создания, восстановления, улучшения других объектов ОС) с учетом положений вашей учетной политики.</w:t>
            </w:r>
          </w:p>
        </w:tc>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443A3F4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28B5A02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737" w:type="dxa"/>
        <w:jc w:val="center"/>
        <w:tblLayout w:type="fixed"/>
        <w:tblCellMar>
          <w:left w:w="0" w:type="dxa"/>
          <w:right w:w="0" w:type="dxa"/>
        </w:tblCellMar>
        <w:tblLook w:val="0000" w:firstRow="0" w:lastRow="0" w:firstColumn="0" w:lastColumn="0" w:noHBand="0" w:noVBand="0"/>
      </w:tblPr>
      <w:tblGrid>
        <w:gridCol w:w="11737"/>
      </w:tblGrid>
      <w:tr w:rsidR="00A37D93" w:rsidRPr="00A37D93" w14:paraId="5F762556" w14:textId="77777777" w:rsidTr="00D62EB0">
        <w:trPr>
          <w:jc w:val="center"/>
        </w:trPr>
        <w:tc>
          <w:tcPr>
            <w:tcW w:w="11737"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5ACE73C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71" w:name="Par97"/>
            <w:bookmarkEnd w:id="71"/>
            <w:r w:rsidRPr="00A37D93">
              <w:rPr>
                <w:rFonts w:ascii="Times New Roman" w:eastAsia="Times New Roman" w:hAnsi="Times New Roman" w:cs="Times New Roman"/>
                <w:sz w:val="24"/>
                <w:szCs w:val="24"/>
                <w:u w:val="single"/>
                <w:lang w:eastAsia="ru-RU"/>
              </w:rPr>
              <w:t>Пример отражения в учете затрат на капитальный ремонт. В процессе ремонта извлечены материальные ценности, пригодные к использованию в качестве запасных частей</w:t>
            </w:r>
          </w:p>
          <w:p w14:paraId="3D3C712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В соответствии с технической документацией капитальный ремонт оборудования должен проводиться раз в 5 лет. Срок полезного использования оборудования, определенный при признании этого объекта в качестве ОС, равен 15 годам. Амортизация по объекту начисляется ежемесячно линейным способом.</w:t>
            </w:r>
          </w:p>
          <w:p w14:paraId="52CEF46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провела капитальный ремонт оборудования с привлечением подрядной организации. Договорная стоимость работ - 9 600 000 руб. (в том числе НДС - 1 600 000 руб.). В процессе ремонта ОС подрядчиком заменены и переданы организации детали, которые после восстановления предполагается использовать при ремонте аналогичных ОС.</w:t>
            </w:r>
          </w:p>
          <w:p w14:paraId="68824B6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соответствии с учетной политикой организации материальные ценности, которые можно использовать для создания, капитального ремонта и улучшения объектов ОС, учитываются на счете 10 "Материалы" обособленно.</w:t>
            </w:r>
          </w:p>
          <w:p w14:paraId="6993E5F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Рыночная стоимость таких деталей в исправном состоянии, но бывших в употреблении, находится в диапазоне от 90 000 руб. до 95 000 руб. По оценке организации, затраты на восстановление деталей составят 20 000 руб. Фактические затраты на восстановление деталей собственными силами составили 19 000 руб.</w:t>
            </w:r>
          </w:p>
          <w:p w14:paraId="69EB1BD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учете организации сделаны следующие записи:</w:t>
            </w:r>
          </w:p>
          <w:p w14:paraId="7B98B7E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1417"/>
              <w:gridCol w:w="1417"/>
              <w:gridCol w:w="1700"/>
            </w:tblGrid>
            <w:tr w:rsidR="00A37D93" w:rsidRPr="00A37D93" w14:paraId="0E02CF92" w14:textId="77777777" w:rsidTr="00D62EB0">
              <w:tc>
                <w:tcPr>
                  <w:tcW w:w="4535" w:type="dxa"/>
                  <w:tcBorders>
                    <w:top w:val="single" w:sz="4" w:space="0" w:color="auto"/>
                    <w:left w:val="single" w:sz="4" w:space="0" w:color="auto"/>
                    <w:bottom w:val="single" w:sz="4" w:space="0" w:color="auto"/>
                    <w:right w:val="single" w:sz="4" w:space="0" w:color="auto"/>
                  </w:tcBorders>
                </w:tcPr>
                <w:p w14:paraId="2CD4628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операции</w:t>
                  </w:r>
                </w:p>
              </w:tc>
              <w:tc>
                <w:tcPr>
                  <w:tcW w:w="1417" w:type="dxa"/>
                  <w:tcBorders>
                    <w:top w:val="single" w:sz="4" w:space="0" w:color="auto"/>
                    <w:left w:val="single" w:sz="4" w:space="0" w:color="auto"/>
                    <w:bottom w:val="single" w:sz="4" w:space="0" w:color="auto"/>
                    <w:right w:val="single" w:sz="4" w:space="0" w:color="auto"/>
                  </w:tcBorders>
                </w:tcPr>
                <w:p w14:paraId="6AD58D4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1417" w:type="dxa"/>
                  <w:tcBorders>
                    <w:top w:val="single" w:sz="4" w:space="0" w:color="auto"/>
                    <w:left w:val="single" w:sz="4" w:space="0" w:color="auto"/>
                    <w:bottom w:val="single" w:sz="4" w:space="0" w:color="auto"/>
                    <w:right w:val="single" w:sz="4" w:space="0" w:color="auto"/>
                  </w:tcBorders>
                </w:tcPr>
                <w:p w14:paraId="1D9965F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c>
                <w:tcPr>
                  <w:tcW w:w="1700" w:type="dxa"/>
                  <w:tcBorders>
                    <w:top w:val="single" w:sz="4" w:space="0" w:color="auto"/>
                    <w:left w:val="single" w:sz="4" w:space="0" w:color="auto"/>
                    <w:bottom w:val="single" w:sz="4" w:space="0" w:color="auto"/>
                    <w:right w:val="single" w:sz="4" w:space="0" w:color="auto"/>
                  </w:tcBorders>
                </w:tcPr>
                <w:p w14:paraId="20E861F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руб.</w:t>
                  </w:r>
                </w:p>
              </w:tc>
            </w:tr>
            <w:tr w:rsidR="00A37D93" w:rsidRPr="00A37D93" w14:paraId="716DE5E4" w14:textId="77777777" w:rsidTr="00D62EB0">
              <w:tc>
                <w:tcPr>
                  <w:tcW w:w="4535" w:type="dxa"/>
                  <w:tcBorders>
                    <w:top w:val="single" w:sz="4" w:space="0" w:color="auto"/>
                    <w:left w:val="single" w:sz="4" w:space="0" w:color="auto"/>
                    <w:bottom w:val="single" w:sz="4" w:space="0" w:color="auto"/>
                    <w:right w:val="single" w:sz="4" w:space="0" w:color="auto"/>
                  </w:tcBorders>
                </w:tcPr>
                <w:p w14:paraId="1CE1C62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выполненных работ включена в капитальные вложения</w:t>
                  </w:r>
                </w:p>
                <w:p w14:paraId="1C7C26F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(9 600 000 - 1 600 000)</w:t>
                  </w:r>
                </w:p>
              </w:tc>
              <w:tc>
                <w:tcPr>
                  <w:tcW w:w="1417" w:type="dxa"/>
                  <w:tcBorders>
                    <w:top w:val="single" w:sz="4" w:space="0" w:color="auto"/>
                    <w:left w:val="single" w:sz="4" w:space="0" w:color="auto"/>
                    <w:bottom w:val="single" w:sz="4" w:space="0" w:color="auto"/>
                    <w:right w:val="single" w:sz="4" w:space="0" w:color="auto"/>
                  </w:tcBorders>
                </w:tcPr>
                <w:p w14:paraId="61EF357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1417" w:type="dxa"/>
                  <w:tcBorders>
                    <w:top w:val="single" w:sz="4" w:space="0" w:color="auto"/>
                    <w:left w:val="single" w:sz="4" w:space="0" w:color="auto"/>
                    <w:bottom w:val="single" w:sz="4" w:space="0" w:color="auto"/>
                    <w:right w:val="single" w:sz="4" w:space="0" w:color="auto"/>
                  </w:tcBorders>
                </w:tcPr>
                <w:p w14:paraId="30E39D8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1700" w:type="dxa"/>
                  <w:tcBorders>
                    <w:top w:val="single" w:sz="4" w:space="0" w:color="auto"/>
                    <w:left w:val="single" w:sz="4" w:space="0" w:color="auto"/>
                    <w:bottom w:val="single" w:sz="4" w:space="0" w:color="auto"/>
                    <w:right w:val="single" w:sz="4" w:space="0" w:color="auto"/>
                  </w:tcBorders>
                </w:tcPr>
                <w:p w14:paraId="271F28D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8 000 000</w:t>
                  </w:r>
                </w:p>
              </w:tc>
            </w:tr>
            <w:tr w:rsidR="00A37D93" w:rsidRPr="00A37D93" w14:paraId="19B07A12" w14:textId="77777777" w:rsidTr="00D62EB0">
              <w:tc>
                <w:tcPr>
                  <w:tcW w:w="4535" w:type="dxa"/>
                  <w:tcBorders>
                    <w:top w:val="single" w:sz="4" w:space="0" w:color="auto"/>
                    <w:left w:val="single" w:sz="4" w:space="0" w:color="auto"/>
                    <w:bottom w:val="single" w:sz="4" w:space="0" w:color="auto"/>
                    <w:right w:val="single" w:sz="4" w:space="0" w:color="auto"/>
                  </w:tcBorders>
                </w:tcPr>
                <w:p w14:paraId="2019415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Отражен НДС, предъявленный подрядчиком</w:t>
                  </w:r>
                </w:p>
              </w:tc>
              <w:tc>
                <w:tcPr>
                  <w:tcW w:w="1417" w:type="dxa"/>
                  <w:tcBorders>
                    <w:top w:val="single" w:sz="4" w:space="0" w:color="auto"/>
                    <w:left w:val="single" w:sz="4" w:space="0" w:color="auto"/>
                    <w:bottom w:val="single" w:sz="4" w:space="0" w:color="auto"/>
                    <w:right w:val="single" w:sz="4" w:space="0" w:color="auto"/>
                  </w:tcBorders>
                </w:tcPr>
                <w:p w14:paraId="03ED1EB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1417" w:type="dxa"/>
                  <w:tcBorders>
                    <w:top w:val="single" w:sz="4" w:space="0" w:color="auto"/>
                    <w:left w:val="single" w:sz="4" w:space="0" w:color="auto"/>
                    <w:bottom w:val="single" w:sz="4" w:space="0" w:color="auto"/>
                    <w:right w:val="single" w:sz="4" w:space="0" w:color="auto"/>
                  </w:tcBorders>
                </w:tcPr>
                <w:p w14:paraId="3ABF55F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1700" w:type="dxa"/>
                  <w:tcBorders>
                    <w:top w:val="single" w:sz="4" w:space="0" w:color="auto"/>
                    <w:left w:val="single" w:sz="4" w:space="0" w:color="auto"/>
                    <w:bottom w:val="single" w:sz="4" w:space="0" w:color="auto"/>
                    <w:right w:val="single" w:sz="4" w:space="0" w:color="auto"/>
                  </w:tcBorders>
                </w:tcPr>
                <w:p w14:paraId="5951297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1 600 000</w:t>
                  </w:r>
                </w:p>
              </w:tc>
            </w:tr>
            <w:tr w:rsidR="00A37D93" w:rsidRPr="00A37D93" w14:paraId="66319122" w14:textId="77777777" w:rsidTr="00D62EB0">
              <w:tc>
                <w:tcPr>
                  <w:tcW w:w="4535" w:type="dxa"/>
                  <w:tcBorders>
                    <w:top w:val="single" w:sz="4" w:space="0" w:color="auto"/>
                    <w:left w:val="single" w:sz="4" w:space="0" w:color="auto"/>
                    <w:bottom w:val="single" w:sz="4" w:space="0" w:color="auto"/>
                    <w:right w:val="single" w:sz="4" w:space="0" w:color="auto"/>
                  </w:tcBorders>
                </w:tcPr>
                <w:p w14:paraId="2247D51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 к вычету "входной" НДС, предъявленный подрядчиком</w:t>
                  </w:r>
                </w:p>
              </w:tc>
              <w:tc>
                <w:tcPr>
                  <w:tcW w:w="1417" w:type="dxa"/>
                  <w:tcBorders>
                    <w:top w:val="single" w:sz="4" w:space="0" w:color="auto"/>
                    <w:left w:val="single" w:sz="4" w:space="0" w:color="auto"/>
                    <w:bottom w:val="single" w:sz="4" w:space="0" w:color="auto"/>
                    <w:right w:val="single" w:sz="4" w:space="0" w:color="auto"/>
                  </w:tcBorders>
                </w:tcPr>
                <w:p w14:paraId="38C690F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1417" w:type="dxa"/>
                  <w:tcBorders>
                    <w:top w:val="single" w:sz="4" w:space="0" w:color="auto"/>
                    <w:left w:val="single" w:sz="4" w:space="0" w:color="auto"/>
                    <w:bottom w:val="single" w:sz="4" w:space="0" w:color="auto"/>
                    <w:right w:val="single" w:sz="4" w:space="0" w:color="auto"/>
                  </w:tcBorders>
                </w:tcPr>
                <w:p w14:paraId="34B3799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1700" w:type="dxa"/>
                  <w:tcBorders>
                    <w:top w:val="single" w:sz="4" w:space="0" w:color="auto"/>
                    <w:left w:val="single" w:sz="4" w:space="0" w:color="auto"/>
                    <w:bottom w:val="single" w:sz="4" w:space="0" w:color="auto"/>
                    <w:right w:val="single" w:sz="4" w:space="0" w:color="auto"/>
                  </w:tcBorders>
                </w:tcPr>
                <w:p w14:paraId="644C825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1 600 000</w:t>
                  </w:r>
                </w:p>
              </w:tc>
            </w:tr>
            <w:tr w:rsidR="00A37D93" w:rsidRPr="00A37D93" w14:paraId="07EC76DD" w14:textId="77777777" w:rsidTr="00D62EB0">
              <w:tc>
                <w:tcPr>
                  <w:tcW w:w="4535" w:type="dxa"/>
                  <w:tcBorders>
                    <w:top w:val="single" w:sz="4" w:space="0" w:color="auto"/>
                    <w:left w:val="single" w:sz="4" w:space="0" w:color="auto"/>
                    <w:bottom w:val="single" w:sz="4" w:space="0" w:color="auto"/>
                    <w:right w:val="single" w:sz="4" w:space="0" w:color="auto"/>
                  </w:tcBorders>
                </w:tcPr>
                <w:p w14:paraId="1699A86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ремонт уменьшены на среднюю рыночную стоимость запчастей (в неисправном состоянии)</w:t>
                  </w:r>
                </w:p>
                <w:p w14:paraId="1FDE7C9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((90 000 + 95 000) / 2 - 20 000)</w:t>
                  </w:r>
                </w:p>
              </w:tc>
              <w:tc>
                <w:tcPr>
                  <w:tcW w:w="1417" w:type="dxa"/>
                  <w:tcBorders>
                    <w:top w:val="single" w:sz="4" w:space="0" w:color="auto"/>
                    <w:left w:val="single" w:sz="4" w:space="0" w:color="auto"/>
                    <w:bottom w:val="single" w:sz="4" w:space="0" w:color="auto"/>
                    <w:right w:val="single" w:sz="4" w:space="0" w:color="auto"/>
                  </w:tcBorders>
                </w:tcPr>
                <w:p w14:paraId="355D97E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w:t>
                  </w:r>
                </w:p>
              </w:tc>
              <w:tc>
                <w:tcPr>
                  <w:tcW w:w="1417" w:type="dxa"/>
                  <w:tcBorders>
                    <w:top w:val="single" w:sz="4" w:space="0" w:color="auto"/>
                    <w:left w:val="single" w:sz="4" w:space="0" w:color="auto"/>
                    <w:bottom w:val="single" w:sz="4" w:space="0" w:color="auto"/>
                    <w:right w:val="single" w:sz="4" w:space="0" w:color="auto"/>
                  </w:tcBorders>
                </w:tcPr>
                <w:p w14:paraId="6299287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1700" w:type="dxa"/>
                  <w:tcBorders>
                    <w:top w:val="single" w:sz="4" w:space="0" w:color="auto"/>
                    <w:left w:val="single" w:sz="4" w:space="0" w:color="auto"/>
                    <w:bottom w:val="single" w:sz="4" w:space="0" w:color="auto"/>
                    <w:right w:val="single" w:sz="4" w:space="0" w:color="auto"/>
                  </w:tcBorders>
                </w:tcPr>
                <w:p w14:paraId="28B3771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72 500</w:t>
                  </w:r>
                </w:p>
              </w:tc>
            </w:tr>
            <w:tr w:rsidR="00A37D93" w:rsidRPr="00A37D93" w14:paraId="5584DCB0" w14:textId="77777777" w:rsidTr="00D62EB0">
              <w:tc>
                <w:tcPr>
                  <w:tcW w:w="4535" w:type="dxa"/>
                  <w:tcBorders>
                    <w:top w:val="single" w:sz="4" w:space="0" w:color="auto"/>
                    <w:left w:val="single" w:sz="4" w:space="0" w:color="auto"/>
                    <w:bottom w:val="single" w:sz="4" w:space="0" w:color="auto"/>
                    <w:right w:val="single" w:sz="4" w:space="0" w:color="auto"/>
                  </w:tcBorders>
                </w:tcPr>
                <w:p w14:paraId="1598B70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Перечислена оплата подрядчику</w:t>
                  </w:r>
                </w:p>
              </w:tc>
              <w:tc>
                <w:tcPr>
                  <w:tcW w:w="1417" w:type="dxa"/>
                  <w:tcBorders>
                    <w:top w:val="single" w:sz="4" w:space="0" w:color="auto"/>
                    <w:left w:val="single" w:sz="4" w:space="0" w:color="auto"/>
                    <w:bottom w:val="single" w:sz="4" w:space="0" w:color="auto"/>
                    <w:right w:val="single" w:sz="4" w:space="0" w:color="auto"/>
                  </w:tcBorders>
                </w:tcPr>
                <w:p w14:paraId="1EB270F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1417" w:type="dxa"/>
                  <w:tcBorders>
                    <w:top w:val="single" w:sz="4" w:space="0" w:color="auto"/>
                    <w:left w:val="single" w:sz="4" w:space="0" w:color="auto"/>
                    <w:bottom w:val="single" w:sz="4" w:space="0" w:color="auto"/>
                    <w:right w:val="single" w:sz="4" w:space="0" w:color="auto"/>
                  </w:tcBorders>
                </w:tcPr>
                <w:p w14:paraId="3EA4A36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51</w:t>
                  </w:r>
                </w:p>
              </w:tc>
              <w:tc>
                <w:tcPr>
                  <w:tcW w:w="1700" w:type="dxa"/>
                  <w:tcBorders>
                    <w:top w:val="single" w:sz="4" w:space="0" w:color="auto"/>
                    <w:left w:val="single" w:sz="4" w:space="0" w:color="auto"/>
                    <w:bottom w:val="single" w:sz="4" w:space="0" w:color="auto"/>
                    <w:right w:val="single" w:sz="4" w:space="0" w:color="auto"/>
                  </w:tcBorders>
                </w:tcPr>
                <w:p w14:paraId="4D1C661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9 600 000</w:t>
                  </w:r>
                </w:p>
              </w:tc>
            </w:tr>
            <w:tr w:rsidR="00A37D93" w:rsidRPr="00A37D93" w14:paraId="2DB67146" w14:textId="77777777" w:rsidTr="00D62EB0">
              <w:tc>
                <w:tcPr>
                  <w:tcW w:w="9069" w:type="dxa"/>
                  <w:gridSpan w:val="4"/>
                  <w:tcBorders>
                    <w:top w:val="single" w:sz="4" w:space="0" w:color="auto"/>
                    <w:left w:val="single" w:sz="4" w:space="0" w:color="auto"/>
                    <w:bottom w:val="single" w:sz="4" w:space="0" w:color="auto"/>
                    <w:right w:val="single" w:sz="4" w:space="0" w:color="auto"/>
                  </w:tcBorders>
                </w:tcPr>
                <w:p w14:paraId="65133A7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После ремонта извлеченных ценностей</w:t>
                  </w:r>
                </w:p>
              </w:tc>
            </w:tr>
            <w:tr w:rsidR="00A37D93" w:rsidRPr="00A37D93" w14:paraId="264C2EC8" w14:textId="77777777" w:rsidTr="00D62EB0">
              <w:tc>
                <w:tcPr>
                  <w:tcW w:w="4535" w:type="dxa"/>
                  <w:tcBorders>
                    <w:top w:val="single" w:sz="4" w:space="0" w:color="auto"/>
                    <w:left w:val="single" w:sz="4" w:space="0" w:color="auto"/>
                    <w:bottom w:val="single" w:sz="4" w:space="0" w:color="auto"/>
                    <w:right w:val="single" w:sz="4" w:space="0" w:color="auto"/>
                  </w:tcBorders>
                </w:tcPr>
                <w:p w14:paraId="4B244AF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Отремонтированы детали, извлеченные в процессе ремонта</w:t>
                  </w:r>
                </w:p>
              </w:tc>
              <w:tc>
                <w:tcPr>
                  <w:tcW w:w="1417" w:type="dxa"/>
                  <w:tcBorders>
                    <w:top w:val="single" w:sz="4" w:space="0" w:color="auto"/>
                    <w:left w:val="single" w:sz="4" w:space="0" w:color="auto"/>
                    <w:bottom w:val="single" w:sz="4" w:space="0" w:color="auto"/>
                    <w:right w:val="single" w:sz="4" w:space="0" w:color="auto"/>
                  </w:tcBorders>
                </w:tcPr>
                <w:p w14:paraId="4A5BE87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w:t>
                  </w:r>
                </w:p>
              </w:tc>
              <w:tc>
                <w:tcPr>
                  <w:tcW w:w="1417" w:type="dxa"/>
                  <w:tcBorders>
                    <w:top w:val="single" w:sz="4" w:space="0" w:color="auto"/>
                    <w:left w:val="single" w:sz="4" w:space="0" w:color="auto"/>
                    <w:bottom w:val="single" w:sz="4" w:space="0" w:color="auto"/>
                    <w:right w:val="single" w:sz="4" w:space="0" w:color="auto"/>
                  </w:tcBorders>
                </w:tcPr>
                <w:p w14:paraId="42F1690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70,</w:t>
                  </w:r>
                </w:p>
                <w:p w14:paraId="4256346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69</w:t>
                  </w:r>
                </w:p>
                <w:p w14:paraId="0025935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 др.</w:t>
                  </w:r>
                </w:p>
              </w:tc>
              <w:tc>
                <w:tcPr>
                  <w:tcW w:w="1700" w:type="dxa"/>
                  <w:tcBorders>
                    <w:top w:val="single" w:sz="4" w:space="0" w:color="auto"/>
                    <w:left w:val="single" w:sz="4" w:space="0" w:color="auto"/>
                    <w:bottom w:val="single" w:sz="4" w:space="0" w:color="auto"/>
                    <w:right w:val="single" w:sz="4" w:space="0" w:color="auto"/>
                  </w:tcBorders>
                </w:tcPr>
                <w:p w14:paraId="3C911E8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19 000</w:t>
                  </w:r>
                </w:p>
              </w:tc>
            </w:tr>
            <w:tr w:rsidR="00A37D93" w:rsidRPr="00A37D93" w14:paraId="73058B52" w14:textId="77777777" w:rsidTr="00D62EB0">
              <w:tc>
                <w:tcPr>
                  <w:tcW w:w="9069" w:type="dxa"/>
                  <w:gridSpan w:val="4"/>
                  <w:tcBorders>
                    <w:top w:val="single" w:sz="4" w:space="0" w:color="auto"/>
                    <w:left w:val="single" w:sz="4" w:space="0" w:color="auto"/>
                    <w:bottom w:val="single" w:sz="4" w:space="0" w:color="auto"/>
                    <w:right w:val="single" w:sz="4" w:space="0" w:color="auto"/>
                  </w:tcBorders>
                </w:tcPr>
                <w:p w14:paraId="53AB707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дату признания основного средства</w:t>
                  </w:r>
                </w:p>
              </w:tc>
            </w:tr>
            <w:tr w:rsidR="00A37D93" w:rsidRPr="00A37D93" w14:paraId="1DF9BC83" w14:textId="77777777" w:rsidTr="00D62EB0">
              <w:tc>
                <w:tcPr>
                  <w:tcW w:w="4535" w:type="dxa"/>
                  <w:tcBorders>
                    <w:top w:val="single" w:sz="4" w:space="0" w:color="auto"/>
                    <w:left w:val="single" w:sz="4" w:space="0" w:color="auto"/>
                    <w:bottom w:val="single" w:sz="4" w:space="0" w:color="auto"/>
                    <w:right w:val="single" w:sz="4" w:space="0" w:color="auto"/>
                  </w:tcBorders>
                </w:tcPr>
                <w:p w14:paraId="36BEB4B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капитальный ремонт включены в состав основных средств</w:t>
                  </w:r>
                </w:p>
                <w:p w14:paraId="4D268CF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(8 000 000 - 72 500)</w:t>
                  </w:r>
                </w:p>
              </w:tc>
              <w:tc>
                <w:tcPr>
                  <w:tcW w:w="1417" w:type="dxa"/>
                  <w:tcBorders>
                    <w:top w:val="single" w:sz="4" w:space="0" w:color="auto"/>
                    <w:left w:val="single" w:sz="4" w:space="0" w:color="auto"/>
                    <w:bottom w:val="single" w:sz="4" w:space="0" w:color="auto"/>
                    <w:right w:val="single" w:sz="4" w:space="0" w:color="auto"/>
                  </w:tcBorders>
                </w:tcPr>
                <w:p w14:paraId="5AFBC9E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tcPr>
                <w:p w14:paraId="087EB19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c>
                <w:tcPr>
                  <w:tcW w:w="1700" w:type="dxa"/>
                  <w:tcBorders>
                    <w:top w:val="single" w:sz="4" w:space="0" w:color="auto"/>
                    <w:left w:val="single" w:sz="4" w:space="0" w:color="auto"/>
                    <w:bottom w:val="single" w:sz="4" w:space="0" w:color="auto"/>
                    <w:right w:val="single" w:sz="4" w:space="0" w:color="auto"/>
                  </w:tcBorders>
                </w:tcPr>
                <w:p w14:paraId="7F709B1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7 927 500</w:t>
                  </w:r>
                </w:p>
              </w:tc>
            </w:tr>
            <w:tr w:rsidR="00A37D93" w:rsidRPr="00A37D93" w14:paraId="6F07DDF3" w14:textId="77777777" w:rsidTr="00D62EB0">
              <w:tc>
                <w:tcPr>
                  <w:tcW w:w="9069" w:type="dxa"/>
                  <w:gridSpan w:val="4"/>
                  <w:tcBorders>
                    <w:top w:val="single" w:sz="4" w:space="0" w:color="auto"/>
                    <w:left w:val="single" w:sz="4" w:space="0" w:color="auto"/>
                    <w:bottom w:val="single" w:sz="4" w:space="0" w:color="auto"/>
                    <w:right w:val="single" w:sz="4" w:space="0" w:color="auto"/>
                  </w:tcBorders>
                </w:tcPr>
                <w:p w14:paraId="10C19F4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Ежемесячно в течение межремонтного периода</w:t>
                  </w:r>
                </w:p>
              </w:tc>
            </w:tr>
            <w:tr w:rsidR="00A37D93" w:rsidRPr="00A37D93" w14:paraId="392F4405" w14:textId="77777777" w:rsidTr="00D62EB0">
              <w:tc>
                <w:tcPr>
                  <w:tcW w:w="4535" w:type="dxa"/>
                  <w:tcBorders>
                    <w:top w:val="single" w:sz="4" w:space="0" w:color="auto"/>
                    <w:left w:val="single" w:sz="4" w:space="0" w:color="auto"/>
                    <w:bottom w:val="single" w:sz="4" w:space="0" w:color="auto"/>
                    <w:right w:val="single" w:sz="4" w:space="0" w:color="auto"/>
                  </w:tcBorders>
                </w:tcPr>
                <w:p w14:paraId="1BDAA2D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Начислена амортизация по объекту ОС - затратам на ремонт</w:t>
                  </w:r>
                </w:p>
                <w:p w14:paraId="2DA6242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(7 927 500 / 5 / 12)</w:t>
                  </w:r>
                </w:p>
              </w:tc>
              <w:tc>
                <w:tcPr>
                  <w:tcW w:w="1417" w:type="dxa"/>
                  <w:tcBorders>
                    <w:top w:val="single" w:sz="4" w:space="0" w:color="auto"/>
                    <w:left w:val="single" w:sz="4" w:space="0" w:color="auto"/>
                    <w:bottom w:val="single" w:sz="4" w:space="0" w:color="auto"/>
                    <w:right w:val="single" w:sz="4" w:space="0" w:color="auto"/>
                  </w:tcBorders>
                </w:tcPr>
                <w:p w14:paraId="59C5539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w:t>
                  </w:r>
                </w:p>
              </w:tc>
              <w:tc>
                <w:tcPr>
                  <w:tcW w:w="1417" w:type="dxa"/>
                  <w:tcBorders>
                    <w:top w:val="single" w:sz="4" w:space="0" w:color="auto"/>
                    <w:left w:val="single" w:sz="4" w:space="0" w:color="auto"/>
                    <w:bottom w:val="single" w:sz="4" w:space="0" w:color="auto"/>
                    <w:right w:val="single" w:sz="4" w:space="0" w:color="auto"/>
                  </w:tcBorders>
                </w:tcPr>
                <w:p w14:paraId="0224B1E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02</w:t>
                  </w:r>
                </w:p>
              </w:tc>
              <w:tc>
                <w:tcPr>
                  <w:tcW w:w="1700" w:type="dxa"/>
                  <w:tcBorders>
                    <w:top w:val="single" w:sz="4" w:space="0" w:color="auto"/>
                    <w:left w:val="single" w:sz="4" w:space="0" w:color="auto"/>
                    <w:bottom w:val="single" w:sz="4" w:space="0" w:color="auto"/>
                    <w:right w:val="single" w:sz="4" w:space="0" w:color="auto"/>
                  </w:tcBorders>
                </w:tcPr>
                <w:p w14:paraId="54C8DF6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132 125</w:t>
                  </w:r>
                </w:p>
              </w:tc>
            </w:tr>
            <w:tr w:rsidR="00A37D93" w:rsidRPr="00A37D93" w14:paraId="77B31F04" w14:textId="77777777" w:rsidTr="00D62EB0">
              <w:tc>
                <w:tcPr>
                  <w:tcW w:w="9069" w:type="dxa"/>
                  <w:gridSpan w:val="4"/>
                  <w:tcBorders>
                    <w:top w:val="single" w:sz="4" w:space="0" w:color="auto"/>
                    <w:left w:val="single" w:sz="4" w:space="0" w:color="auto"/>
                    <w:bottom w:val="single" w:sz="4" w:space="0" w:color="auto"/>
                    <w:right w:val="single" w:sz="4" w:space="0" w:color="auto"/>
                  </w:tcBorders>
                </w:tcPr>
                <w:p w14:paraId="655136E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истечении пяти лет</w:t>
                  </w:r>
                </w:p>
              </w:tc>
            </w:tr>
            <w:tr w:rsidR="00A37D93" w:rsidRPr="00A37D93" w14:paraId="32CC3EFA" w14:textId="77777777" w:rsidTr="00D62EB0">
              <w:tc>
                <w:tcPr>
                  <w:tcW w:w="4535" w:type="dxa"/>
                  <w:tcBorders>
                    <w:top w:val="single" w:sz="4" w:space="0" w:color="auto"/>
                    <w:left w:val="single" w:sz="4" w:space="0" w:color="auto"/>
                    <w:bottom w:val="single" w:sz="4" w:space="0" w:color="auto"/>
                    <w:right w:val="single" w:sz="4" w:space="0" w:color="auto"/>
                  </w:tcBorders>
                </w:tcPr>
                <w:p w14:paraId="2DB9CF0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 объект ОС - затраты на капитальный ремонт</w:t>
                  </w:r>
                </w:p>
              </w:tc>
              <w:tc>
                <w:tcPr>
                  <w:tcW w:w="1417" w:type="dxa"/>
                  <w:tcBorders>
                    <w:top w:val="single" w:sz="4" w:space="0" w:color="auto"/>
                    <w:left w:val="single" w:sz="4" w:space="0" w:color="auto"/>
                    <w:bottom w:val="single" w:sz="4" w:space="0" w:color="auto"/>
                    <w:right w:val="single" w:sz="4" w:space="0" w:color="auto"/>
                  </w:tcBorders>
                </w:tcPr>
                <w:p w14:paraId="4C47C25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02</w:t>
                  </w:r>
                </w:p>
              </w:tc>
              <w:tc>
                <w:tcPr>
                  <w:tcW w:w="1417" w:type="dxa"/>
                  <w:tcBorders>
                    <w:top w:val="single" w:sz="4" w:space="0" w:color="auto"/>
                    <w:left w:val="single" w:sz="4" w:space="0" w:color="auto"/>
                    <w:bottom w:val="single" w:sz="4" w:space="0" w:color="auto"/>
                    <w:right w:val="single" w:sz="4" w:space="0" w:color="auto"/>
                  </w:tcBorders>
                </w:tcPr>
                <w:p w14:paraId="77F66C8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w:t>
                  </w:r>
                </w:p>
              </w:tc>
              <w:tc>
                <w:tcPr>
                  <w:tcW w:w="1700" w:type="dxa"/>
                  <w:tcBorders>
                    <w:top w:val="single" w:sz="4" w:space="0" w:color="auto"/>
                    <w:left w:val="single" w:sz="4" w:space="0" w:color="auto"/>
                    <w:bottom w:val="single" w:sz="4" w:space="0" w:color="auto"/>
                    <w:right w:val="single" w:sz="4" w:space="0" w:color="auto"/>
                  </w:tcBorders>
                </w:tcPr>
                <w:p w14:paraId="43AF2FD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7 927 500</w:t>
                  </w:r>
                </w:p>
              </w:tc>
            </w:tr>
          </w:tbl>
          <w:p w14:paraId="6098C2C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52833F8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879" w:type="dxa"/>
        <w:jc w:val="center"/>
        <w:tblLayout w:type="fixed"/>
        <w:tblCellMar>
          <w:left w:w="0" w:type="dxa"/>
          <w:right w:w="0" w:type="dxa"/>
        </w:tblCellMar>
        <w:tblLook w:val="0000" w:firstRow="0" w:lastRow="0" w:firstColumn="0" w:lastColumn="0" w:noHBand="0" w:noVBand="0"/>
      </w:tblPr>
      <w:tblGrid>
        <w:gridCol w:w="11879"/>
      </w:tblGrid>
      <w:tr w:rsidR="00A37D93" w:rsidRPr="00A37D93" w14:paraId="6F007745" w14:textId="77777777" w:rsidTr="00D62EB0">
        <w:trPr>
          <w:jc w:val="center"/>
        </w:trPr>
        <w:tc>
          <w:tcPr>
            <w:tcW w:w="11879"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10296F2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72" w:name="Par156"/>
            <w:bookmarkEnd w:id="72"/>
            <w:r w:rsidRPr="00A37D93">
              <w:rPr>
                <w:rFonts w:ascii="Times New Roman" w:eastAsia="Times New Roman" w:hAnsi="Times New Roman" w:cs="Times New Roman"/>
                <w:sz w:val="24"/>
                <w:szCs w:val="24"/>
                <w:u w:val="single"/>
                <w:lang w:eastAsia="ru-RU"/>
              </w:rPr>
              <w:t>Как отражать затраты на капитальный ремонт здания в бухгалтерском учете</w:t>
            </w:r>
          </w:p>
          <w:p w14:paraId="209A9CE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Капитальный ремонт здания обычно проводят раз в несколько лет, а затраты на него являются существенными для организации. Поэтому, как правило, их включают в капитальные вложения (пп. "ж" п. 5 ФСБУ 26/2020).</w:t>
            </w:r>
          </w:p>
          <w:p w14:paraId="6681894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Такими затратами могут быть:</w:t>
            </w:r>
          </w:p>
          <w:p w14:paraId="127B65D2"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затраты на подготовку и экспертизу проектно-сметной документации (пп. "г" п. 5 ФСБУ 26/2020);</w:t>
            </w:r>
          </w:p>
          <w:p w14:paraId="22FDEFA6"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материальных ценностей, использованных в процессе капремонта, включая стоимость строительных материалов, деталей и конструкций (пп. "б" п. 10 ФСБУ 26/2020);</w:t>
            </w:r>
          </w:p>
          <w:p w14:paraId="02DF7C4A"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авторский надзор (пп. "е" п. 5 ФСБУ 26/2020);</w:t>
            </w:r>
          </w:p>
          <w:p w14:paraId="52AFD336"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амортизация объектов ОС (строительных машин и оборудования), используемых при капитальном ремонте здания (пп. "в" п. 10 ФСБУ 26/2020);</w:t>
            </w:r>
          </w:p>
          <w:p w14:paraId="3E469E87"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заработная плата работников организации, выполняющих работы по капитальному ремонту здания, а также страховые взносы с нее (пп. "д" п. 10 ФСБУ 26/2020);</w:t>
            </w:r>
          </w:p>
          <w:p w14:paraId="363C7EB4"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иные затраты, возникающие в связи с капитальным ремонтом здания.</w:t>
            </w:r>
          </w:p>
          <w:p w14:paraId="49D59B2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случае привлечения подрядчика в затраты включите договорную стоимость выполненных им работ (за минусом НДС, подлежащего вычету).</w:t>
            </w:r>
          </w:p>
          <w:p w14:paraId="22AEFAB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Уменьшите сумму капитальных вложений на расчетную стоимость извлеченных материальных ценностей, которые собираетесь использовать или продать.</w:t>
            </w:r>
          </w:p>
          <w:p w14:paraId="2DD62C5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завершении капитального ремонта на сумму капитальных вложений увеличьте первоначальную стоимость здания, если вы не планируете больше проводить его капитальные ремонты до окончания срока полезного использования. Если же следующий капитальный ремонт здания ожидается через срок, существенно отличающийся от оставшегося срока полезного использования здания, то затраты на капитальный ремонт признайте отдельным объектом ОС. Амортизацию по такому объекту начисляйте в течение срока, равного межремонтному периоду (п. 8, пп. "а" п. 9, п. п. 10, 24 ФСБУ 6/2020, п. 18 ФСБУ 26/2020).</w:t>
            </w:r>
          </w:p>
          <w:p w14:paraId="0C70770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Начисление амортизации по зданию, которое находится в процессе капитального ремонта, не приостанавливайте, даже если оно временно не используется (п. 30 ФСБУ 6/2020). Начисляйте амортизацию в обычном порядке.</w:t>
            </w:r>
          </w:p>
          <w:p w14:paraId="5193047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Приемку работ (этапов работ) по капитальному ремонту здания, выполненных подрядчиком, оформите актом о приемке выполненных работ. Для этого можно использовать унифицированную форму N КС-2. Для расчетов с подрядчиком за выполненные работы на основании акта составьте справку о стоимости выполненных работ и затрат по форме N КС-3.</w:t>
            </w:r>
          </w:p>
          <w:p w14:paraId="101EF03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случае выполнения работ по капитальному ремонту здания собственными силами вы можете использовать эти же формы - N N КС-2 и КС-3. В этом случае их подписывают руководители организации и подразделения, выполняющего работы.</w:t>
            </w:r>
          </w:p>
          <w:p w14:paraId="0DF1730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Работы, выполняемые при капитальном ремонте зданий, обычно являются строительно-монтажными. Поэтому при выполнении работ собственными силами начислите НДС на стоимость таких работ. Этот НДС при выполнении определенных условий примите к вычету. Начисляйте НДС и принимайте его к вычету на последнее число каждого квартала, в котором проводился капитальный ремонт здания.</w:t>
            </w:r>
          </w:p>
          <w:p w14:paraId="02D684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Проводки по учету затрат по капитальному ремонту здания могут быть такими:</w:t>
            </w:r>
          </w:p>
          <w:p w14:paraId="7A9C414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49745B6B" w14:textId="77777777" w:rsidTr="00D62EB0">
              <w:tc>
                <w:tcPr>
                  <w:tcW w:w="5669" w:type="dxa"/>
                  <w:tcBorders>
                    <w:top w:val="single" w:sz="4" w:space="0" w:color="auto"/>
                    <w:left w:val="single" w:sz="4" w:space="0" w:color="auto"/>
                    <w:bottom w:val="single" w:sz="4" w:space="0" w:color="auto"/>
                    <w:right w:val="single" w:sz="4" w:space="0" w:color="auto"/>
                  </w:tcBorders>
                </w:tcPr>
                <w:p w14:paraId="5780F2D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08F1464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2B21C44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r>
            <w:tr w:rsidR="00A37D93" w:rsidRPr="00A37D93" w14:paraId="38F2EB50"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0FE4007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По мере выполнения работ по капитальному ремонту здания</w:t>
                  </w:r>
                </w:p>
              </w:tc>
            </w:tr>
            <w:tr w:rsidR="00A37D93" w:rsidRPr="00A37D93" w14:paraId="0532DC1B"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5A3A2F3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 Капитальный ремонт выполнен с привлечением подрядчика</w:t>
                  </w:r>
                </w:p>
              </w:tc>
            </w:tr>
            <w:tr w:rsidR="00A37D93" w:rsidRPr="00A37D93" w14:paraId="434A3D30" w14:textId="77777777" w:rsidTr="00D62EB0">
              <w:tc>
                <w:tcPr>
                  <w:tcW w:w="5669" w:type="dxa"/>
                  <w:tcBorders>
                    <w:top w:val="single" w:sz="4" w:space="0" w:color="auto"/>
                    <w:left w:val="single" w:sz="4" w:space="0" w:color="auto"/>
                    <w:bottom w:val="single" w:sz="4" w:space="0" w:color="auto"/>
                    <w:right w:val="single" w:sz="4" w:space="0" w:color="auto"/>
                  </w:tcBorders>
                </w:tcPr>
                <w:p w14:paraId="0B3299F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Приняты работы, выполненные подрядчиком</w:t>
                  </w:r>
                </w:p>
              </w:tc>
              <w:tc>
                <w:tcPr>
                  <w:tcW w:w="1700" w:type="dxa"/>
                  <w:tcBorders>
                    <w:top w:val="single" w:sz="4" w:space="0" w:color="auto"/>
                    <w:left w:val="single" w:sz="4" w:space="0" w:color="auto"/>
                    <w:bottom w:val="single" w:sz="4" w:space="0" w:color="auto"/>
                    <w:right w:val="single" w:sz="4" w:space="0" w:color="auto"/>
                  </w:tcBorders>
                </w:tcPr>
                <w:p w14:paraId="2F49DF1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08-ремонт</w:t>
                  </w:r>
                </w:p>
              </w:tc>
              <w:tc>
                <w:tcPr>
                  <w:tcW w:w="1700" w:type="dxa"/>
                  <w:tcBorders>
                    <w:top w:val="single" w:sz="4" w:space="0" w:color="auto"/>
                    <w:left w:val="single" w:sz="4" w:space="0" w:color="auto"/>
                    <w:bottom w:val="single" w:sz="4" w:space="0" w:color="auto"/>
                    <w:right w:val="single" w:sz="4" w:space="0" w:color="auto"/>
                  </w:tcBorders>
                </w:tcPr>
                <w:p w14:paraId="3FFF617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r w:rsidR="00A37D93" w:rsidRPr="00A37D93" w14:paraId="024EB829" w14:textId="77777777" w:rsidTr="00D62EB0">
              <w:tc>
                <w:tcPr>
                  <w:tcW w:w="5669" w:type="dxa"/>
                  <w:tcBorders>
                    <w:top w:val="single" w:sz="4" w:space="0" w:color="auto"/>
                    <w:left w:val="single" w:sz="4" w:space="0" w:color="auto"/>
                    <w:bottom w:val="single" w:sz="4" w:space="0" w:color="auto"/>
                    <w:right w:val="single" w:sz="4" w:space="0" w:color="auto"/>
                  </w:tcBorders>
                </w:tcPr>
                <w:p w14:paraId="121A2E1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Отражен НДС, предъявленный подрядчиком при выполнении работ по капитальному ремонту зданий</w:t>
                  </w:r>
                </w:p>
              </w:tc>
              <w:tc>
                <w:tcPr>
                  <w:tcW w:w="1700" w:type="dxa"/>
                  <w:tcBorders>
                    <w:top w:val="single" w:sz="4" w:space="0" w:color="auto"/>
                    <w:left w:val="single" w:sz="4" w:space="0" w:color="auto"/>
                    <w:bottom w:val="single" w:sz="4" w:space="0" w:color="auto"/>
                    <w:right w:val="single" w:sz="4" w:space="0" w:color="auto"/>
                  </w:tcBorders>
                </w:tcPr>
                <w:p w14:paraId="1165C43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1700" w:type="dxa"/>
                  <w:tcBorders>
                    <w:top w:val="single" w:sz="4" w:space="0" w:color="auto"/>
                    <w:left w:val="single" w:sz="4" w:space="0" w:color="auto"/>
                    <w:bottom w:val="single" w:sz="4" w:space="0" w:color="auto"/>
                    <w:right w:val="single" w:sz="4" w:space="0" w:color="auto"/>
                  </w:tcBorders>
                </w:tcPr>
                <w:p w14:paraId="0824AEB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r w:rsidR="00A37D93" w:rsidRPr="00A37D93" w14:paraId="1C15C7FD" w14:textId="77777777" w:rsidTr="00D62EB0">
              <w:tc>
                <w:tcPr>
                  <w:tcW w:w="5669" w:type="dxa"/>
                  <w:tcBorders>
                    <w:top w:val="single" w:sz="4" w:space="0" w:color="auto"/>
                    <w:left w:val="single" w:sz="4" w:space="0" w:color="auto"/>
                    <w:bottom w:val="single" w:sz="4" w:space="0" w:color="auto"/>
                    <w:right w:val="single" w:sz="4" w:space="0" w:color="auto"/>
                  </w:tcBorders>
                </w:tcPr>
                <w:p w14:paraId="20FBBA0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НДС, предъявленный подрядчиком, принят к вычету</w:t>
                  </w:r>
                </w:p>
              </w:tc>
              <w:tc>
                <w:tcPr>
                  <w:tcW w:w="1700" w:type="dxa"/>
                  <w:tcBorders>
                    <w:top w:val="single" w:sz="4" w:space="0" w:color="auto"/>
                    <w:left w:val="single" w:sz="4" w:space="0" w:color="auto"/>
                    <w:bottom w:val="single" w:sz="4" w:space="0" w:color="auto"/>
                    <w:right w:val="single" w:sz="4" w:space="0" w:color="auto"/>
                  </w:tcBorders>
                </w:tcPr>
                <w:p w14:paraId="741CCD8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1700" w:type="dxa"/>
                  <w:tcBorders>
                    <w:top w:val="single" w:sz="4" w:space="0" w:color="auto"/>
                    <w:left w:val="single" w:sz="4" w:space="0" w:color="auto"/>
                    <w:bottom w:val="single" w:sz="4" w:space="0" w:color="auto"/>
                    <w:right w:val="single" w:sz="4" w:space="0" w:color="auto"/>
                  </w:tcBorders>
                </w:tcPr>
                <w:p w14:paraId="10049D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r>
            <w:tr w:rsidR="00A37D93" w:rsidRPr="00A37D93" w14:paraId="4CAC2CED" w14:textId="77777777" w:rsidTr="00D62EB0">
              <w:tc>
                <w:tcPr>
                  <w:tcW w:w="5669" w:type="dxa"/>
                  <w:tcBorders>
                    <w:top w:val="single" w:sz="4" w:space="0" w:color="auto"/>
                    <w:left w:val="single" w:sz="4" w:space="0" w:color="auto"/>
                    <w:bottom w:val="single" w:sz="4" w:space="0" w:color="auto"/>
                    <w:right w:val="single" w:sz="4" w:space="0" w:color="auto"/>
                  </w:tcBorders>
                </w:tcPr>
                <w:p w14:paraId="0AA5E82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Оплачены ремонтные работы подрядчику</w:t>
                  </w:r>
                </w:p>
              </w:tc>
              <w:tc>
                <w:tcPr>
                  <w:tcW w:w="1700" w:type="dxa"/>
                  <w:tcBorders>
                    <w:top w:val="single" w:sz="4" w:space="0" w:color="auto"/>
                    <w:left w:val="single" w:sz="4" w:space="0" w:color="auto"/>
                    <w:bottom w:val="single" w:sz="4" w:space="0" w:color="auto"/>
                    <w:right w:val="single" w:sz="4" w:space="0" w:color="auto"/>
                  </w:tcBorders>
                </w:tcPr>
                <w:p w14:paraId="19C8500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1700" w:type="dxa"/>
                  <w:tcBorders>
                    <w:top w:val="single" w:sz="4" w:space="0" w:color="auto"/>
                    <w:left w:val="single" w:sz="4" w:space="0" w:color="auto"/>
                    <w:bottom w:val="single" w:sz="4" w:space="0" w:color="auto"/>
                    <w:right w:val="single" w:sz="4" w:space="0" w:color="auto"/>
                  </w:tcBorders>
                </w:tcPr>
                <w:p w14:paraId="34B2DBE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51</w:t>
                  </w:r>
                </w:p>
              </w:tc>
            </w:tr>
            <w:tr w:rsidR="00A37D93" w:rsidRPr="00A37D93" w14:paraId="1AC9C14C" w14:textId="77777777" w:rsidTr="00D62EB0">
              <w:tc>
                <w:tcPr>
                  <w:tcW w:w="5669" w:type="dxa"/>
                  <w:tcBorders>
                    <w:top w:val="single" w:sz="4" w:space="0" w:color="auto"/>
                    <w:left w:val="single" w:sz="4" w:space="0" w:color="auto"/>
                    <w:bottom w:val="single" w:sz="4" w:space="0" w:color="auto"/>
                    <w:right w:val="single" w:sz="4" w:space="0" w:color="auto"/>
                  </w:tcBorders>
                </w:tcPr>
                <w:p w14:paraId="0444566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использованных строительных материалов, конструкций и иные затраты на капитальный ремонт здания включены в капитальные вложения</w:t>
                  </w:r>
                </w:p>
              </w:tc>
              <w:tc>
                <w:tcPr>
                  <w:tcW w:w="1700" w:type="dxa"/>
                  <w:tcBorders>
                    <w:top w:val="single" w:sz="4" w:space="0" w:color="auto"/>
                    <w:left w:val="single" w:sz="4" w:space="0" w:color="auto"/>
                    <w:bottom w:val="single" w:sz="4" w:space="0" w:color="auto"/>
                    <w:right w:val="single" w:sz="4" w:space="0" w:color="auto"/>
                  </w:tcBorders>
                </w:tcPr>
                <w:p w14:paraId="4CB403F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08-ремонт</w:t>
                  </w:r>
                </w:p>
              </w:tc>
              <w:tc>
                <w:tcPr>
                  <w:tcW w:w="1700" w:type="dxa"/>
                  <w:tcBorders>
                    <w:top w:val="single" w:sz="4" w:space="0" w:color="auto"/>
                    <w:left w:val="single" w:sz="4" w:space="0" w:color="auto"/>
                    <w:bottom w:val="single" w:sz="4" w:space="0" w:color="auto"/>
                    <w:right w:val="single" w:sz="4" w:space="0" w:color="auto"/>
                  </w:tcBorders>
                </w:tcPr>
                <w:p w14:paraId="3107E9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w:t>
                  </w:r>
                </w:p>
                <w:p w14:paraId="1793C3C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 др.</w:t>
                  </w:r>
                </w:p>
              </w:tc>
            </w:tr>
            <w:tr w:rsidR="00A37D93" w:rsidRPr="00A37D93" w14:paraId="0073896E"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49092F9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 Капитальный ремонт выполнен собственными силами</w:t>
                  </w:r>
                </w:p>
              </w:tc>
            </w:tr>
            <w:tr w:rsidR="00A37D93" w:rsidRPr="00A37D93" w14:paraId="27FC267D" w14:textId="77777777" w:rsidTr="00D62EB0">
              <w:tc>
                <w:tcPr>
                  <w:tcW w:w="5669" w:type="dxa"/>
                  <w:tcBorders>
                    <w:top w:val="single" w:sz="4" w:space="0" w:color="auto"/>
                    <w:left w:val="single" w:sz="4" w:space="0" w:color="auto"/>
                    <w:bottom w:val="single" w:sz="4" w:space="0" w:color="auto"/>
                    <w:right w:val="single" w:sz="4" w:space="0" w:color="auto"/>
                  </w:tcBorders>
                </w:tcPr>
                <w:p w14:paraId="6B6BDEB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Отражены капитальные вложения в сумме затрат на выполнение капитального ремонта здания</w:t>
                  </w:r>
                </w:p>
              </w:tc>
              <w:tc>
                <w:tcPr>
                  <w:tcW w:w="1700" w:type="dxa"/>
                  <w:tcBorders>
                    <w:top w:val="single" w:sz="4" w:space="0" w:color="auto"/>
                    <w:left w:val="single" w:sz="4" w:space="0" w:color="auto"/>
                    <w:bottom w:val="single" w:sz="4" w:space="0" w:color="auto"/>
                    <w:right w:val="single" w:sz="4" w:space="0" w:color="auto"/>
                  </w:tcBorders>
                </w:tcPr>
                <w:p w14:paraId="244BA3D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08-ремонт</w:t>
                  </w:r>
                </w:p>
              </w:tc>
              <w:tc>
                <w:tcPr>
                  <w:tcW w:w="1700" w:type="dxa"/>
                  <w:tcBorders>
                    <w:top w:val="single" w:sz="4" w:space="0" w:color="auto"/>
                    <w:left w:val="single" w:sz="4" w:space="0" w:color="auto"/>
                    <w:bottom w:val="single" w:sz="4" w:space="0" w:color="auto"/>
                    <w:right w:val="single" w:sz="4" w:space="0" w:color="auto"/>
                  </w:tcBorders>
                </w:tcPr>
                <w:p w14:paraId="04DA401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w:t>
                  </w:r>
                </w:p>
                <w:p w14:paraId="43D8531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70,</w:t>
                  </w:r>
                </w:p>
                <w:p w14:paraId="5CF7A84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69,</w:t>
                  </w:r>
                </w:p>
                <w:p w14:paraId="23FFF50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02</w:t>
                  </w:r>
                </w:p>
                <w:p w14:paraId="2D68C93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 др.</w:t>
                  </w:r>
                </w:p>
              </w:tc>
            </w:tr>
            <w:tr w:rsidR="00A37D93" w:rsidRPr="00A37D93" w14:paraId="083793A8"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0F5D454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последнее число квартала</w:t>
                  </w:r>
                </w:p>
              </w:tc>
            </w:tr>
            <w:tr w:rsidR="00A37D93" w:rsidRPr="00A37D93" w14:paraId="416B4CAE" w14:textId="77777777" w:rsidTr="00D62EB0">
              <w:tc>
                <w:tcPr>
                  <w:tcW w:w="5669" w:type="dxa"/>
                  <w:tcBorders>
                    <w:top w:val="single" w:sz="4" w:space="0" w:color="auto"/>
                    <w:left w:val="single" w:sz="4" w:space="0" w:color="auto"/>
                    <w:bottom w:val="single" w:sz="4" w:space="0" w:color="auto"/>
                    <w:right w:val="single" w:sz="4" w:space="0" w:color="auto"/>
                  </w:tcBorders>
                </w:tcPr>
                <w:p w14:paraId="572845D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Начислен НДС на стоимость выполненных собственными силами СМР</w:t>
                  </w:r>
                </w:p>
              </w:tc>
              <w:tc>
                <w:tcPr>
                  <w:tcW w:w="1700" w:type="dxa"/>
                  <w:tcBorders>
                    <w:top w:val="single" w:sz="4" w:space="0" w:color="auto"/>
                    <w:left w:val="single" w:sz="4" w:space="0" w:color="auto"/>
                    <w:bottom w:val="single" w:sz="4" w:space="0" w:color="auto"/>
                    <w:right w:val="single" w:sz="4" w:space="0" w:color="auto"/>
                  </w:tcBorders>
                </w:tcPr>
                <w:p w14:paraId="3F0CDAB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1700" w:type="dxa"/>
                  <w:tcBorders>
                    <w:top w:val="single" w:sz="4" w:space="0" w:color="auto"/>
                    <w:left w:val="single" w:sz="4" w:space="0" w:color="auto"/>
                    <w:bottom w:val="single" w:sz="4" w:space="0" w:color="auto"/>
                    <w:right w:val="single" w:sz="4" w:space="0" w:color="auto"/>
                  </w:tcBorders>
                </w:tcPr>
                <w:p w14:paraId="6B30925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r>
            <w:tr w:rsidR="00A37D93" w:rsidRPr="00A37D93" w14:paraId="148EED2C" w14:textId="77777777" w:rsidTr="00D62EB0">
              <w:tc>
                <w:tcPr>
                  <w:tcW w:w="5669" w:type="dxa"/>
                  <w:tcBorders>
                    <w:top w:val="single" w:sz="4" w:space="0" w:color="auto"/>
                    <w:left w:val="single" w:sz="4" w:space="0" w:color="auto"/>
                    <w:bottom w:val="single" w:sz="4" w:space="0" w:color="auto"/>
                    <w:right w:val="single" w:sz="4" w:space="0" w:color="auto"/>
                  </w:tcBorders>
                </w:tcPr>
                <w:p w14:paraId="4C697BD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 к вычету НДС, начисленный на стоимость выполненных собственными силами СМР</w:t>
                  </w:r>
                </w:p>
              </w:tc>
              <w:tc>
                <w:tcPr>
                  <w:tcW w:w="1700" w:type="dxa"/>
                  <w:tcBorders>
                    <w:top w:val="single" w:sz="4" w:space="0" w:color="auto"/>
                    <w:left w:val="single" w:sz="4" w:space="0" w:color="auto"/>
                    <w:bottom w:val="single" w:sz="4" w:space="0" w:color="auto"/>
                    <w:right w:val="single" w:sz="4" w:space="0" w:color="auto"/>
                  </w:tcBorders>
                </w:tcPr>
                <w:p w14:paraId="05C1A02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1700" w:type="dxa"/>
                  <w:tcBorders>
                    <w:top w:val="single" w:sz="4" w:space="0" w:color="auto"/>
                    <w:left w:val="single" w:sz="4" w:space="0" w:color="auto"/>
                    <w:bottom w:val="single" w:sz="4" w:space="0" w:color="auto"/>
                    <w:right w:val="single" w:sz="4" w:space="0" w:color="auto"/>
                  </w:tcBorders>
                </w:tcPr>
                <w:p w14:paraId="7029F45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r>
            <w:tr w:rsidR="00A37D93" w:rsidRPr="00A37D93" w14:paraId="493D6282"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4A2D5C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При извлечении материальных ценностей в процессе выполнения работ</w:t>
                  </w:r>
                </w:p>
              </w:tc>
            </w:tr>
            <w:tr w:rsidR="00A37D93" w:rsidRPr="00A37D93" w14:paraId="52E8CC9E" w14:textId="77777777" w:rsidTr="00D62EB0">
              <w:tc>
                <w:tcPr>
                  <w:tcW w:w="5669" w:type="dxa"/>
                  <w:tcBorders>
                    <w:top w:val="single" w:sz="4" w:space="0" w:color="auto"/>
                    <w:left w:val="single" w:sz="4" w:space="0" w:color="auto"/>
                    <w:bottom w:val="single" w:sz="4" w:space="0" w:color="auto"/>
                    <w:right w:val="single" w:sz="4" w:space="0" w:color="auto"/>
                  </w:tcBorders>
                </w:tcPr>
                <w:p w14:paraId="52F8DF5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Оприходованы ценности, полученные в ходе капитального ремонта здания</w:t>
                  </w:r>
                </w:p>
              </w:tc>
              <w:tc>
                <w:tcPr>
                  <w:tcW w:w="1700" w:type="dxa"/>
                  <w:tcBorders>
                    <w:top w:val="single" w:sz="4" w:space="0" w:color="auto"/>
                    <w:left w:val="single" w:sz="4" w:space="0" w:color="auto"/>
                    <w:bottom w:val="single" w:sz="4" w:space="0" w:color="auto"/>
                    <w:right w:val="single" w:sz="4" w:space="0" w:color="auto"/>
                  </w:tcBorders>
                </w:tcPr>
                <w:p w14:paraId="309C8C0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w:t>
                  </w:r>
                </w:p>
                <w:p w14:paraId="00B3F13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(07,</w:t>
                  </w:r>
                </w:p>
                <w:p w14:paraId="1238645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41,</w:t>
                  </w:r>
                </w:p>
                <w:p w14:paraId="186EA71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08) </w:t>
                  </w:r>
                  <w:r w:rsidRPr="00A37D93">
                    <w:rPr>
                      <w:rFonts w:ascii="Times New Roman" w:eastAsia="Times New Roman" w:hAnsi="Times New Roman" w:cs="Times New Roman"/>
                      <w:sz w:val="24"/>
                      <w:szCs w:val="24"/>
                      <w:vertAlign w:val="superscript"/>
                      <w:lang w:eastAsia="ru-RU"/>
                    </w:rPr>
                    <w:t>1</w:t>
                  </w:r>
                </w:p>
              </w:tc>
              <w:tc>
                <w:tcPr>
                  <w:tcW w:w="1700" w:type="dxa"/>
                  <w:tcBorders>
                    <w:top w:val="single" w:sz="4" w:space="0" w:color="auto"/>
                    <w:left w:val="single" w:sz="4" w:space="0" w:color="auto"/>
                    <w:bottom w:val="single" w:sz="4" w:space="0" w:color="auto"/>
                    <w:right w:val="single" w:sz="4" w:space="0" w:color="auto"/>
                  </w:tcBorders>
                </w:tcPr>
                <w:p w14:paraId="680CECE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08-ремонт</w:t>
                  </w:r>
                </w:p>
              </w:tc>
            </w:tr>
            <w:tr w:rsidR="00A37D93" w:rsidRPr="00A37D93" w14:paraId="10477BA3"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47FEAD3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На дату завершения капитального ремонта здания</w:t>
                  </w:r>
                </w:p>
              </w:tc>
            </w:tr>
            <w:tr w:rsidR="00A37D93" w:rsidRPr="00A37D93" w14:paraId="74CB5DBE" w14:textId="77777777" w:rsidTr="00D62EB0">
              <w:tc>
                <w:tcPr>
                  <w:tcW w:w="5669" w:type="dxa"/>
                  <w:tcBorders>
                    <w:top w:val="single" w:sz="4" w:space="0" w:color="auto"/>
                    <w:left w:val="single" w:sz="4" w:space="0" w:color="auto"/>
                    <w:bottom w:val="single" w:sz="4" w:space="0" w:color="auto"/>
                    <w:right w:val="single" w:sz="4" w:space="0" w:color="auto"/>
                  </w:tcBorders>
                </w:tcPr>
                <w:p w14:paraId="215EC43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капитальный ремонт здания учтены в качестве самостоятельного объекта (включены в его первоначальную стоимость)</w:t>
                  </w:r>
                </w:p>
              </w:tc>
              <w:tc>
                <w:tcPr>
                  <w:tcW w:w="1700" w:type="dxa"/>
                  <w:tcBorders>
                    <w:top w:val="single" w:sz="4" w:space="0" w:color="auto"/>
                    <w:left w:val="single" w:sz="4" w:space="0" w:color="auto"/>
                    <w:bottom w:val="single" w:sz="4" w:space="0" w:color="auto"/>
                    <w:right w:val="single" w:sz="4" w:space="0" w:color="auto"/>
                  </w:tcBorders>
                </w:tcPr>
                <w:p w14:paraId="4B9ABEC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w:t>
                  </w:r>
                </w:p>
                <w:p w14:paraId="0A95029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(03)</w:t>
                  </w:r>
                </w:p>
              </w:tc>
              <w:tc>
                <w:tcPr>
                  <w:tcW w:w="1700" w:type="dxa"/>
                  <w:tcBorders>
                    <w:top w:val="single" w:sz="4" w:space="0" w:color="auto"/>
                    <w:left w:val="single" w:sz="4" w:space="0" w:color="auto"/>
                    <w:bottom w:val="single" w:sz="4" w:space="0" w:color="auto"/>
                    <w:right w:val="single" w:sz="4" w:space="0" w:color="auto"/>
                  </w:tcBorders>
                </w:tcPr>
                <w:p w14:paraId="1190A30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08-ремонт</w:t>
                  </w:r>
                </w:p>
              </w:tc>
            </w:tr>
          </w:tbl>
          <w:p w14:paraId="38D83B2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5000" w:type="pct"/>
              <w:tblLayout w:type="fixed"/>
              <w:tblCellMar>
                <w:left w:w="0" w:type="dxa"/>
                <w:right w:w="0" w:type="dxa"/>
              </w:tblCellMar>
              <w:tblLook w:val="0000" w:firstRow="0" w:lastRow="0" w:firstColumn="0" w:lastColumn="0" w:noHBand="0" w:noVBand="0"/>
            </w:tblPr>
            <w:tblGrid>
              <w:gridCol w:w="221"/>
              <w:gridCol w:w="240"/>
              <w:gridCol w:w="10807"/>
              <w:gridCol w:w="221"/>
            </w:tblGrid>
            <w:tr w:rsidR="00A37D93" w:rsidRPr="00A37D93" w14:paraId="7CB42303" w14:textId="77777777" w:rsidTr="00D62EB0">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5A6348F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195" w:type="dxa"/>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2DF35C9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5F99BB6F" wp14:editId="27B88025">
                        <wp:extent cx="12700" cy="127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8799" w:type="dxa"/>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6C32CD9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73" w:name="Par223"/>
                  <w:bookmarkEnd w:id="73"/>
                  <w:r w:rsidRPr="00A37D93">
                    <w:rPr>
                      <w:rFonts w:ascii="Times New Roman" w:eastAsia="Times New Roman" w:hAnsi="Times New Roman" w:cs="Times New Roman"/>
                      <w:sz w:val="24"/>
                      <w:szCs w:val="24"/>
                      <w:vertAlign w:val="superscript"/>
                      <w:lang w:eastAsia="ru-RU"/>
                    </w:rPr>
                    <w:t>1</w:t>
                  </w:r>
                  <w:r w:rsidRPr="00A37D93">
                    <w:rPr>
                      <w:rFonts w:ascii="Times New Roman" w:eastAsia="Times New Roman" w:hAnsi="Times New Roman" w:cs="Times New Roman"/>
                      <w:sz w:val="24"/>
                      <w:szCs w:val="24"/>
                      <w:lang w:eastAsia="ru-RU"/>
                    </w:rPr>
                    <w:t xml:space="preserve"> Корреспондирующий счет выбирайте в зависимости от намерений по дальнейшему использованию ценностей (продать, направить на нужды производства или для создания, восстановления, улучшения других объектов ОС) с учетом положений вашей учетной политики.</w:t>
                  </w:r>
                </w:p>
              </w:tc>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7404F19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25B0141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7FEC90F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3183551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bookmarkStart w:id="74" w:name="Par228"/>
      <w:bookmarkEnd w:id="74"/>
      <w:r w:rsidRPr="00A37D93">
        <w:rPr>
          <w:rFonts w:ascii="Times New Roman" w:eastAsia="Times New Roman" w:hAnsi="Times New Roman" w:cs="Times New Roman"/>
          <w:b/>
          <w:bCs/>
          <w:sz w:val="24"/>
          <w:szCs w:val="24"/>
          <w:lang w:eastAsia="ru-RU"/>
        </w:rPr>
        <w:t>2.2. Как затраты на текущий ремонт основных средств отразить в бухгалтерском учете</w:t>
      </w:r>
    </w:p>
    <w:p w14:paraId="16640DB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Под текущим ремонтом основных средств обычно понимают плановый ремонт, при котором:</w:t>
      </w:r>
    </w:p>
    <w:p w14:paraId="176F5F28"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работоспособность объекта восстанавливают заменой отдельных легкодоступных частей - для технических объектов, таких, например, как транспортные средства и оборудование (п. 2.3.9 ГОСТ 18322-2016 "Межгосударственный стандарт. Система технического обслуживания и ремонта техники. Термины и определения");</w:t>
      </w:r>
    </w:p>
    <w:p w14:paraId="26A2390E"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устраняют мелкие неисправности, выявляемые в ходе повседневной эксплуатации ОС без вывода объекта из эксплуатации, проводят работы по систематическому и своевременному предохранению основных средств от преждевременного износа - для объектов капитального строительства (например, зданий, помещений, сооружений). При этом технические характеристики объекта остаются неизменными (ч. 8 ст. 55.24 ГрК РФ, Письмо Минстроя России от 27.02.2018 N 7026-АС/08).</w:t>
      </w:r>
    </w:p>
    <w:p w14:paraId="3873986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Периодичность проведения текущих ремонтов и объемы выполняемых работ определите в соответствии с технической документацией, нормативно установленными требованиями или самостоятельно в рамках разработки системы планово-предупредительных ремонтов на основе существующих рекомендаций (п. 2.3.6 ГОСТ 18322-2016 "Межгосударственный стандарт. Система технического обслуживания и ремонта техники. Термины и определения", Письма Минстроя России от 27.02.2018 N 7026-АС/08, Минфина России от 14.01.2004 N 16-00-14/10).</w:t>
      </w:r>
    </w:p>
    <w:p w14:paraId="45AAFB8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правило, периодичность проведения текущего ремонта составляет до одного года, хотя в некоторых случаях может быть установлена иная периодичность. Но в любом случае, когда речь идет о текущем ремонте, сумма затрат представляет собой несущественную для организации величину.</w:t>
      </w:r>
    </w:p>
    <w:p w14:paraId="4B80BF9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Поэтому фактические затраты на текущие ремонты ОС капитальными вложениями обычно не признают, а включают (пп. "б" п. 16 ФСБУ 26/2020, Информационное сообщение Минфина России от 03.11.2020 N ИС-учет-28):</w:t>
      </w:r>
    </w:p>
    <w:p w14:paraId="2542D142"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себестоимость продукции (работ, услуг), если ремонтируемые основные средства используют в производстве продукции, при выполнении работ или оказании услуг (пп. "д" п. 23 ФСБУ 5/2019 "Запасы", п. 7 ПБУ 10/99 "Расходы организации");</w:t>
      </w:r>
    </w:p>
    <w:p w14:paraId="0F629CCF"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капитальные вложения, если ремонтируемые ОС задействованы в создании, капитальном ремонте или улучшении других объектов ОС (пп. "г" п. 10 ФСБУ 26/2020);</w:t>
      </w:r>
    </w:p>
    <w:p w14:paraId="55265DC8"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управленческие или коммерческие расходы, если ремонтируемые ОС не заняты в производстве (создании) активов, но участвуют в обычных видах деятельности организации (п. п. 5, 7 ПБУ 10/99);</w:t>
      </w:r>
    </w:p>
    <w:p w14:paraId="3BE89E6B"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прочие расходы - в ином случае. Например, к прочим расходам относят затраты на текущий ремонт, если временно не используемый в деятельности организации объект передан в аренду (п. 11 ПБУ 10/99).</w:t>
      </w:r>
    </w:p>
    <w:p w14:paraId="661243C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Материальные ценности, которые вы приобретаете для текущего ремонта ОС, учитывайте как запасы, так как срок их использования не превышает 12 месяцев (п. 3 ФСБУ 5/2019).</w:t>
      </w:r>
    </w:p>
    <w:p w14:paraId="65BE885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Если в ходе текущего ремонта вы получили материальные ценности (запчасти, металлолом и др.), которые собираетесь продать или использовать иным способом, вычтите из сумм фактических затрат на ремонт расчетную стоимость этих ценностей. Расчетную стоимость определите самостоятельно, например, исходя из справедливой стоимости ценностей, чистой стоимости продажи и др.</w:t>
      </w:r>
    </w:p>
    <w:p w14:paraId="5980B4F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Извлеченные материальные ценности учитывайте в зависимости от целей дальнейшего использования.</w:t>
      </w:r>
    </w:p>
    <w:p w14:paraId="39AC29C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Основные бухгалтерские проводки в связи с текущим ремонтом ОС такие:</w:t>
      </w:r>
    </w:p>
    <w:p w14:paraId="1CCB5EE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09"/>
        <w:gridCol w:w="2461"/>
        <w:gridCol w:w="2461"/>
      </w:tblGrid>
      <w:tr w:rsidR="00A37D93" w:rsidRPr="00A37D93" w14:paraId="1636D03B" w14:textId="77777777" w:rsidTr="00D62EB0">
        <w:trPr>
          <w:trHeight w:val="249"/>
        </w:trPr>
        <w:tc>
          <w:tcPr>
            <w:tcW w:w="8209" w:type="dxa"/>
            <w:tcBorders>
              <w:top w:val="single" w:sz="4" w:space="0" w:color="auto"/>
              <w:left w:val="single" w:sz="4" w:space="0" w:color="auto"/>
              <w:bottom w:val="single" w:sz="4" w:space="0" w:color="auto"/>
              <w:right w:val="single" w:sz="4" w:space="0" w:color="auto"/>
            </w:tcBorders>
          </w:tcPr>
          <w:p w14:paraId="4105ADA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операции</w:t>
            </w:r>
          </w:p>
        </w:tc>
        <w:tc>
          <w:tcPr>
            <w:tcW w:w="2461" w:type="dxa"/>
            <w:tcBorders>
              <w:top w:val="single" w:sz="4" w:space="0" w:color="auto"/>
              <w:left w:val="single" w:sz="4" w:space="0" w:color="auto"/>
              <w:bottom w:val="single" w:sz="4" w:space="0" w:color="auto"/>
              <w:right w:val="single" w:sz="4" w:space="0" w:color="auto"/>
            </w:tcBorders>
          </w:tcPr>
          <w:p w14:paraId="11E477D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2461" w:type="dxa"/>
            <w:tcBorders>
              <w:top w:val="single" w:sz="4" w:space="0" w:color="auto"/>
              <w:left w:val="single" w:sz="4" w:space="0" w:color="auto"/>
              <w:bottom w:val="single" w:sz="4" w:space="0" w:color="auto"/>
              <w:right w:val="single" w:sz="4" w:space="0" w:color="auto"/>
            </w:tcBorders>
          </w:tcPr>
          <w:p w14:paraId="04D5B96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r>
      <w:tr w:rsidR="00A37D93" w:rsidRPr="00A37D93" w14:paraId="1C364E44" w14:textId="77777777" w:rsidTr="00D62EB0">
        <w:trPr>
          <w:trHeight w:val="20"/>
        </w:trPr>
        <w:tc>
          <w:tcPr>
            <w:tcW w:w="8209" w:type="dxa"/>
            <w:tcBorders>
              <w:top w:val="single" w:sz="4" w:space="0" w:color="auto"/>
              <w:left w:val="single" w:sz="4" w:space="0" w:color="auto"/>
              <w:bottom w:val="single" w:sz="4" w:space="0" w:color="auto"/>
              <w:right w:val="single" w:sz="4" w:space="0" w:color="auto"/>
            </w:tcBorders>
          </w:tcPr>
          <w:p w14:paraId="4FDF2E2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Признаны затраты на текущий ремонт ОС</w:t>
            </w:r>
          </w:p>
        </w:tc>
        <w:tc>
          <w:tcPr>
            <w:tcW w:w="2461" w:type="dxa"/>
            <w:tcBorders>
              <w:top w:val="single" w:sz="4" w:space="0" w:color="auto"/>
              <w:left w:val="single" w:sz="4" w:space="0" w:color="auto"/>
              <w:bottom w:val="single" w:sz="4" w:space="0" w:color="auto"/>
              <w:right w:val="single" w:sz="4" w:space="0" w:color="auto"/>
            </w:tcBorders>
          </w:tcPr>
          <w:p w14:paraId="3FFAED1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20(26,44,08 и др.)</w:t>
            </w:r>
          </w:p>
        </w:tc>
        <w:tc>
          <w:tcPr>
            <w:tcW w:w="2461" w:type="dxa"/>
            <w:tcBorders>
              <w:top w:val="single" w:sz="4" w:space="0" w:color="auto"/>
              <w:left w:val="single" w:sz="4" w:space="0" w:color="auto"/>
              <w:bottom w:val="single" w:sz="4" w:space="0" w:color="auto"/>
              <w:right w:val="single" w:sz="4" w:space="0" w:color="auto"/>
            </w:tcBorders>
          </w:tcPr>
          <w:p w14:paraId="186600B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60(10,70,69 и др.)</w:t>
            </w:r>
          </w:p>
        </w:tc>
      </w:tr>
      <w:tr w:rsidR="00A37D93" w:rsidRPr="00A37D93" w14:paraId="60C7E2C1" w14:textId="77777777" w:rsidTr="00D62EB0">
        <w:trPr>
          <w:trHeight w:val="499"/>
        </w:trPr>
        <w:tc>
          <w:tcPr>
            <w:tcW w:w="8209" w:type="dxa"/>
            <w:tcBorders>
              <w:top w:val="single" w:sz="4" w:space="0" w:color="auto"/>
              <w:left w:val="single" w:sz="4" w:space="0" w:color="auto"/>
              <w:bottom w:val="single" w:sz="4" w:space="0" w:color="auto"/>
              <w:right w:val="single" w:sz="4" w:space="0" w:color="auto"/>
            </w:tcBorders>
          </w:tcPr>
          <w:p w14:paraId="6A653BC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Отражен НДС, предъявленный подрядчиком при выполнении работ по текущему ремонту ОС</w:t>
            </w:r>
          </w:p>
        </w:tc>
        <w:tc>
          <w:tcPr>
            <w:tcW w:w="2461" w:type="dxa"/>
            <w:tcBorders>
              <w:top w:val="single" w:sz="4" w:space="0" w:color="auto"/>
              <w:left w:val="single" w:sz="4" w:space="0" w:color="auto"/>
              <w:bottom w:val="single" w:sz="4" w:space="0" w:color="auto"/>
              <w:right w:val="single" w:sz="4" w:space="0" w:color="auto"/>
            </w:tcBorders>
          </w:tcPr>
          <w:p w14:paraId="48B225A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2461" w:type="dxa"/>
            <w:tcBorders>
              <w:top w:val="single" w:sz="4" w:space="0" w:color="auto"/>
              <w:left w:val="single" w:sz="4" w:space="0" w:color="auto"/>
              <w:bottom w:val="single" w:sz="4" w:space="0" w:color="auto"/>
              <w:right w:val="single" w:sz="4" w:space="0" w:color="auto"/>
            </w:tcBorders>
          </w:tcPr>
          <w:p w14:paraId="755BE0B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r w:rsidR="00A37D93" w:rsidRPr="00A37D93" w14:paraId="71C7A4C4" w14:textId="77777777" w:rsidTr="00D62EB0">
        <w:trPr>
          <w:trHeight w:val="18"/>
        </w:trPr>
        <w:tc>
          <w:tcPr>
            <w:tcW w:w="8209" w:type="dxa"/>
            <w:tcBorders>
              <w:top w:val="single" w:sz="4" w:space="0" w:color="auto"/>
              <w:left w:val="single" w:sz="4" w:space="0" w:color="auto"/>
              <w:bottom w:val="single" w:sz="4" w:space="0" w:color="auto"/>
              <w:right w:val="single" w:sz="4" w:space="0" w:color="auto"/>
            </w:tcBorders>
          </w:tcPr>
          <w:p w14:paraId="6F52FB1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НДС, предъявленный подрядчиком, принят к вычету</w:t>
            </w:r>
          </w:p>
        </w:tc>
        <w:tc>
          <w:tcPr>
            <w:tcW w:w="2461" w:type="dxa"/>
            <w:tcBorders>
              <w:top w:val="single" w:sz="4" w:space="0" w:color="auto"/>
              <w:left w:val="single" w:sz="4" w:space="0" w:color="auto"/>
              <w:bottom w:val="single" w:sz="4" w:space="0" w:color="auto"/>
              <w:right w:val="single" w:sz="4" w:space="0" w:color="auto"/>
            </w:tcBorders>
          </w:tcPr>
          <w:p w14:paraId="5D76F67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2461" w:type="dxa"/>
            <w:tcBorders>
              <w:top w:val="single" w:sz="4" w:space="0" w:color="auto"/>
              <w:left w:val="single" w:sz="4" w:space="0" w:color="auto"/>
              <w:bottom w:val="single" w:sz="4" w:space="0" w:color="auto"/>
              <w:right w:val="single" w:sz="4" w:space="0" w:color="auto"/>
            </w:tcBorders>
          </w:tcPr>
          <w:p w14:paraId="37DB43D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r>
      <w:tr w:rsidR="00A37D93" w:rsidRPr="00A37D93" w14:paraId="2F49C87A" w14:textId="77777777" w:rsidTr="00D62EB0">
        <w:trPr>
          <w:trHeight w:val="135"/>
        </w:trPr>
        <w:tc>
          <w:tcPr>
            <w:tcW w:w="8209" w:type="dxa"/>
            <w:tcBorders>
              <w:top w:val="single" w:sz="4" w:space="0" w:color="auto"/>
              <w:left w:val="single" w:sz="4" w:space="0" w:color="auto"/>
              <w:bottom w:val="single" w:sz="4" w:space="0" w:color="auto"/>
              <w:right w:val="single" w:sz="4" w:space="0" w:color="auto"/>
            </w:tcBorders>
          </w:tcPr>
          <w:p w14:paraId="1308DC7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Оприходованы ценности, полученные в ходе текущего ремонта</w:t>
            </w:r>
          </w:p>
        </w:tc>
        <w:tc>
          <w:tcPr>
            <w:tcW w:w="2461" w:type="dxa"/>
            <w:tcBorders>
              <w:top w:val="single" w:sz="4" w:space="0" w:color="auto"/>
              <w:left w:val="single" w:sz="4" w:space="0" w:color="auto"/>
              <w:bottom w:val="single" w:sz="4" w:space="0" w:color="auto"/>
              <w:right w:val="single" w:sz="4" w:space="0" w:color="auto"/>
            </w:tcBorders>
          </w:tcPr>
          <w:p w14:paraId="55FF161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10 </w:t>
            </w:r>
            <w:r w:rsidRPr="00A37D93">
              <w:rPr>
                <w:rFonts w:ascii="Times New Roman" w:eastAsia="Times New Roman" w:hAnsi="Times New Roman" w:cs="Times New Roman"/>
                <w:sz w:val="24"/>
                <w:szCs w:val="24"/>
                <w:vertAlign w:val="superscript"/>
                <w:lang w:eastAsia="ru-RU"/>
              </w:rPr>
              <w:t>1</w:t>
            </w:r>
            <w:r w:rsidRPr="00A37D93">
              <w:rPr>
                <w:rFonts w:ascii="Times New Roman" w:eastAsia="Times New Roman" w:hAnsi="Times New Roman" w:cs="Times New Roman"/>
                <w:sz w:val="24"/>
                <w:szCs w:val="24"/>
                <w:lang w:eastAsia="ru-RU"/>
              </w:rPr>
              <w:t>(41 и др.)</w:t>
            </w:r>
          </w:p>
        </w:tc>
        <w:tc>
          <w:tcPr>
            <w:tcW w:w="2461" w:type="dxa"/>
            <w:tcBorders>
              <w:top w:val="single" w:sz="4" w:space="0" w:color="auto"/>
              <w:left w:val="single" w:sz="4" w:space="0" w:color="auto"/>
              <w:bottom w:val="single" w:sz="4" w:space="0" w:color="auto"/>
              <w:right w:val="single" w:sz="4" w:space="0" w:color="auto"/>
            </w:tcBorders>
          </w:tcPr>
          <w:p w14:paraId="35FFBED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20(26,44,08 и др.)</w:t>
            </w:r>
          </w:p>
        </w:tc>
      </w:tr>
      <w:tr w:rsidR="00A37D93" w:rsidRPr="00A37D93" w14:paraId="4B214A9F" w14:textId="77777777" w:rsidTr="00D62EB0">
        <w:trPr>
          <w:trHeight w:val="249"/>
        </w:trPr>
        <w:tc>
          <w:tcPr>
            <w:tcW w:w="8209" w:type="dxa"/>
            <w:tcBorders>
              <w:top w:val="single" w:sz="4" w:space="0" w:color="auto"/>
              <w:left w:val="single" w:sz="4" w:space="0" w:color="auto"/>
              <w:bottom w:val="single" w:sz="4" w:space="0" w:color="auto"/>
              <w:right w:val="single" w:sz="4" w:space="0" w:color="auto"/>
            </w:tcBorders>
          </w:tcPr>
          <w:p w14:paraId="3C9CBFE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Перечислена оплата подрядчику</w:t>
            </w:r>
          </w:p>
        </w:tc>
        <w:tc>
          <w:tcPr>
            <w:tcW w:w="2461" w:type="dxa"/>
            <w:tcBorders>
              <w:top w:val="single" w:sz="4" w:space="0" w:color="auto"/>
              <w:left w:val="single" w:sz="4" w:space="0" w:color="auto"/>
              <w:bottom w:val="single" w:sz="4" w:space="0" w:color="auto"/>
              <w:right w:val="single" w:sz="4" w:space="0" w:color="auto"/>
            </w:tcBorders>
          </w:tcPr>
          <w:p w14:paraId="647A8A4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2461" w:type="dxa"/>
            <w:tcBorders>
              <w:top w:val="single" w:sz="4" w:space="0" w:color="auto"/>
              <w:left w:val="single" w:sz="4" w:space="0" w:color="auto"/>
              <w:bottom w:val="single" w:sz="4" w:space="0" w:color="auto"/>
              <w:right w:val="single" w:sz="4" w:space="0" w:color="auto"/>
            </w:tcBorders>
          </w:tcPr>
          <w:p w14:paraId="4C17E10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51</w:t>
            </w:r>
          </w:p>
        </w:tc>
      </w:tr>
    </w:tbl>
    <w:p w14:paraId="5738979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1D97F591" w14:textId="77777777" w:rsidTr="00D62EB0">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311D6AC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195" w:type="dxa"/>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5096411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6C18D7B7" wp14:editId="1018843D">
                  <wp:extent cx="12700" cy="127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2F4BDF4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75" w:name="Par277"/>
            <w:bookmarkEnd w:id="75"/>
            <w:r w:rsidRPr="00A37D93">
              <w:rPr>
                <w:rFonts w:ascii="Times New Roman" w:eastAsia="Times New Roman" w:hAnsi="Times New Roman" w:cs="Times New Roman"/>
                <w:sz w:val="24"/>
                <w:szCs w:val="24"/>
                <w:vertAlign w:val="superscript"/>
                <w:lang w:eastAsia="ru-RU"/>
              </w:rPr>
              <w:t>1</w:t>
            </w:r>
            <w:r w:rsidRPr="00A37D93">
              <w:rPr>
                <w:rFonts w:ascii="Times New Roman" w:eastAsia="Times New Roman" w:hAnsi="Times New Roman" w:cs="Times New Roman"/>
                <w:sz w:val="24"/>
                <w:szCs w:val="24"/>
                <w:lang w:eastAsia="ru-RU"/>
              </w:rPr>
              <w:t xml:space="preserve"> Корреспондирующий счет выбирайте в зависимости от намерений по дальнейшему использованию ценностей (продать, направить на нужды производства или для создания, восстановления, улучшения других объектов ОС) с учетом положений вашей учетной политики.</w:t>
            </w:r>
          </w:p>
        </w:tc>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0CC285E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69B47EC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bookmarkStart w:id="76" w:name="Par279"/>
      <w:bookmarkEnd w:id="76"/>
      <w:r w:rsidRPr="00A37D93">
        <w:rPr>
          <w:rFonts w:ascii="Times New Roman" w:eastAsia="Times New Roman" w:hAnsi="Times New Roman" w:cs="Times New Roman"/>
          <w:b/>
          <w:bCs/>
          <w:sz w:val="24"/>
          <w:szCs w:val="24"/>
          <w:lang w:eastAsia="ru-RU"/>
        </w:rPr>
        <w:t>2.3. Как затраты на неплановые ремонты основных средств отразить в бухгалтерском учете</w:t>
      </w:r>
    </w:p>
    <w:p w14:paraId="4C71C1C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Неплановый ремонт выполняют при внезапных поломках ОС, вызванных нарушением условий эксплуатации, перегрузками, стихийными бедствиями или другими причинами, для восстановления работоспособности этих объектов.</w:t>
      </w:r>
    </w:p>
    <w:p w14:paraId="432510A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Фактические затраты не включайте в капитальные вложения, даже если ремонтируемые ОС вы используете при создании другого ОС. Исключением являются случаи, когда неплановый ремонт улучшает нормативные показатели функционирования или продлевает сроки полезного использования ремонтируемого ОС. В такой ситуации часть затрат нужно капитализировать (пп. "в", "д" п. 16 ФСБУ 26/2020, Информационное сообщение Минфина России от 03.11.2020 N ИС-учет-28).</w:t>
      </w:r>
    </w:p>
    <w:p w14:paraId="7FFC59B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Не капитализируемые затраты на неплановые ремонты, как правило, признают прочими расходами (п. п. 11, 13 ПБУ 10/99, пп. "а", "б" п. 26 ФСБУ 5/2019).</w:t>
      </w:r>
    </w:p>
    <w:p w14:paraId="0F0B92A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некоторых случаях их можно включить в себестоимость НЗП или в коммерческие либо управленческие расходы текущего периода (п. 4 ПБУ 10/99). Например, занятая перевозками организация может включать затраты на ремонт после незначительных ДТП в себестоимость перевозок (пп. "д" п. 23 ФСБУ 5/2019).</w:t>
      </w:r>
    </w:p>
    <w:p w14:paraId="4A061F8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Основные бухгалтерские проводки в связи с неплановым ремонтом ОС такие:</w:t>
      </w:r>
    </w:p>
    <w:p w14:paraId="67F5735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378"/>
        <w:gridCol w:w="2512"/>
        <w:gridCol w:w="2512"/>
      </w:tblGrid>
      <w:tr w:rsidR="00A37D93" w:rsidRPr="00A37D93" w14:paraId="5E3A911D" w14:textId="77777777" w:rsidTr="00D62EB0">
        <w:trPr>
          <w:trHeight w:val="278"/>
        </w:trPr>
        <w:tc>
          <w:tcPr>
            <w:tcW w:w="8378" w:type="dxa"/>
            <w:tcBorders>
              <w:top w:val="single" w:sz="4" w:space="0" w:color="auto"/>
              <w:left w:val="single" w:sz="4" w:space="0" w:color="auto"/>
              <w:bottom w:val="single" w:sz="4" w:space="0" w:color="auto"/>
              <w:right w:val="single" w:sz="4" w:space="0" w:color="auto"/>
            </w:tcBorders>
          </w:tcPr>
          <w:p w14:paraId="4E56818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операции</w:t>
            </w:r>
          </w:p>
        </w:tc>
        <w:tc>
          <w:tcPr>
            <w:tcW w:w="2512" w:type="dxa"/>
            <w:tcBorders>
              <w:top w:val="single" w:sz="4" w:space="0" w:color="auto"/>
              <w:left w:val="single" w:sz="4" w:space="0" w:color="auto"/>
              <w:bottom w:val="single" w:sz="4" w:space="0" w:color="auto"/>
              <w:right w:val="single" w:sz="4" w:space="0" w:color="auto"/>
            </w:tcBorders>
          </w:tcPr>
          <w:p w14:paraId="67B42FB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2512" w:type="dxa"/>
            <w:tcBorders>
              <w:top w:val="single" w:sz="4" w:space="0" w:color="auto"/>
              <w:left w:val="single" w:sz="4" w:space="0" w:color="auto"/>
              <w:bottom w:val="single" w:sz="4" w:space="0" w:color="auto"/>
              <w:right w:val="single" w:sz="4" w:space="0" w:color="auto"/>
            </w:tcBorders>
          </w:tcPr>
          <w:p w14:paraId="0696B21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r>
      <w:tr w:rsidR="00A37D93" w:rsidRPr="00A37D93" w14:paraId="693686BE" w14:textId="77777777" w:rsidTr="00D62EB0">
        <w:trPr>
          <w:trHeight w:val="18"/>
        </w:trPr>
        <w:tc>
          <w:tcPr>
            <w:tcW w:w="8378" w:type="dxa"/>
            <w:tcBorders>
              <w:top w:val="single" w:sz="4" w:space="0" w:color="auto"/>
              <w:left w:val="single" w:sz="4" w:space="0" w:color="auto"/>
              <w:bottom w:val="single" w:sz="4" w:space="0" w:color="auto"/>
              <w:right w:val="single" w:sz="4" w:space="0" w:color="auto"/>
            </w:tcBorders>
          </w:tcPr>
          <w:p w14:paraId="07DDFC4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Признаны затраты на неплановый ремонт ОС</w:t>
            </w:r>
          </w:p>
        </w:tc>
        <w:tc>
          <w:tcPr>
            <w:tcW w:w="2512" w:type="dxa"/>
            <w:tcBorders>
              <w:top w:val="single" w:sz="4" w:space="0" w:color="auto"/>
              <w:left w:val="single" w:sz="4" w:space="0" w:color="auto"/>
              <w:bottom w:val="single" w:sz="4" w:space="0" w:color="auto"/>
              <w:right w:val="single" w:sz="4" w:space="0" w:color="auto"/>
            </w:tcBorders>
          </w:tcPr>
          <w:p w14:paraId="6A24C5A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91-2(20 и др.)</w:t>
            </w:r>
          </w:p>
        </w:tc>
        <w:tc>
          <w:tcPr>
            <w:tcW w:w="2512" w:type="dxa"/>
            <w:tcBorders>
              <w:top w:val="single" w:sz="4" w:space="0" w:color="auto"/>
              <w:left w:val="single" w:sz="4" w:space="0" w:color="auto"/>
              <w:bottom w:val="single" w:sz="4" w:space="0" w:color="auto"/>
              <w:right w:val="single" w:sz="4" w:space="0" w:color="auto"/>
            </w:tcBorders>
          </w:tcPr>
          <w:p w14:paraId="1FBE790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60(10,70,69 и др.)</w:t>
            </w:r>
          </w:p>
        </w:tc>
      </w:tr>
      <w:tr w:rsidR="00A37D93" w:rsidRPr="00A37D93" w14:paraId="34B4DCAD" w14:textId="77777777" w:rsidTr="00D62EB0">
        <w:trPr>
          <w:trHeight w:val="556"/>
        </w:trPr>
        <w:tc>
          <w:tcPr>
            <w:tcW w:w="8378" w:type="dxa"/>
            <w:tcBorders>
              <w:top w:val="single" w:sz="4" w:space="0" w:color="auto"/>
              <w:left w:val="single" w:sz="4" w:space="0" w:color="auto"/>
              <w:bottom w:val="single" w:sz="4" w:space="0" w:color="auto"/>
              <w:right w:val="single" w:sz="4" w:space="0" w:color="auto"/>
            </w:tcBorders>
          </w:tcPr>
          <w:p w14:paraId="6BDC088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Отражен НДС, предъявленный подрядчиком при выполнении работ по неплановому ремонту ОС</w:t>
            </w:r>
          </w:p>
        </w:tc>
        <w:tc>
          <w:tcPr>
            <w:tcW w:w="2512" w:type="dxa"/>
            <w:tcBorders>
              <w:top w:val="single" w:sz="4" w:space="0" w:color="auto"/>
              <w:left w:val="single" w:sz="4" w:space="0" w:color="auto"/>
              <w:bottom w:val="single" w:sz="4" w:space="0" w:color="auto"/>
              <w:right w:val="single" w:sz="4" w:space="0" w:color="auto"/>
            </w:tcBorders>
          </w:tcPr>
          <w:p w14:paraId="733F22C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2512" w:type="dxa"/>
            <w:tcBorders>
              <w:top w:val="single" w:sz="4" w:space="0" w:color="auto"/>
              <w:left w:val="single" w:sz="4" w:space="0" w:color="auto"/>
              <w:bottom w:val="single" w:sz="4" w:space="0" w:color="auto"/>
              <w:right w:val="single" w:sz="4" w:space="0" w:color="auto"/>
            </w:tcBorders>
          </w:tcPr>
          <w:p w14:paraId="5825943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r w:rsidR="00A37D93" w:rsidRPr="00A37D93" w14:paraId="59A0300F" w14:textId="77777777" w:rsidTr="00D62EB0">
        <w:trPr>
          <w:trHeight w:val="18"/>
        </w:trPr>
        <w:tc>
          <w:tcPr>
            <w:tcW w:w="8378" w:type="dxa"/>
            <w:tcBorders>
              <w:top w:val="single" w:sz="4" w:space="0" w:color="auto"/>
              <w:left w:val="single" w:sz="4" w:space="0" w:color="auto"/>
              <w:bottom w:val="single" w:sz="4" w:space="0" w:color="auto"/>
              <w:right w:val="single" w:sz="4" w:space="0" w:color="auto"/>
            </w:tcBorders>
          </w:tcPr>
          <w:p w14:paraId="19829DA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НДС, предъявленный подрядчиком, принят к вычету</w:t>
            </w:r>
          </w:p>
        </w:tc>
        <w:tc>
          <w:tcPr>
            <w:tcW w:w="2512" w:type="dxa"/>
            <w:tcBorders>
              <w:top w:val="single" w:sz="4" w:space="0" w:color="auto"/>
              <w:left w:val="single" w:sz="4" w:space="0" w:color="auto"/>
              <w:bottom w:val="single" w:sz="4" w:space="0" w:color="auto"/>
              <w:right w:val="single" w:sz="4" w:space="0" w:color="auto"/>
            </w:tcBorders>
          </w:tcPr>
          <w:p w14:paraId="42E61FF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2512" w:type="dxa"/>
            <w:tcBorders>
              <w:top w:val="single" w:sz="4" w:space="0" w:color="auto"/>
              <w:left w:val="single" w:sz="4" w:space="0" w:color="auto"/>
              <w:bottom w:val="single" w:sz="4" w:space="0" w:color="auto"/>
              <w:right w:val="single" w:sz="4" w:space="0" w:color="auto"/>
            </w:tcBorders>
          </w:tcPr>
          <w:p w14:paraId="11648DC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r>
      <w:tr w:rsidR="00A37D93" w:rsidRPr="00A37D93" w14:paraId="6A9B3652" w14:textId="77777777" w:rsidTr="00D62EB0">
        <w:trPr>
          <w:trHeight w:val="278"/>
        </w:trPr>
        <w:tc>
          <w:tcPr>
            <w:tcW w:w="8378" w:type="dxa"/>
            <w:tcBorders>
              <w:top w:val="single" w:sz="4" w:space="0" w:color="auto"/>
              <w:left w:val="single" w:sz="4" w:space="0" w:color="auto"/>
              <w:bottom w:val="single" w:sz="4" w:space="0" w:color="auto"/>
              <w:right w:val="single" w:sz="4" w:space="0" w:color="auto"/>
            </w:tcBorders>
          </w:tcPr>
          <w:p w14:paraId="716099B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Перечислена оплата подрядчику</w:t>
            </w:r>
          </w:p>
        </w:tc>
        <w:tc>
          <w:tcPr>
            <w:tcW w:w="2512" w:type="dxa"/>
            <w:tcBorders>
              <w:top w:val="single" w:sz="4" w:space="0" w:color="auto"/>
              <w:left w:val="single" w:sz="4" w:space="0" w:color="auto"/>
              <w:bottom w:val="single" w:sz="4" w:space="0" w:color="auto"/>
              <w:right w:val="single" w:sz="4" w:space="0" w:color="auto"/>
            </w:tcBorders>
          </w:tcPr>
          <w:p w14:paraId="21F5313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2512" w:type="dxa"/>
            <w:tcBorders>
              <w:top w:val="single" w:sz="4" w:space="0" w:color="auto"/>
              <w:left w:val="single" w:sz="4" w:space="0" w:color="auto"/>
              <w:bottom w:val="single" w:sz="4" w:space="0" w:color="auto"/>
              <w:right w:val="single" w:sz="4" w:space="0" w:color="auto"/>
            </w:tcBorders>
          </w:tcPr>
          <w:p w14:paraId="566E901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51</w:t>
            </w:r>
          </w:p>
        </w:tc>
      </w:tr>
    </w:tbl>
    <w:p w14:paraId="5F7FD1D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45A0F33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4A9FC9A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bookmarkStart w:id="77" w:name="Par311"/>
      <w:bookmarkEnd w:id="77"/>
      <w:r w:rsidRPr="00A37D93">
        <w:rPr>
          <w:rFonts w:ascii="Times New Roman" w:eastAsia="Times New Roman" w:hAnsi="Times New Roman" w:cs="Times New Roman"/>
          <w:b/>
          <w:bCs/>
          <w:sz w:val="24"/>
          <w:szCs w:val="24"/>
          <w:lang w:eastAsia="ru-RU"/>
        </w:rPr>
        <w:t>3. Как затраты на капитальный, текущий и неплановый ремонт основных средств отразить в налоговом учете</w:t>
      </w:r>
    </w:p>
    <w:p w14:paraId="6F08778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целях налогового учета не важно, какой ремонт вы выполняете - текущий или капитальный, плановый или неплановый, существенна его стоимость для организации или нет. Главное, чтобы после ремонта функциональные характеристики объекта оставались прежними.</w:t>
      </w:r>
    </w:p>
    <w:p w14:paraId="32DEE1D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ремонте подрядным способом к затратам на ремонт относят договорную стоимость работ подрядчика (за минусом НДС, принимаемого к вычету).</w:t>
      </w:r>
    </w:p>
    <w:p w14:paraId="2B8AE6E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хозяйственном способе в затраты на ремонт в налоговом учете включают стоимость запасных частей и материалов, израсходованных на выполнение ремонтных работ; заработную плату работников, занятых в их выполнении; страховые взносы с заработной платы и др.</w:t>
      </w:r>
    </w:p>
    <w:p w14:paraId="0AC9C23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ремонт признавайте в прочих расходах, связанных с производством и реализацией, в том отчетном (налоговом) периоде, в котором они осуществлены (пп. 2 п. 1 ст. 253, п. 1 ст. 260, п. 5 ст. 272 НК РФ, Письма Минфина России от 05.12.2012 N 03-03-06/1/628, от 28.10.2008 N 03-03-06/1/609).</w:t>
      </w:r>
    </w:p>
    <w:p w14:paraId="792C0FE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В редких случаях затраты на ремонт могут признаваться внереализационными расходами, например, когда ремонт связан с эпизодической передачей имущества в аренду (пп. 1 п. 1 ст. 265 НК РФ).</w:t>
      </w:r>
    </w:p>
    <w:p w14:paraId="2A6A973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наличии в налоговом учете резерва на предстоящие ремонты ОС расходы на ремонт спишите за счет резерва (п. 2 ст. 324 НК РФ).</w:t>
      </w:r>
    </w:p>
    <w:p w14:paraId="5637D65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 ходе ремонта вы получили материальные ценности (металлолом и др.), которые собираетесь продать или использовать иным способом, включите их рыночную стоимость во внереализационные доходы в том периоде, в котором были получены эти ценности (п. 2 ст. 254 НК РФ, Письмо Минфина России от 02.06.2010 N 03-03-06/1/365).</w:t>
      </w:r>
    </w:p>
    <w:p w14:paraId="3726E51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6A300F4D"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14:paraId="50C7FCA6"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37D93">
        <w:rPr>
          <w:rFonts w:ascii="Times New Roman" w:eastAsia="Times New Roman" w:hAnsi="Times New Roman" w:cs="Times New Roman"/>
          <w:b/>
          <w:bCs/>
          <w:sz w:val="28"/>
          <w:szCs w:val="28"/>
          <w:lang w:eastAsia="ru-RU"/>
        </w:rPr>
        <w:t>Как учитывать запасные части, предназначенные для технического обслуживания и ремонта основных средств, при применении ФСБУ 26/2020</w:t>
      </w:r>
    </w:p>
    <w:p w14:paraId="233459ED"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6F8B1AA2" w14:textId="77777777" w:rsidTr="00D62EB0">
        <w:tc>
          <w:tcPr>
            <w:tcW w:w="60" w:type="dxa"/>
            <w:shd w:val="clear" w:color="auto" w:fill="FE9500"/>
            <w:tcMar>
              <w:top w:w="0" w:type="dxa"/>
              <w:left w:w="0" w:type="dxa"/>
              <w:bottom w:w="0" w:type="dxa"/>
              <w:right w:w="0" w:type="dxa"/>
            </w:tcMar>
          </w:tcPr>
          <w:p w14:paraId="2A6AA8F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180" w:type="dxa"/>
            <w:shd w:val="clear" w:color="auto" w:fill="F2F4E6"/>
            <w:tcMar>
              <w:top w:w="0" w:type="dxa"/>
              <w:left w:w="0" w:type="dxa"/>
              <w:bottom w:w="0" w:type="dxa"/>
              <w:right w:w="0" w:type="dxa"/>
            </w:tcMar>
          </w:tcPr>
          <w:p w14:paraId="58E1240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0" w:type="auto"/>
            <w:shd w:val="clear" w:color="auto" w:fill="F2F4E6"/>
            <w:tcMar>
              <w:top w:w="180" w:type="dxa"/>
              <w:left w:w="0" w:type="dxa"/>
              <w:bottom w:w="180" w:type="dxa"/>
              <w:right w:w="0" w:type="dxa"/>
            </w:tcMar>
          </w:tcPr>
          <w:p w14:paraId="503137D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бухгалтерском учете запасные части для основных средств признаются капитальными вложениями либо запасами - в зависимости от периодичности проведения ремонта (техобслуживания), для которого они предназначены. Впоследствии их стоимость вместе с другими затратами на ремонт (техобслуживание) капитализируется при выполнении определенных условий. Это следует из ФСБУ 26/2020 "Капитальные вложения", который обязателен к применению с 2022 г., но по решению организации может применяться и раньше.</w:t>
            </w:r>
          </w:p>
          <w:p w14:paraId="0B388F5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налоговом учете затраты на приобретение запчастей для основных средств, как правило, включают в материальные расходы или в прочие расходы, связанные с производством и реализацией, либо относят за счет резерва на ремонт основных средств.</w:t>
            </w:r>
          </w:p>
        </w:tc>
        <w:tc>
          <w:tcPr>
            <w:tcW w:w="180" w:type="dxa"/>
            <w:shd w:val="clear" w:color="auto" w:fill="F2F4E6"/>
            <w:tcMar>
              <w:top w:w="0" w:type="dxa"/>
              <w:left w:w="0" w:type="dxa"/>
              <w:bottom w:w="0" w:type="dxa"/>
              <w:right w:w="0" w:type="dxa"/>
            </w:tcMar>
          </w:tcPr>
          <w:p w14:paraId="13DF109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4689AD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 Как в бухгалтерском учете отражать приобретение и списание запасных частей для техобслуживания и ремонта основных средств</w:t>
      </w:r>
    </w:p>
    <w:p w14:paraId="2AC4145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запчасти необходимы для планового ремонта (техобслуживания), </w:t>
      </w:r>
      <w:r w:rsidRPr="00A37D93">
        <w:rPr>
          <w:rFonts w:ascii="Times New Roman" w:eastAsia="Times New Roman" w:hAnsi="Times New Roman" w:cs="Times New Roman"/>
          <w:b/>
          <w:bCs/>
          <w:sz w:val="24"/>
          <w:szCs w:val="24"/>
          <w:lang w:eastAsia="ru-RU"/>
        </w:rPr>
        <w:t>проводимого с периодичностью более 12 месяцев</w:t>
      </w:r>
      <w:r w:rsidRPr="00A37D93">
        <w:rPr>
          <w:rFonts w:ascii="Times New Roman" w:eastAsia="Times New Roman" w:hAnsi="Times New Roman" w:cs="Times New Roman"/>
          <w:sz w:val="24"/>
          <w:szCs w:val="24"/>
          <w:lang w:eastAsia="ru-RU"/>
        </w:rPr>
        <w:t xml:space="preserve"> или более обычного операционного цикла, если он превышает 12 месяцев, то затраты на их приобретение признавайте </w:t>
      </w:r>
      <w:r w:rsidRPr="00A37D93">
        <w:rPr>
          <w:rFonts w:ascii="Times New Roman" w:eastAsia="Times New Roman" w:hAnsi="Times New Roman" w:cs="Times New Roman"/>
          <w:b/>
          <w:bCs/>
          <w:sz w:val="24"/>
          <w:szCs w:val="24"/>
          <w:lang w:eastAsia="ru-RU"/>
        </w:rPr>
        <w:t>капитальными вложениями</w:t>
      </w:r>
      <w:r w:rsidRPr="00A37D93">
        <w:rPr>
          <w:rFonts w:ascii="Times New Roman" w:eastAsia="Times New Roman" w:hAnsi="Times New Roman" w:cs="Times New Roman"/>
          <w:sz w:val="24"/>
          <w:szCs w:val="24"/>
          <w:lang w:eastAsia="ru-RU"/>
        </w:rPr>
        <w:t xml:space="preserve"> (пп. "а" п. 5 ФСБУ 26/2020, пп. "а" п. 2 Информационного сообщения Минфина России от 03.11.2020 N ИС-учет-28).</w:t>
      </w:r>
    </w:p>
    <w:p w14:paraId="3F4C6A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этом случае приобретенные для ремонта (техобслуживания) ОС запчасти вы можете отражать:</w:t>
      </w:r>
    </w:p>
    <w:p w14:paraId="7194F8A2"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отдельном субсчете счета 08 "Вложения во внеоборотные активы";</w:t>
      </w:r>
    </w:p>
    <w:p w14:paraId="7B134174"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или на отдельном субсчете счета 10 "Материалы".</w:t>
      </w:r>
    </w:p>
    <w:p w14:paraId="2CC300D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Рекомендуем закрепить для запчастей в учетной политике те же правила оценки при признании и отпуске на нужды ремонта (техобслуживания) ОС, что и для запасов.</w:t>
      </w:r>
    </w:p>
    <w:p w14:paraId="5004222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любом варианте учета в отчетности вы должны показать стоимость запчастей в разд. I "Внеоборотные активы" Бухгалтерского баланса.</w:t>
      </w:r>
    </w:p>
    <w:p w14:paraId="499E26A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Если запчасти приобретены для планового ремонта (техобслуживания</w:t>
      </w:r>
      <w:r w:rsidRPr="00A37D93">
        <w:rPr>
          <w:rFonts w:ascii="Times New Roman" w:eastAsia="Times New Roman" w:hAnsi="Times New Roman" w:cs="Times New Roman"/>
          <w:b/>
          <w:bCs/>
          <w:sz w:val="24"/>
          <w:szCs w:val="24"/>
          <w:lang w:eastAsia="ru-RU"/>
        </w:rPr>
        <w:t>), периодичность которого менее одного года</w:t>
      </w:r>
      <w:r w:rsidRPr="00A37D93">
        <w:rPr>
          <w:rFonts w:ascii="Times New Roman" w:eastAsia="Times New Roman" w:hAnsi="Times New Roman" w:cs="Times New Roman"/>
          <w:sz w:val="24"/>
          <w:szCs w:val="24"/>
          <w:lang w:eastAsia="ru-RU"/>
        </w:rPr>
        <w:t xml:space="preserve"> (как правило, это текущий ремонт), либо для непланового ремонта, то </w:t>
      </w:r>
      <w:r w:rsidRPr="00A37D93">
        <w:rPr>
          <w:rFonts w:ascii="Times New Roman" w:eastAsia="Times New Roman" w:hAnsi="Times New Roman" w:cs="Times New Roman"/>
          <w:b/>
          <w:bCs/>
          <w:sz w:val="24"/>
          <w:szCs w:val="24"/>
          <w:lang w:eastAsia="ru-RU"/>
        </w:rPr>
        <w:t>учитывайте их как запасы</w:t>
      </w:r>
      <w:r w:rsidRPr="00A37D93">
        <w:rPr>
          <w:rFonts w:ascii="Times New Roman" w:eastAsia="Times New Roman" w:hAnsi="Times New Roman" w:cs="Times New Roman"/>
          <w:sz w:val="24"/>
          <w:szCs w:val="24"/>
          <w:lang w:eastAsia="ru-RU"/>
        </w:rPr>
        <w:t>.</w:t>
      </w:r>
    </w:p>
    <w:p w14:paraId="533DA64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израсходованных в процессе ремонта (техобслуживания) запчастей учитывайте так же, как и другие затраты:</w:t>
      </w:r>
    </w:p>
    <w:p w14:paraId="7F20511F"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капитальные вложения на ремонт (техобслуживание), если совокупная сумма затрат на ремонт (техобслуживание) существенная, а периодичность проведения восстановительных мероприятий более 12 месяцев (пп. "ж" п. 5, пп. "б" п. 10 ФСБУ 26/2020, пп. "в" п. 2 Информационного сообщения Минфина России от 03.11.2020 N ИС-учет-28). Так обычно бывает при капитальном ремонте;</w:t>
      </w:r>
    </w:p>
    <w:p w14:paraId="15D50AF9"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затраты на производство продукции (работ, услуг) или как текущие расходы периода, если (п. п. 4, 5, 7, 11, 13 ПБУ 10/99 "Расходы организации", пп. "д" п. 23 ФСБУ 5/2019 "Запасы", пп. "в" п. 2 Информационного сообщения Минфина России от 03.11.2020 N ИС-учет-28):</w:t>
      </w:r>
    </w:p>
    <w:p w14:paraId="2912BDE9" w14:textId="77777777" w:rsidR="00A37D93" w:rsidRPr="00A37D93" w:rsidRDefault="00A37D93">
      <w:pPr>
        <w:numPr>
          <w:ilvl w:val="1"/>
          <w:numId w:val="3"/>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периодичность ремонта (техобслуживания) не более года и (или) совокупная сумма затрат не является существенной (пп. "б" п. 16 ФСБУ 26/2020). Так обычно бывает при текущем ремонте и при техобслуживании ОС </w:t>
      </w:r>
      <w:r w:rsidRPr="00A37D93">
        <w:rPr>
          <w:rFonts w:ascii="Times New Roman" w:eastAsia="Times New Roman" w:hAnsi="Times New Roman" w:cs="Times New Roman"/>
          <w:b/>
          <w:bCs/>
          <w:sz w:val="24"/>
          <w:szCs w:val="24"/>
          <w:vertAlign w:val="superscript"/>
          <w:lang w:eastAsia="ru-RU"/>
        </w:rPr>
        <w:t>1</w:t>
      </w:r>
      <w:r w:rsidRPr="00A37D93">
        <w:rPr>
          <w:rFonts w:ascii="Times New Roman" w:eastAsia="Times New Roman" w:hAnsi="Times New Roman" w:cs="Times New Roman"/>
          <w:sz w:val="24"/>
          <w:szCs w:val="24"/>
          <w:lang w:eastAsia="ru-RU"/>
        </w:rPr>
        <w:t>;</w:t>
      </w:r>
    </w:p>
    <w:p w14:paraId="4F0C6A1C" w14:textId="77777777" w:rsidR="00A37D93" w:rsidRPr="00A37D93" w:rsidRDefault="00A37D93">
      <w:pPr>
        <w:numPr>
          <w:ilvl w:val="1"/>
          <w:numId w:val="3"/>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проведен неплановый ремонт </w:t>
      </w:r>
      <w:r w:rsidRPr="00A37D93">
        <w:rPr>
          <w:rFonts w:ascii="Times New Roman" w:eastAsia="Times New Roman" w:hAnsi="Times New Roman" w:cs="Times New Roman"/>
          <w:b/>
          <w:bCs/>
          <w:sz w:val="24"/>
          <w:szCs w:val="24"/>
          <w:vertAlign w:val="superscript"/>
          <w:lang w:eastAsia="ru-RU"/>
        </w:rPr>
        <w:t>2</w:t>
      </w:r>
      <w:r w:rsidRPr="00A37D93">
        <w:rPr>
          <w:rFonts w:ascii="Times New Roman" w:eastAsia="Times New Roman" w:hAnsi="Times New Roman" w:cs="Times New Roman"/>
          <w:sz w:val="24"/>
          <w:szCs w:val="24"/>
          <w:lang w:eastAsia="ru-RU"/>
        </w:rPr>
        <w:t xml:space="preserve"> (пп. "в", "д" п. 16 ФСБУ 26/2020).</w:t>
      </w:r>
    </w:p>
    <w:p w14:paraId="2A4FA58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13FD070B" w14:textId="77777777" w:rsidTr="00D62EB0">
        <w:tc>
          <w:tcPr>
            <w:tcW w:w="180" w:type="dxa"/>
            <w:tcMar>
              <w:top w:w="0" w:type="dxa"/>
              <w:left w:w="0" w:type="dxa"/>
              <w:bottom w:w="0" w:type="dxa"/>
              <w:right w:w="0" w:type="dxa"/>
            </w:tcMar>
          </w:tcPr>
          <w:p w14:paraId="4C8E722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195" w:type="dxa"/>
            <w:tcMar>
              <w:top w:w="180" w:type="dxa"/>
              <w:left w:w="0" w:type="dxa"/>
              <w:bottom w:w="180" w:type="dxa"/>
              <w:right w:w="0" w:type="dxa"/>
            </w:tcMar>
          </w:tcPr>
          <w:p w14:paraId="0FBE25E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1795DC46" wp14:editId="6B30212D">
                  <wp:extent cx="12700" cy="12700"/>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Mar>
              <w:top w:w="180" w:type="dxa"/>
              <w:left w:w="0" w:type="dxa"/>
              <w:bottom w:w="180" w:type="dxa"/>
              <w:right w:w="0" w:type="dxa"/>
            </w:tcMar>
          </w:tcPr>
          <w:p w14:paraId="0CC0B95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78" w:name="Par17"/>
            <w:bookmarkEnd w:id="78"/>
            <w:r w:rsidRPr="00A37D93">
              <w:rPr>
                <w:rFonts w:ascii="Times New Roman" w:eastAsia="Times New Roman" w:hAnsi="Times New Roman" w:cs="Times New Roman"/>
                <w:b/>
                <w:bCs/>
                <w:sz w:val="24"/>
                <w:szCs w:val="24"/>
                <w:vertAlign w:val="superscript"/>
                <w:lang w:eastAsia="ru-RU"/>
              </w:rPr>
              <w:t>1</w:t>
            </w:r>
            <w:r w:rsidRPr="00A37D93">
              <w:rPr>
                <w:rFonts w:ascii="Times New Roman" w:eastAsia="Times New Roman" w:hAnsi="Times New Roman" w:cs="Times New Roman"/>
                <w:sz w:val="24"/>
                <w:szCs w:val="24"/>
                <w:lang w:eastAsia="ru-RU"/>
              </w:rPr>
              <w:t xml:space="preserve"> За исключением случаев, когда ремонтируются или проходят техобслуживание ОС, используемые для создания, капитального ремонта или улучшения других ОС. В этом случае затраты нужно капитализировать (пп. "г" п. 10 ФСБУ 26/2020).</w:t>
            </w:r>
          </w:p>
          <w:p w14:paraId="58929E0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vertAlign w:val="superscript"/>
                <w:lang w:eastAsia="ru-RU"/>
              </w:rPr>
              <w:t>2</w:t>
            </w:r>
            <w:r w:rsidRPr="00A37D93">
              <w:rPr>
                <w:rFonts w:ascii="Times New Roman" w:eastAsia="Times New Roman" w:hAnsi="Times New Roman" w:cs="Times New Roman"/>
                <w:sz w:val="24"/>
                <w:szCs w:val="24"/>
                <w:lang w:eastAsia="ru-RU"/>
              </w:rPr>
              <w:t xml:space="preserve"> При условии, что неплановый ремонт не улучшает нормативные показатели функционирования и не продлевает сроки полезного использования ОС. В противном случае часть затрат, пропорциональную, например, увеличению срока полезного использования, нужно капитализировать.</w:t>
            </w:r>
          </w:p>
        </w:tc>
        <w:tc>
          <w:tcPr>
            <w:tcW w:w="180" w:type="dxa"/>
            <w:tcMar>
              <w:top w:w="0" w:type="dxa"/>
              <w:left w:w="0" w:type="dxa"/>
              <w:bottom w:w="0" w:type="dxa"/>
              <w:right w:w="0" w:type="dxa"/>
            </w:tcMar>
          </w:tcPr>
          <w:p w14:paraId="0BC4B26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6D03DA8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47E278D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вы приняли решение использовать для капитальных вложений материальные ценности, учтенные в составе запасов, то на дату принятия такого решения переклассифицируйте их в капитальные вложения. Момент такой переклассификации может совпадать с моментом отпуска ценностей для использования в ремонте (техобслуживании). В этом случае никаких дополнительных записей в бухгалтерском учете делать не надо - достаточно проводки по отражению передачи ценностей на нужды ремонта (техобслуживания).</w:t>
      </w:r>
    </w:p>
    <w:p w14:paraId="564241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Основные бухгалтерские проводки по учету запчастей для ремонта (техобслуживания) ОС такие:</w:t>
      </w:r>
    </w:p>
    <w:p w14:paraId="46D76ED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6584AE77" w14:textId="77777777" w:rsidTr="00D62EB0">
        <w:tc>
          <w:tcPr>
            <w:tcW w:w="5669" w:type="dxa"/>
            <w:tcBorders>
              <w:top w:val="single" w:sz="4" w:space="0" w:color="auto"/>
              <w:left w:val="single" w:sz="4" w:space="0" w:color="auto"/>
              <w:bottom w:val="single" w:sz="4" w:space="0" w:color="auto"/>
              <w:right w:val="single" w:sz="4" w:space="0" w:color="auto"/>
            </w:tcBorders>
          </w:tcPr>
          <w:p w14:paraId="51C50A4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0F28E2A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2E8CAAE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r>
      <w:tr w:rsidR="00A37D93" w:rsidRPr="00A37D93" w14:paraId="7563EA67" w14:textId="77777777" w:rsidTr="00D62EB0">
        <w:tc>
          <w:tcPr>
            <w:tcW w:w="5669" w:type="dxa"/>
            <w:tcBorders>
              <w:top w:val="single" w:sz="4" w:space="0" w:color="auto"/>
              <w:left w:val="single" w:sz="4" w:space="0" w:color="auto"/>
              <w:bottom w:val="single" w:sz="4" w:space="0" w:color="auto"/>
              <w:right w:val="single" w:sz="4" w:space="0" w:color="auto"/>
            </w:tcBorders>
          </w:tcPr>
          <w:p w14:paraId="2E25E99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Оприходованы запчасти для ремонта и техобслуживания ОС</w:t>
            </w:r>
          </w:p>
        </w:tc>
        <w:tc>
          <w:tcPr>
            <w:tcW w:w="1700" w:type="dxa"/>
            <w:tcBorders>
              <w:top w:val="single" w:sz="4" w:space="0" w:color="auto"/>
              <w:left w:val="single" w:sz="4" w:space="0" w:color="auto"/>
              <w:bottom w:val="single" w:sz="4" w:space="0" w:color="auto"/>
              <w:right w:val="single" w:sz="4" w:space="0" w:color="auto"/>
            </w:tcBorders>
          </w:tcPr>
          <w:p w14:paraId="7F7E2D7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08-запчасти</w:t>
            </w:r>
          </w:p>
          <w:p w14:paraId="26A2837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(10-запчасти)</w:t>
            </w:r>
          </w:p>
        </w:tc>
        <w:tc>
          <w:tcPr>
            <w:tcW w:w="1700" w:type="dxa"/>
            <w:tcBorders>
              <w:top w:val="single" w:sz="4" w:space="0" w:color="auto"/>
              <w:left w:val="single" w:sz="4" w:space="0" w:color="auto"/>
              <w:bottom w:val="single" w:sz="4" w:space="0" w:color="auto"/>
              <w:right w:val="single" w:sz="4" w:space="0" w:color="auto"/>
            </w:tcBorders>
          </w:tcPr>
          <w:p w14:paraId="4399913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r w:rsidR="00A37D93" w:rsidRPr="00A37D93" w14:paraId="2ADB8D6A" w14:textId="77777777" w:rsidTr="00D62EB0">
        <w:tc>
          <w:tcPr>
            <w:tcW w:w="5669" w:type="dxa"/>
            <w:tcBorders>
              <w:top w:val="single" w:sz="4" w:space="0" w:color="auto"/>
              <w:left w:val="single" w:sz="4" w:space="0" w:color="auto"/>
              <w:bottom w:val="single" w:sz="4" w:space="0" w:color="auto"/>
              <w:right w:val="single" w:sz="4" w:space="0" w:color="auto"/>
            </w:tcBorders>
          </w:tcPr>
          <w:p w14:paraId="152456F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Отражен НДС, предъявленный поставщиком запчастей</w:t>
            </w:r>
          </w:p>
        </w:tc>
        <w:tc>
          <w:tcPr>
            <w:tcW w:w="1700" w:type="dxa"/>
            <w:tcBorders>
              <w:top w:val="single" w:sz="4" w:space="0" w:color="auto"/>
              <w:left w:val="single" w:sz="4" w:space="0" w:color="auto"/>
              <w:bottom w:val="single" w:sz="4" w:space="0" w:color="auto"/>
              <w:right w:val="single" w:sz="4" w:space="0" w:color="auto"/>
            </w:tcBorders>
          </w:tcPr>
          <w:p w14:paraId="2E28608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c>
          <w:tcPr>
            <w:tcW w:w="1700" w:type="dxa"/>
            <w:tcBorders>
              <w:top w:val="single" w:sz="4" w:space="0" w:color="auto"/>
              <w:left w:val="single" w:sz="4" w:space="0" w:color="auto"/>
              <w:bottom w:val="single" w:sz="4" w:space="0" w:color="auto"/>
              <w:right w:val="single" w:sz="4" w:space="0" w:color="auto"/>
            </w:tcBorders>
          </w:tcPr>
          <w:p w14:paraId="5E0CC48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r>
      <w:tr w:rsidR="00A37D93" w:rsidRPr="00A37D93" w14:paraId="34C5D7FB" w14:textId="77777777" w:rsidTr="00D62EB0">
        <w:tc>
          <w:tcPr>
            <w:tcW w:w="5669" w:type="dxa"/>
            <w:tcBorders>
              <w:top w:val="single" w:sz="4" w:space="0" w:color="auto"/>
              <w:left w:val="single" w:sz="4" w:space="0" w:color="auto"/>
              <w:bottom w:val="single" w:sz="4" w:space="0" w:color="auto"/>
              <w:right w:val="single" w:sz="4" w:space="0" w:color="auto"/>
            </w:tcBorders>
          </w:tcPr>
          <w:p w14:paraId="43CCDB5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НДС, предъявленный поставщиком, принят к вычету</w:t>
            </w:r>
          </w:p>
        </w:tc>
        <w:tc>
          <w:tcPr>
            <w:tcW w:w="1700" w:type="dxa"/>
            <w:tcBorders>
              <w:top w:val="single" w:sz="4" w:space="0" w:color="auto"/>
              <w:left w:val="single" w:sz="4" w:space="0" w:color="auto"/>
              <w:bottom w:val="single" w:sz="4" w:space="0" w:color="auto"/>
              <w:right w:val="single" w:sz="4" w:space="0" w:color="auto"/>
            </w:tcBorders>
          </w:tcPr>
          <w:p w14:paraId="2507B5E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68</w:t>
            </w:r>
          </w:p>
        </w:tc>
        <w:tc>
          <w:tcPr>
            <w:tcW w:w="1700" w:type="dxa"/>
            <w:tcBorders>
              <w:top w:val="single" w:sz="4" w:space="0" w:color="auto"/>
              <w:left w:val="single" w:sz="4" w:space="0" w:color="auto"/>
              <w:bottom w:val="single" w:sz="4" w:space="0" w:color="auto"/>
              <w:right w:val="single" w:sz="4" w:space="0" w:color="auto"/>
            </w:tcBorders>
          </w:tcPr>
          <w:p w14:paraId="33D95CB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w:t>
            </w:r>
          </w:p>
        </w:tc>
      </w:tr>
      <w:tr w:rsidR="00A37D93" w:rsidRPr="00A37D93" w14:paraId="58B76063" w14:textId="77777777" w:rsidTr="00D62EB0">
        <w:tc>
          <w:tcPr>
            <w:tcW w:w="5669" w:type="dxa"/>
            <w:tcBorders>
              <w:top w:val="single" w:sz="4" w:space="0" w:color="auto"/>
              <w:left w:val="single" w:sz="4" w:space="0" w:color="auto"/>
              <w:bottom w:val="single" w:sz="4" w:space="0" w:color="auto"/>
              <w:right w:val="single" w:sz="4" w:space="0" w:color="auto"/>
            </w:tcBorders>
          </w:tcPr>
          <w:p w14:paraId="24FB7E5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Перечислена оплата поставщику запчастей</w:t>
            </w:r>
          </w:p>
        </w:tc>
        <w:tc>
          <w:tcPr>
            <w:tcW w:w="1700" w:type="dxa"/>
            <w:tcBorders>
              <w:top w:val="single" w:sz="4" w:space="0" w:color="auto"/>
              <w:left w:val="single" w:sz="4" w:space="0" w:color="auto"/>
              <w:bottom w:val="single" w:sz="4" w:space="0" w:color="auto"/>
              <w:right w:val="single" w:sz="4" w:space="0" w:color="auto"/>
            </w:tcBorders>
          </w:tcPr>
          <w:p w14:paraId="5F29C3D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w:t>
            </w:r>
          </w:p>
        </w:tc>
        <w:tc>
          <w:tcPr>
            <w:tcW w:w="1700" w:type="dxa"/>
            <w:tcBorders>
              <w:top w:val="single" w:sz="4" w:space="0" w:color="auto"/>
              <w:left w:val="single" w:sz="4" w:space="0" w:color="auto"/>
              <w:bottom w:val="single" w:sz="4" w:space="0" w:color="auto"/>
              <w:right w:val="single" w:sz="4" w:space="0" w:color="auto"/>
            </w:tcBorders>
          </w:tcPr>
          <w:p w14:paraId="604BD85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51</w:t>
            </w:r>
          </w:p>
        </w:tc>
      </w:tr>
      <w:tr w:rsidR="00A37D93" w:rsidRPr="00A37D93" w14:paraId="6A1C955E" w14:textId="77777777" w:rsidTr="00D62EB0">
        <w:tc>
          <w:tcPr>
            <w:tcW w:w="5669" w:type="dxa"/>
            <w:tcBorders>
              <w:top w:val="single" w:sz="4" w:space="0" w:color="auto"/>
              <w:left w:val="single" w:sz="4" w:space="0" w:color="auto"/>
              <w:bottom w:val="single" w:sz="4" w:space="0" w:color="auto"/>
              <w:right w:val="single" w:sz="4" w:space="0" w:color="auto"/>
            </w:tcBorders>
          </w:tcPr>
          <w:p w14:paraId="0DF9AD8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запчастей, использованных при капитальном ремонте ОС, включена в капитальные вложения на капитальный ремонт</w:t>
            </w:r>
          </w:p>
        </w:tc>
        <w:tc>
          <w:tcPr>
            <w:tcW w:w="1700" w:type="dxa"/>
            <w:tcBorders>
              <w:top w:val="single" w:sz="4" w:space="0" w:color="auto"/>
              <w:left w:val="single" w:sz="4" w:space="0" w:color="auto"/>
              <w:bottom w:val="single" w:sz="4" w:space="0" w:color="auto"/>
              <w:right w:val="single" w:sz="4" w:space="0" w:color="auto"/>
            </w:tcBorders>
          </w:tcPr>
          <w:p w14:paraId="3E83D02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08-ремонт</w:t>
            </w:r>
          </w:p>
        </w:tc>
        <w:tc>
          <w:tcPr>
            <w:tcW w:w="1700" w:type="dxa"/>
            <w:tcBorders>
              <w:top w:val="single" w:sz="4" w:space="0" w:color="auto"/>
              <w:left w:val="single" w:sz="4" w:space="0" w:color="auto"/>
              <w:bottom w:val="single" w:sz="4" w:space="0" w:color="auto"/>
              <w:right w:val="single" w:sz="4" w:space="0" w:color="auto"/>
            </w:tcBorders>
          </w:tcPr>
          <w:p w14:paraId="61D5C23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08-запчасти</w:t>
            </w:r>
          </w:p>
          <w:p w14:paraId="60885B1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(10-запчасти)</w:t>
            </w:r>
          </w:p>
        </w:tc>
      </w:tr>
      <w:tr w:rsidR="00A37D93" w:rsidRPr="00A37D93" w14:paraId="0D959D77" w14:textId="77777777" w:rsidTr="00D62EB0">
        <w:tc>
          <w:tcPr>
            <w:tcW w:w="5669" w:type="dxa"/>
            <w:tcBorders>
              <w:top w:val="single" w:sz="4" w:space="0" w:color="auto"/>
              <w:left w:val="single" w:sz="4" w:space="0" w:color="auto"/>
              <w:bottom w:val="single" w:sz="4" w:space="0" w:color="auto"/>
              <w:right w:val="single" w:sz="4" w:space="0" w:color="auto"/>
            </w:tcBorders>
          </w:tcPr>
          <w:p w14:paraId="659B209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Запчасти переданы для использования в ходе текущего ремонта (техобслуживания) ОС</w:t>
            </w:r>
          </w:p>
        </w:tc>
        <w:tc>
          <w:tcPr>
            <w:tcW w:w="1700" w:type="dxa"/>
            <w:tcBorders>
              <w:top w:val="single" w:sz="4" w:space="0" w:color="auto"/>
              <w:left w:val="single" w:sz="4" w:space="0" w:color="auto"/>
              <w:bottom w:val="single" w:sz="4" w:space="0" w:color="auto"/>
              <w:right w:val="single" w:sz="4" w:space="0" w:color="auto"/>
            </w:tcBorders>
          </w:tcPr>
          <w:p w14:paraId="0B3D70B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w:t>
            </w:r>
          </w:p>
          <w:p w14:paraId="4F18B5C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(26,</w:t>
            </w:r>
          </w:p>
          <w:p w14:paraId="020262B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44</w:t>
            </w:r>
          </w:p>
          <w:p w14:paraId="3091F50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 др.)</w:t>
            </w:r>
          </w:p>
        </w:tc>
        <w:tc>
          <w:tcPr>
            <w:tcW w:w="1700" w:type="dxa"/>
            <w:tcBorders>
              <w:top w:val="single" w:sz="4" w:space="0" w:color="auto"/>
              <w:left w:val="single" w:sz="4" w:space="0" w:color="auto"/>
              <w:bottom w:val="single" w:sz="4" w:space="0" w:color="auto"/>
              <w:right w:val="single" w:sz="4" w:space="0" w:color="auto"/>
            </w:tcBorders>
          </w:tcPr>
          <w:p w14:paraId="6A70D7C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08-запчасти</w:t>
            </w:r>
          </w:p>
          <w:p w14:paraId="0612781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(10-запчасти)</w:t>
            </w:r>
          </w:p>
        </w:tc>
      </w:tr>
      <w:tr w:rsidR="00A37D93" w:rsidRPr="00A37D93" w14:paraId="782015FC" w14:textId="77777777" w:rsidTr="00D62EB0">
        <w:tc>
          <w:tcPr>
            <w:tcW w:w="5669" w:type="dxa"/>
            <w:tcBorders>
              <w:top w:val="single" w:sz="4" w:space="0" w:color="auto"/>
              <w:left w:val="single" w:sz="4" w:space="0" w:color="auto"/>
              <w:bottom w:val="single" w:sz="4" w:space="0" w:color="auto"/>
              <w:right w:val="single" w:sz="4" w:space="0" w:color="auto"/>
            </w:tcBorders>
          </w:tcPr>
          <w:p w14:paraId="3FC69DE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Запчасти переданы для использования при неплановом ремонте ОС</w:t>
            </w:r>
          </w:p>
        </w:tc>
        <w:tc>
          <w:tcPr>
            <w:tcW w:w="1700" w:type="dxa"/>
            <w:tcBorders>
              <w:top w:val="single" w:sz="4" w:space="0" w:color="auto"/>
              <w:left w:val="single" w:sz="4" w:space="0" w:color="auto"/>
              <w:bottom w:val="single" w:sz="4" w:space="0" w:color="auto"/>
              <w:right w:val="single" w:sz="4" w:space="0" w:color="auto"/>
            </w:tcBorders>
          </w:tcPr>
          <w:p w14:paraId="41A5295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91-2</w:t>
            </w:r>
          </w:p>
          <w:p w14:paraId="7830012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w:t>
            </w:r>
          </w:p>
          <w:p w14:paraId="64A98D2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 др.)</w:t>
            </w:r>
          </w:p>
        </w:tc>
        <w:tc>
          <w:tcPr>
            <w:tcW w:w="1700" w:type="dxa"/>
            <w:tcBorders>
              <w:top w:val="single" w:sz="4" w:space="0" w:color="auto"/>
              <w:left w:val="single" w:sz="4" w:space="0" w:color="auto"/>
              <w:bottom w:val="single" w:sz="4" w:space="0" w:color="auto"/>
              <w:right w:val="single" w:sz="4" w:space="0" w:color="auto"/>
            </w:tcBorders>
          </w:tcPr>
          <w:p w14:paraId="579A37B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08-запчасти</w:t>
            </w:r>
          </w:p>
          <w:p w14:paraId="52573F3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(10-запчасти)</w:t>
            </w:r>
          </w:p>
        </w:tc>
      </w:tr>
    </w:tbl>
    <w:p w14:paraId="01F866E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2414" w:type="dxa"/>
        <w:jc w:val="center"/>
        <w:tblLayout w:type="fixed"/>
        <w:tblCellMar>
          <w:left w:w="0" w:type="dxa"/>
          <w:right w:w="0" w:type="dxa"/>
        </w:tblCellMar>
        <w:tblLook w:val="0000" w:firstRow="0" w:lastRow="0" w:firstColumn="0" w:lastColumn="0" w:noHBand="0" w:noVBand="0"/>
      </w:tblPr>
      <w:tblGrid>
        <w:gridCol w:w="12414"/>
      </w:tblGrid>
      <w:tr w:rsidR="00A37D93" w:rsidRPr="00A37D93" w14:paraId="79C45227" w14:textId="77777777" w:rsidTr="00D62EB0">
        <w:trPr>
          <w:jc w:val="center"/>
        </w:trPr>
        <w:tc>
          <w:tcPr>
            <w:tcW w:w="12414"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319147A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Какими документами оформляют списание запчастей при ремонте ОС</w:t>
            </w:r>
          </w:p>
          <w:p w14:paraId="2D77667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Передачу запчастей со склада собственному ремонтному подразделению для проведения ремонта (техобслуживания) оформляйте документами, составленными:</w:t>
            </w:r>
          </w:p>
          <w:p w14:paraId="58A2603B"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типовым формам (накладными по формам N N М-11 или М-15, лимитно-заборной картой по форме N М-8, карточкой учета материалов по форме N М-17);</w:t>
            </w:r>
          </w:p>
          <w:p w14:paraId="6852AD72"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или по самостоятельно разработанным формам (например, накладной на внутреннее перемещение материалов, записями в книге складского учета материалов).</w:t>
            </w:r>
          </w:p>
          <w:p w14:paraId="46D4CB7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подтверждения факта использования запчастей в ходе ремонта (техобслуживания) можно составлять акт расхода или иной подобный документ. Его форму разработайте самостоятельно.</w:t>
            </w:r>
          </w:p>
          <w:p w14:paraId="6C8ED1B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При передаче запчастей подрядчику для выполнения ремонта или техобслуживания составьте акт приема-передачи или иной документ о передаче материальных ценностей. В качестве передаточного документа можно использовать типовую форму М-15 "Накладная на отпуск материалов на сторону".</w:t>
            </w:r>
          </w:p>
          <w:p w14:paraId="3E108E3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этом случае запчасти списывайте на основании отчета подрядчика об их расходовании.</w:t>
            </w:r>
          </w:p>
          <w:p w14:paraId="1C2C659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забудьте включить в самостоятельно разработанные формы обязательные реквизиты первичного учетного документа.</w:t>
            </w:r>
          </w:p>
          <w:p w14:paraId="6E421FA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Применяемые формы утвердите в учетной политике (ч. 4 ст. 9 Закона о бухгалтерском учете, п. 4 ПБУ 1/2008 "Учетная политика организации"). Формы документов, используемых во взаимоотношениях с подрядчиком, вы можете согласовать в качестве приложения к договору подряда.</w:t>
            </w:r>
          </w:p>
        </w:tc>
      </w:tr>
    </w:tbl>
    <w:p w14:paraId="7B90AD4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 Как в налоговом учете отражать приобретение и списание запасных частей для техобслуживания и ремонта основных средств</w:t>
      </w:r>
    </w:p>
    <w:p w14:paraId="7855956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покупке запчастей для ремонта и техобслуживания ОС сформируйте их стоимость в налоговом учете по общим правилам исходя из всех затрат, связанных с их приобретением.</w:t>
      </w:r>
    </w:p>
    <w:p w14:paraId="0650707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запчастей, израсходованных для проведения ремонта, учитывайте за счет резерва на ремонт ОС - если такой резерв создавался и его средств достаточно. В противном случае включите стоимость запчастей в расходы - как правило, в прочие расходы, связанные с производством и реализацией (пп. 2 п. 1 ст. 253, п. п. 1, 3 ст. 260, п. п. 1, 2 ст. 324 НК РФ).</w:t>
      </w:r>
    </w:p>
    <w:p w14:paraId="56F6A6E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запчастей, израсходованных для проведения техобслуживания, вы можете включить в материальные расходы или в прочие расходы, связанные с производством и реализацией (пп. 2 п. 1 ст. 254, пп. 11 п. 1 ст. 264 НК РФ).</w:t>
      </w:r>
    </w:p>
    <w:p w14:paraId="4F6D851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редких случаях стоимость запчастей может быть признана во внереализационных расходах (пп. 1 п. 1 ст. 265 НК РФ): например, когда ремонт (при отсутствии резерва) или техобслуживание проводятся в рамках исполнения разовой сделки по передаче ОС в аренду.</w:t>
      </w:r>
    </w:p>
    <w:p w14:paraId="3797C4C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запасных частей включайте в расходы по мере использования в целях проведения ремонта и техобслуживания ОС. Это следует из анализа норм п. 5 ст. 254, п. п. 1, 5 ст. 272 НК РФ в совокупности с разъяснениями, приведенными в Письмах ФНС России от 02.04.2018 N СД-4-3/6107@, УФНС России по г. Москве от 21.06.2010 N 16-15/064586@.</w:t>
      </w:r>
    </w:p>
    <w:p w14:paraId="5464148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списании оценивайте запчасти методом, установленным в учетной политике.</w:t>
      </w:r>
    </w:p>
    <w:p w14:paraId="1E75496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bookmarkStart w:id="79" w:name="Par2"/>
      <w:bookmarkEnd w:id="79"/>
    </w:p>
    <w:p w14:paraId="148DC8A4"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A37D93">
        <w:rPr>
          <w:rFonts w:ascii="Times New Roman" w:eastAsia="Times New Roman" w:hAnsi="Times New Roman" w:cs="Times New Roman"/>
          <w:b/>
          <w:bCs/>
          <w:sz w:val="28"/>
          <w:szCs w:val="28"/>
          <w:lang w:eastAsia="ru-RU"/>
        </w:rPr>
        <w:t>Как начислять амортизацию по основным средствам при применении ФСБУ 6/2020</w:t>
      </w:r>
    </w:p>
    <w:p w14:paraId="1E56F55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1677811C" w14:textId="77777777" w:rsidTr="00D62EB0">
        <w:tc>
          <w:tcPr>
            <w:tcW w:w="60" w:type="dxa"/>
            <w:tcBorders>
              <w:top w:val="none" w:sz="6" w:space="0" w:color="auto"/>
              <w:left w:val="none" w:sz="6" w:space="0" w:color="auto"/>
              <w:bottom w:val="none" w:sz="6" w:space="0" w:color="auto"/>
              <w:right w:val="none" w:sz="6" w:space="0" w:color="auto"/>
            </w:tcBorders>
            <w:shd w:val="clear" w:color="auto" w:fill="FE9500"/>
            <w:tcMar>
              <w:top w:w="0" w:type="dxa"/>
              <w:left w:w="0" w:type="dxa"/>
              <w:bottom w:w="0" w:type="dxa"/>
              <w:right w:w="0" w:type="dxa"/>
            </w:tcMar>
          </w:tcPr>
          <w:p w14:paraId="090F32E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272053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0" w:type="auto"/>
            <w:tcBorders>
              <w:top w:val="none" w:sz="6" w:space="0" w:color="auto"/>
              <w:left w:val="none" w:sz="6" w:space="0" w:color="auto"/>
              <w:bottom w:val="none" w:sz="6" w:space="0" w:color="auto"/>
              <w:right w:val="none" w:sz="6" w:space="0" w:color="auto"/>
            </w:tcBorders>
            <w:shd w:val="clear" w:color="auto" w:fill="F2F4E6"/>
            <w:tcMar>
              <w:top w:w="180" w:type="dxa"/>
              <w:left w:w="0" w:type="dxa"/>
              <w:bottom w:w="180" w:type="dxa"/>
              <w:right w:w="0" w:type="dxa"/>
            </w:tcMar>
          </w:tcPr>
          <w:p w14:paraId="1E3727E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основных средств погашается посредством амортизации. Однако некоторые ОС не подлежат амортизации. При принятии ОС к бухгалтерскому учету установите элементы амортизации: срок полезного использования, ликвидационную стоимость и способ начисления амортизации.</w:t>
            </w: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4502C62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01A0CD9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10FBD91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1. Какие общие правила начисления амортизации по основным средствам в бухгалтерском учете</w:t>
      </w:r>
    </w:p>
    <w:p w14:paraId="28C453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ОС погашается посредством амортизации (п. 27 ФСБУ 6/2020).</w:t>
      </w:r>
    </w:p>
    <w:p w14:paraId="0EBA81F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Амортизацию начисляйте по всем видам имущества, учтенного в составе ОС, за исключением (п. 28 ФСБУ 6/2020):</w:t>
      </w:r>
    </w:p>
    <w:p w14:paraId="2418123F"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инвестиционной недвижимости, учитываемой по переоцененной стоимости;</w:t>
      </w:r>
    </w:p>
    <w:p w14:paraId="4A80B73E"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 с неизменными потребительскими свойствами. К ним относят, например, земельные участки, объекты природопользования (водные объекты, недра и другие природные ресурсы), музейные предметы и коллекции;</w:t>
      </w:r>
    </w:p>
    <w:p w14:paraId="47029822"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законсервированных и не используемых в деятельности организации объектов ОС, предназначенных для реализации законодательства РФ о мобилизационной подготовке и мобилизации.</w:t>
      </w:r>
    </w:p>
    <w:p w14:paraId="499320F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другим временно не используемым и (или) законсервированным ОС начисляйте амортизацию в обычном порядке (п. 30 ФСБУ 6/2020, Информационное сообщение Минфина России от 03.11.2020 N ИС-учет-29).</w:t>
      </w:r>
    </w:p>
    <w:p w14:paraId="2C64DB6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879" w:type="dxa"/>
        <w:jc w:val="center"/>
        <w:tblLayout w:type="fixed"/>
        <w:tblCellMar>
          <w:left w:w="0" w:type="dxa"/>
          <w:right w:w="0" w:type="dxa"/>
        </w:tblCellMar>
        <w:tblLook w:val="0000" w:firstRow="0" w:lastRow="0" w:firstColumn="0" w:lastColumn="0" w:noHBand="0" w:noVBand="0"/>
      </w:tblPr>
      <w:tblGrid>
        <w:gridCol w:w="11879"/>
      </w:tblGrid>
      <w:tr w:rsidR="00A37D93" w:rsidRPr="00A37D93" w14:paraId="2ECBFD51" w14:textId="77777777" w:rsidTr="00D62EB0">
        <w:trPr>
          <w:jc w:val="center"/>
        </w:trPr>
        <w:tc>
          <w:tcPr>
            <w:tcW w:w="11879"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3440F9C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80" w:name="Par20"/>
            <w:bookmarkEnd w:id="80"/>
            <w:r w:rsidRPr="00A37D93">
              <w:rPr>
                <w:rFonts w:ascii="Times New Roman" w:eastAsia="Times New Roman" w:hAnsi="Times New Roman" w:cs="Times New Roman"/>
                <w:sz w:val="24"/>
                <w:szCs w:val="24"/>
                <w:u w:val="single"/>
                <w:lang w:eastAsia="ru-RU"/>
              </w:rPr>
              <w:t>Начисляется ли амортизация по ОС, находящимся в запасе</w:t>
            </w:r>
          </w:p>
          <w:p w14:paraId="3BBBCD9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ОС, которые введены в эксплуатацию, но находятся в запасе (например, резервное оборудование для организации бесперебойного производственного процесса), амортизацию начисляйте в обычном порядке. Установите для таких ОС элементы амортизации с учетом особенностей режима их эксплуатации.</w:t>
            </w:r>
          </w:p>
        </w:tc>
      </w:tr>
    </w:tbl>
    <w:p w14:paraId="62C1DAE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41F6A40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Начинайте начислять амортизацию по объекту ОС с даты его признания в бухгалтерском учете. Допустимо начать начисление амортизации с 1-го числа месяца, следующего за месяцем признания ОС, закрепив такой вариант в учетной политике (пп. "а" п. 33 ФСБУ 6/2020, Информационное сообщение Минфина России от 03.11.2020 N ИС-учет-29, п. 7 ПБУ 1/2008 "Учетная политика организации").</w:t>
      </w:r>
    </w:p>
    <w:p w14:paraId="2DFFACE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Наличие государственной регистрации не влияет на дату начала начисления амортизации по ОС в бухгалтерском учете. Исключение составляют случаи, когда государственная регистрация является необходимым условием для использования объекта по назначению.</w:t>
      </w:r>
    </w:p>
    <w:p w14:paraId="44983C1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879" w:type="dxa"/>
        <w:jc w:val="center"/>
        <w:tblLayout w:type="fixed"/>
        <w:tblCellMar>
          <w:left w:w="0" w:type="dxa"/>
          <w:right w:w="0" w:type="dxa"/>
        </w:tblCellMar>
        <w:tblLook w:val="0000" w:firstRow="0" w:lastRow="0" w:firstColumn="0" w:lastColumn="0" w:noHBand="0" w:noVBand="0"/>
      </w:tblPr>
      <w:tblGrid>
        <w:gridCol w:w="11879"/>
      </w:tblGrid>
      <w:tr w:rsidR="00A37D93" w:rsidRPr="00A37D93" w14:paraId="18DBAD69" w14:textId="77777777" w:rsidTr="00D62EB0">
        <w:trPr>
          <w:jc w:val="center"/>
        </w:trPr>
        <w:tc>
          <w:tcPr>
            <w:tcW w:w="11879"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1F46C82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81" w:name="Par26"/>
            <w:bookmarkEnd w:id="81"/>
            <w:r w:rsidRPr="00A37D93">
              <w:rPr>
                <w:rFonts w:ascii="Times New Roman" w:eastAsia="Times New Roman" w:hAnsi="Times New Roman" w:cs="Times New Roman"/>
                <w:sz w:val="24"/>
                <w:szCs w:val="24"/>
                <w:u w:val="single"/>
                <w:lang w:eastAsia="ru-RU"/>
              </w:rPr>
              <w:t>Как начислять амортизацию по легковым автомобилям в бухгалтерском учете</w:t>
            </w:r>
          </w:p>
          <w:p w14:paraId="7978582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Амортизацию по автомобилю начисляйте в обычном порядке с даты его признания в составе ОС или с 1-го числа месяца, следующего за месяцем признания. При этом допуск автомобиля к участию в дорожном движении и выпуск его на линию возможны только после государственной регистрации. В то же время на ее осуществление дается 10 дней со дня приобретения транспортного средства. Поэтому организация должна сама определить, с какого момента автомобиль становится пригодным к использованию в соответствии с намерениями руководства и с какого момента она начнет его эксплуатировать. Это решение будет определяющим для установления даты принятия автомобиля к учету в составе ОС и даты начала начисления амортизации по нему.</w:t>
            </w:r>
          </w:p>
        </w:tc>
      </w:tr>
    </w:tbl>
    <w:p w14:paraId="3E9860B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6C463C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Прекращайте начисление амортизации с даты списания объекта ОС с бухгалтерского учета. Но если вы установили в учетной политике, что начинаете начислять амортизацию с 1-го числа месяца, следующего за месяцем признания ОС, то прекращайте начисление амортизации с 1-го числа месяца, следующего за месяцем списания объекта ОС (пп. "б" п. 33 ФСБУ 6/2020, п. 7 ПБУ 1/2008).</w:t>
      </w:r>
    </w:p>
    <w:p w14:paraId="6735258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Амортизацию начисляйте независимо от результата деятельности организации в отчетном периоде (п. 29 ФСБУ 6/2020). Делать вы это можете на конец установленного в вашей организации отчетного периода - ФСБУ 6/2020 не содержит требования об обязательном ежемесячном начислении амортизации.</w:t>
      </w:r>
    </w:p>
    <w:p w14:paraId="7CECC01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Сумму амортизации рассчитайте таким образом, чтобы к концу срока амортизации балансовая стоимость объекта ОС стала равна его ликвидационной стоимости (п. 32 ФСБУ 6/2020, Информационное сообщение Минфина России от 03.11.2020 N ИС-учет-29).</w:t>
      </w:r>
    </w:p>
    <w:p w14:paraId="2191563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Обратите внимание: начисление амортизации нужно приостановить, когда балансовая стоимость объекта ОС будет равна или меньше его ликвидационной стоимости. А если впоследствии ликвидационная стоимость такого объекта ОС вновь станет меньше его балансовой стоимости, то начисление амортизации нужно возобновить (п. 30 ФСБУ 6/2020, Информационное сообщение Минфина России от 03.11.2020 N ИС-учет-29).</w:t>
      </w:r>
    </w:p>
    <w:p w14:paraId="5FA4861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45BA11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2. Как определять элементы амортизации объекта основных средств</w:t>
      </w:r>
    </w:p>
    <w:p w14:paraId="0E3C5FD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признании объекта ОС в бухгалтерском учете определите следующие элементы амортизации (п. 37 ФСБУ 6/2020, Информационное сообщение Минфина России от 03.11.2020 N ИС-учет-29):</w:t>
      </w:r>
    </w:p>
    <w:p w14:paraId="3D3586A2"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полезного использования;</w:t>
      </w:r>
    </w:p>
    <w:p w14:paraId="497AD249"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ликвидационную стоимость;</w:t>
      </w:r>
    </w:p>
    <w:p w14:paraId="07E227C5"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начисления амортизации.</w:t>
      </w:r>
    </w:p>
    <w:p w14:paraId="0A1C5D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D3F96C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lastRenderedPageBreak/>
        <w:t>2.1. Как установить срок полезного использования объекта основных средств для начисления амортизации в бухгалтерском учете</w:t>
      </w:r>
    </w:p>
    <w:p w14:paraId="0B88A5E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полезного использования (СПИ) объекта ОС может быть установлен (п. 8 ФСБУ 6/2020):</w:t>
      </w:r>
    </w:p>
    <w:p w14:paraId="1451D674"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период, в течение которого его использование будет приносить экономические выгоды вашей организации. Рекомендуем установить его в месяцах, несмотря на то что ФСБУ 6/2020 не требует ежемесячного начисления амортизации;</w:t>
      </w:r>
    </w:p>
    <w:p w14:paraId="229CEED1"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количество продукции (объем работ в натуральном выражении), которое вы ожидаете получить от его использования. Установите его в штуках, квадратных метрах и т.п.</w:t>
      </w:r>
    </w:p>
    <w:p w14:paraId="7982971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Определяйте СПИ исходя из (п. 9 ФСБУ 6/2020):</w:t>
      </w:r>
    </w:p>
    <w:p w14:paraId="21EC803E"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ожидаемого периода эксплуатации ОС с учетом производительности, мощности объекта, нормативных, договорных ограничений, намерений руководства организации и др.;</w:t>
      </w:r>
    </w:p>
    <w:p w14:paraId="0900874B"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ожидаемого физического износа. Он зависит от режима и условий эксплуатации, периодичности ремонтов, влияния агрессивной среды и иных аналогичных факторов;</w:t>
      </w:r>
    </w:p>
    <w:p w14:paraId="745307A2"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ожидаемого морального устаревания, например, в результате усовершенствования производственного процесса или изменения спроса на продукцию, производимую с помощью данного объекта;</w:t>
      </w:r>
    </w:p>
    <w:p w14:paraId="3058C551"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планов по замене ОС (техническому перевооружению).</w:t>
      </w:r>
    </w:p>
    <w:p w14:paraId="58968AD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2446" w:type="dxa"/>
        <w:jc w:val="center"/>
        <w:tblLayout w:type="fixed"/>
        <w:tblCellMar>
          <w:left w:w="0" w:type="dxa"/>
          <w:right w:w="0" w:type="dxa"/>
        </w:tblCellMar>
        <w:tblLook w:val="0000" w:firstRow="0" w:lastRow="0" w:firstColumn="0" w:lastColumn="0" w:noHBand="0" w:noVBand="0"/>
      </w:tblPr>
      <w:tblGrid>
        <w:gridCol w:w="12446"/>
      </w:tblGrid>
      <w:tr w:rsidR="00A37D93" w:rsidRPr="00A37D93" w14:paraId="21B7A5C9" w14:textId="77777777" w:rsidTr="00D62EB0">
        <w:trPr>
          <w:jc w:val="center"/>
        </w:trPr>
        <w:tc>
          <w:tcPr>
            <w:tcW w:w="12446"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22585E5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Что такое срок полезного использования основного средства</w:t>
            </w:r>
          </w:p>
          <w:p w14:paraId="33276D4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полезного использования основного средства в бухгалтерском учете - это, как правило, период, в течение которого использование объекта будет приносить экономические выгоды организации (п. 8 ФСБУ 6/2020).</w:t>
            </w:r>
          </w:p>
          <w:p w14:paraId="0A98B99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Сроком полезного использования основного средства для целей налогового учета признается период, в течение которого оно служит для выполнения целей деятельности организации (п. 1 ст. 258 НК РФ).</w:t>
            </w:r>
          </w:p>
          <w:p w14:paraId="20151D3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Несмотря на тождественность понятий, в бухгалтерском и налоговом учете срок полезного использования основного средства определяется по разным правилам. Например, в бухгалтерском учете СПИ может быть установлен в натуральных единицах измерения (штуках, тоннах и др.), как количество продукции, которое планируется получить (объем работ, который предполагается выполнить) при использовании основного средства.</w:t>
            </w:r>
          </w:p>
          <w:p w14:paraId="650F944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1D5FC28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DB6527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bookmarkStart w:id="82" w:name="Par60"/>
      <w:bookmarkEnd w:id="82"/>
      <w:r w:rsidRPr="00A37D93">
        <w:rPr>
          <w:rFonts w:ascii="Times New Roman" w:eastAsia="Times New Roman" w:hAnsi="Times New Roman" w:cs="Times New Roman"/>
          <w:b/>
          <w:bCs/>
          <w:sz w:val="24"/>
          <w:szCs w:val="24"/>
          <w:lang w:eastAsia="ru-RU"/>
        </w:rPr>
        <w:t>2.2. Как определить ликвидационную стоимость объекта основных средств</w:t>
      </w:r>
    </w:p>
    <w:p w14:paraId="56876E0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Ликвидационную стоимость объекта ОС определите как сумму, которую вы получили бы на текущий момент от его выбытия (включая стоимость оставшихся от выбытия материальных ценностей), за вычетом ожидаемых затрат на выбытие. При этом предполагается, </w:t>
      </w:r>
      <w:r w:rsidRPr="00A37D93">
        <w:rPr>
          <w:rFonts w:ascii="Times New Roman" w:eastAsia="Times New Roman" w:hAnsi="Times New Roman" w:cs="Times New Roman"/>
          <w:sz w:val="24"/>
          <w:szCs w:val="24"/>
          <w:lang w:eastAsia="ru-RU"/>
        </w:rPr>
        <w:lastRenderedPageBreak/>
        <w:t>что объект ОС находится в состоянии, характерном для момента окончания СПИ (п. 30 ФСБУ 6/2020, Информационное сообщение Минфина России от 03.11.2020 N ИС-учет-29).</w:t>
      </w:r>
    </w:p>
    <w:p w14:paraId="2494327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Определяйте ее для каждого объекта ОС при его признании в бухгалтерском учете (п. 37 ФСБУ 6/2020).</w:t>
      </w:r>
    </w:p>
    <w:p w14:paraId="6460129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Ликвидационную стоимость принимайте равной нулю, если (п. 31 ФСБУ 6/2020):</w:t>
      </w:r>
    </w:p>
    <w:p w14:paraId="54B5CFCB"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вы не ожидаете поступлений от выбытия объекта ОС по окончании СПИ, в том числе от продажи извлеченных из него материальных ценностей;</w:t>
      </w:r>
    </w:p>
    <w:p w14:paraId="5DF18DA3"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ожидаемая сумма поступлений не является существенной;</w:t>
      </w:r>
    </w:p>
    <w:p w14:paraId="16D39FD4"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ожидаемая к поступлению сумма не может быть определена.</w:t>
      </w:r>
    </w:p>
    <w:p w14:paraId="4FA733E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5C7FCF8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2.3. Как выбрать способ начисления амортизации</w:t>
      </w:r>
    </w:p>
    <w:p w14:paraId="2E4881D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начисления амортизации устанавливается одинаковым для всех ОС, входящих в одну группу. Выбранный способ должен наиболее точно отражать распределение во времени ожидаемых к получению экономических выгод от использования этой группы ОС (пп. "а" п. 34 ФСБУ 6/2020, Информационное сообщение Минфина России от 03.11.2020 N ИС-учет-29).</w:t>
      </w:r>
    </w:p>
    <w:p w14:paraId="2EAA309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Способы начисления амортизации в бухгалтерском учете такие (п. п. 35, 36 ФСБУ 6/2020):</w:t>
      </w:r>
    </w:p>
    <w:p w14:paraId="52169A4C"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линейный;</w:t>
      </w:r>
    </w:p>
    <w:p w14:paraId="482A2B1A"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уменьшаемого остатка;</w:t>
      </w:r>
    </w:p>
    <w:p w14:paraId="14C467F4"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пропорционально количеству продукции (объему работ).</w:t>
      </w:r>
    </w:p>
    <w:p w14:paraId="4DD4B78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списания стоимости по сумме чисел лет срока полезного использования для начисления амортизации ФСБУ 6/2020 не предусмотрен.</w:t>
      </w:r>
    </w:p>
    <w:p w14:paraId="7490D51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Первый или второй способ применяйте к ОС, для которых СПИ определили периодом, третий - когда СПИ установлен в натуральных единицах (штуках, тоннах и т.д.).</w:t>
      </w:r>
    </w:p>
    <w:p w14:paraId="734B852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Выбранный способ начисления амортизации применяйте последовательно, от одного отчетного периода к другому, чтобы обеспечить сравнимость показателей бухгалтерской отчетности. Однако при изменении распределения во времени ожидаемых к получению будущих экономических выгод от использования ОС нужно изменить и способ начисления амортизации (пп. "б" п. 34 ФСБУ 6/2020, Информационное сообщение Минфина России от 03.11.2020 N ИС-учет-29).</w:t>
      </w:r>
    </w:p>
    <w:p w14:paraId="33412DF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879" w:type="dxa"/>
        <w:jc w:val="center"/>
        <w:tblLayout w:type="fixed"/>
        <w:tblCellMar>
          <w:left w:w="0" w:type="dxa"/>
          <w:right w:w="0" w:type="dxa"/>
        </w:tblCellMar>
        <w:tblLook w:val="0000" w:firstRow="0" w:lastRow="0" w:firstColumn="0" w:lastColumn="0" w:noHBand="0" w:noVBand="0"/>
      </w:tblPr>
      <w:tblGrid>
        <w:gridCol w:w="11879"/>
      </w:tblGrid>
      <w:tr w:rsidR="00A37D93" w:rsidRPr="00A37D93" w14:paraId="457C85A7" w14:textId="77777777" w:rsidTr="00D62EB0">
        <w:trPr>
          <w:jc w:val="center"/>
        </w:trPr>
        <w:tc>
          <w:tcPr>
            <w:tcW w:w="11879"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668D717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Примеры определения элементов амортизации (срока полезного использования, ликвидационной стоимости, способа начисления амортизации)</w:t>
            </w:r>
          </w:p>
          <w:p w14:paraId="5B46AB0F"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Организация приобрела оборудование стоимостью 5 000 000 руб. (без НДС). Ожидается, что оно будет использовано для равномерного выпуска продукции в течение 7 лет без существенных затрат на ремонт. </w:t>
            </w:r>
            <w:r w:rsidRPr="00A37D93">
              <w:rPr>
                <w:rFonts w:ascii="Times New Roman" w:eastAsia="Times New Roman" w:hAnsi="Times New Roman" w:cs="Times New Roman"/>
                <w:sz w:val="24"/>
                <w:szCs w:val="24"/>
                <w:lang w:eastAsia="ru-RU"/>
              </w:rPr>
              <w:lastRenderedPageBreak/>
              <w:t>По информации, предоставленной продавцом, аналогичное оборудование, бывшее в эксплуатации 7 лет, продается за 400 000 руб. (без НДС), затраты на подготовку к продаже не предполагаются.</w:t>
            </w:r>
          </w:p>
          <w:p w14:paraId="411D4D9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установила следующие элементы амортизации:</w:t>
            </w:r>
          </w:p>
          <w:p w14:paraId="1C359BD4" w14:textId="77777777" w:rsidR="00A37D93" w:rsidRPr="00A37D93" w:rsidRDefault="00A37D93">
            <w:pPr>
              <w:numPr>
                <w:ilvl w:val="1"/>
                <w:numId w:val="9"/>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 - 84 месяца (7 лет);</w:t>
            </w:r>
          </w:p>
          <w:p w14:paraId="4FA7D9EC" w14:textId="77777777" w:rsidR="00A37D93" w:rsidRPr="00A37D93" w:rsidRDefault="00A37D93">
            <w:pPr>
              <w:numPr>
                <w:ilvl w:val="1"/>
                <w:numId w:val="9"/>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- 400 000 руб.;</w:t>
            </w:r>
          </w:p>
          <w:p w14:paraId="75601EA1" w14:textId="77777777" w:rsidR="00A37D93" w:rsidRPr="00A37D93" w:rsidRDefault="00A37D93">
            <w:pPr>
              <w:numPr>
                <w:ilvl w:val="1"/>
                <w:numId w:val="9"/>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начисления амортизации - линейный.</w:t>
            </w:r>
          </w:p>
          <w:p w14:paraId="0383F5E9"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приобрела оборудование стоимостью 5 000 000 руб. (без НДС). По техническому паспорту оборудование рассчитано на равномерный выпуск продукции в течение 7 лет, но через 3,5 года эксплуатации необходимо заменить некоторые узлы. Стоимость замены составит 1 500 000 руб. (без НДС). Завод-изготовитель выкупает аналогичное оборудование с изношенными узлами за 2 000 000 руб. (без НДС).</w:t>
            </w:r>
          </w:p>
          <w:p w14:paraId="787DA30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установила следующие элементы амортизации:</w:t>
            </w:r>
          </w:p>
          <w:p w14:paraId="06E3B336" w14:textId="77777777" w:rsidR="00A37D93" w:rsidRPr="00A37D93" w:rsidRDefault="00A37D93">
            <w:pPr>
              <w:numPr>
                <w:ilvl w:val="1"/>
                <w:numId w:val="9"/>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 - 42 месяца (3,5 года);</w:t>
            </w:r>
          </w:p>
          <w:p w14:paraId="685EE1AD" w14:textId="77777777" w:rsidR="00A37D93" w:rsidRPr="00A37D93" w:rsidRDefault="00A37D93">
            <w:pPr>
              <w:numPr>
                <w:ilvl w:val="1"/>
                <w:numId w:val="9"/>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- 2 000 000 руб.;</w:t>
            </w:r>
          </w:p>
          <w:p w14:paraId="1B04997E" w14:textId="77777777" w:rsidR="00A37D93" w:rsidRPr="00A37D93" w:rsidRDefault="00A37D93">
            <w:pPr>
              <w:numPr>
                <w:ilvl w:val="1"/>
                <w:numId w:val="9"/>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начисления амортизации - линейный.</w:t>
            </w:r>
          </w:p>
          <w:p w14:paraId="1A8142FA"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приобрела оборудование стоимостью 5 000 000 руб. (без НДС). Ожидается, что оно будет использовано для выпуска продукции в течение 7 лет. При этом организация планирует максимальный выпуск продукции в течение первых 3 лет, а затем он будет постепенно снижаться из-за морального устаревания продукции, но спрос на нее все же будет все 7 лет. После окончания эксплуатации некоторые детали оборудования можно сдать в металлолом. На основе имеющейся информации по приему металлолома ожидаемая к поступлению сумма - 20 000 руб. (без НДС). При этом предполагаемые затраты на утилизацию (разборка и транспортировка) оцениваются в 19 000 руб. (без НДС).</w:t>
            </w:r>
          </w:p>
          <w:p w14:paraId="6BF3403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установила следующие элементы амортизации:</w:t>
            </w:r>
          </w:p>
          <w:p w14:paraId="6DF4790A" w14:textId="77777777" w:rsidR="00A37D93" w:rsidRPr="00A37D93" w:rsidRDefault="00A37D93">
            <w:pPr>
              <w:numPr>
                <w:ilvl w:val="1"/>
                <w:numId w:val="9"/>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 - 84 месяца (7 лет);</w:t>
            </w:r>
          </w:p>
          <w:p w14:paraId="56D471D6" w14:textId="77777777" w:rsidR="00A37D93" w:rsidRPr="00A37D93" w:rsidRDefault="00A37D93">
            <w:pPr>
              <w:numPr>
                <w:ilvl w:val="1"/>
                <w:numId w:val="9"/>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- 0 руб. (поскольку ожидаемые поступления от выбытия оборудования за вычетом затрат на выбытие (1 000 руб.) признаны организацией несущественными);</w:t>
            </w:r>
          </w:p>
          <w:p w14:paraId="2F200CAA" w14:textId="77777777" w:rsidR="00A37D93" w:rsidRPr="00A37D93" w:rsidRDefault="00A37D93">
            <w:pPr>
              <w:numPr>
                <w:ilvl w:val="1"/>
                <w:numId w:val="9"/>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начисления амортизации - способ уменьшаемого остатка.</w:t>
            </w:r>
          </w:p>
          <w:p w14:paraId="7B929B23"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Организация создала собственными силами уникальное оборудование стоимостью 5 000 000 руб. Ожидается, что оно будет использовано для выпуска 1 000 000 единиц продукции в течение периода </w:t>
            </w:r>
            <w:r w:rsidRPr="00A37D93">
              <w:rPr>
                <w:rFonts w:ascii="Times New Roman" w:eastAsia="Times New Roman" w:hAnsi="Times New Roman" w:cs="Times New Roman"/>
                <w:sz w:val="24"/>
                <w:szCs w:val="24"/>
                <w:lang w:eastAsia="ru-RU"/>
              </w:rPr>
              <w:lastRenderedPageBreak/>
              <w:t>более 12 месяцев без существенных затрат на ремонт. Организация не смогла определить, получит ли доход от выбытия оборудования после окончания его использования.</w:t>
            </w:r>
          </w:p>
          <w:p w14:paraId="4256958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установила следующие элементы амортизации:</w:t>
            </w:r>
          </w:p>
          <w:p w14:paraId="0EB474EE" w14:textId="77777777" w:rsidR="00A37D93" w:rsidRPr="00A37D93" w:rsidRDefault="00A37D93">
            <w:pPr>
              <w:numPr>
                <w:ilvl w:val="1"/>
                <w:numId w:val="9"/>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 - 1 000 000 единиц продукции;</w:t>
            </w:r>
          </w:p>
          <w:p w14:paraId="3BF68A1B" w14:textId="77777777" w:rsidR="00A37D93" w:rsidRPr="00A37D93" w:rsidRDefault="00A37D93">
            <w:pPr>
              <w:numPr>
                <w:ilvl w:val="1"/>
                <w:numId w:val="9"/>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- 0 руб.;</w:t>
            </w:r>
          </w:p>
          <w:p w14:paraId="7C1CF7C2" w14:textId="77777777" w:rsidR="00A37D93" w:rsidRPr="00A37D93" w:rsidRDefault="00A37D93">
            <w:pPr>
              <w:numPr>
                <w:ilvl w:val="1"/>
                <w:numId w:val="9"/>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начисления амортизации - пропорционально количеству продукции.</w:t>
            </w:r>
          </w:p>
          <w:p w14:paraId="7E59D864"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приобрела оборудование стоимостью 5 000 000 руб. (без НДС). По техническому паспорту оборудование рассчитано на равномерный выпуск продукции в течение 7 лет. Но планами руководства предусмотрено, что оборудование подлежит замене через 5 лет. На основании информации из открытых источников организация установила, что аналогичное оборудование, бывшее в эксплуатации 5 лет, можно продать за 900 000 руб.</w:t>
            </w:r>
          </w:p>
          <w:p w14:paraId="57CF6B8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установила следующие элементы амортизации:</w:t>
            </w:r>
          </w:p>
          <w:p w14:paraId="4B5D66AC" w14:textId="77777777" w:rsidR="00A37D93" w:rsidRPr="00A37D93" w:rsidRDefault="00A37D93">
            <w:pPr>
              <w:numPr>
                <w:ilvl w:val="1"/>
                <w:numId w:val="9"/>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 - 60 месяцев (5 лет);</w:t>
            </w:r>
          </w:p>
          <w:p w14:paraId="5938B0A5" w14:textId="77777777" w:rsidR="00A37D93" w:rsidRPr="00A37D93" w:rsidRDefault="00A37D93">
            <w:pPr>
              <w:numPr>
                <w:ilvl w:val="1"/>
                <w:numId w:val="9"/>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- 900 000 руб.;</w:t>
            </w:r>
          </w:p>
          <w:p w14:paraId="6EDD93D0" w14:textId="77777777" w:rsidR="00A37D93" w:rsidRPr="00A37D93" w:rsidRDefault="00A37D93">
            <w:pPr>
              <w:numPr>
                <w:ilvl w:val="1"/>
                <w:numId w:val="9"/>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начисления амортизации - линейный.</w:t>
            </w:r>
          </w:p>
        </w:tc>
      </w:tr>
    </w:tbl>
    <w:p w14:paraId="5520318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4F1819E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начисления амортизации, ликвидационную стоимость и СПИ пересматривайте в конце каждого года, а также при наступлении обстоятельств, которые влияют на них. Например, после улучшения или восстановления ОС (п. 37 ФСБУ 6/2020).</w:t>
      </w:r>
    </w:p>
    <w:p w14:paraId="6AA665F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0CA1C32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3. Как применять разные способы начисления амортизации в бухгалтерском учете</w:t>
      </w:r>
    </w:p>
    <w:p w14:paraId="34C807D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Формула расчета амортизации зависит от выбранного способа амортизации:</w:t>
      </w:r>
    </w:p>
    <w:p w14:paraId="78E1425A" w14:textId="77777777" w:rsidR="00A37D93" w:rsidRPr="00A37D93" w:rsidRDefault="00A37D93">
      <w:pPr>
        <w:numPr>
          <w:ilvl w:val="0"/>
          <w:numId w:val="10"/>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линейный;</w:t>
      </w:r>
    </w:p>
    <w:p w14:paraId="74BB7DF0" w14:textId="77777777" w:rsidR="00A37D93" w:rsidRPr="00A37D93" w:rsidRDefault="00A37D93">
      <w:pPr>
        <w:numPr>
          <w:ilvl w:val="0"/>
          <w:numId w:val="10"/>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уменьшаемого остатка;</w:t>
      </w:r>
    </w:p>
    <w:p w14:paraId="57DB5B25" w14:textId="77777777" w:rsidR="00A37D93" w:rsidRPr="00A37D93" w:rsidRDefault="00A37D93">
      <w:pPr>
        <w:numPr>
          <w:ilvl w:val="0"/>
          <w:numId w:val="10"/>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пропорционально количеству продукции (объему работ).</w:t>
      </w:r>
    </w:p>
    <w:p w14:paraId="1544772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E9AFAE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3.1. Как начислять амортизацию линейным способом</w:t>
      </w:r>
    </w:p>
    <w:p w14:paraId="1A98B94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линейном способе подлежащая амортизации стоимость объекта ОС погашается равномерно в течение всего СПИ.</w:t>
      </w:r>
    </w:p>
    <w:p w14:paraId="7007A8C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Ежемесячную сумму амортизации рассчитайте по формуле (п. 35 ФСБУ 6/2020):</w:t>
      </w:r>
    </w:p>
    <w:p w14:paraId="70E30D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5184D42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lastRenderedPageBreak/>
        <w:drawing>
          <wp:inline distT="0" distB="0" distL="0" distR="0" wp14:anchorId="30759A95" wp14:editId="2E4238FB">
            <wp:extent cx="5505450" cy="1701800"/>
            <wp:effectExtent l="0" t="0" r="0" b="0"/>
            <wp:docPr id="70" name="Рисунок 70"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70" descr="Изображение выглядит как текст&#10;&#10;Автоматически созданное описание"/>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505450" cy="1701800"/>
                    </a:xfrm>
                    <a:prstGeom prst="rect">
                      <a:avLst/>
                    </a:prstGeom>
                    <a:noFill/>
                    <a:ln>
                      <a:noFill/>
                    </a:ln>
                  </pic:spPr>
                </pic:pic>
              </a:graphicData>
            </a:graphic>
          </wp:inline>
        </w:drawing>
      </w:r>
    </w:p>
    <w:p w14:paraId="6FCB792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6BF4256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вы начисляете амортизацию на конец отчетного периода, то сумму амортизации за отчетный период можно определить, например, так:</w:t>
      </w:r>
    </w:p>
    <w:p w14:paraId="104C0F6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50F6B4C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73EBC78F" wp14:editId="2AB2F3DD">
            <wp:extent cx="5505450" cy="787400"/>
            <wp:effectExtent l="0" t="0" r="0" b="0"/>
            <wp:docPr id="69" name="Рисунок 69"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9" descr="Изображение выглядит как текст&#10;&#10;Автоматически созданное описание"/>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505450" cy="787400"/>
                    </a:xfrm>
                    <a:prstGeom prst="rect">
                      <a:avLst/>
                    </a:prstGeom>
                    <a:noFill/>
                    <a:ln>
                      <a:noFill/>
                    </a:ln>
                  </pic:spPr>
                </pic:pic>
              </a:graphicData>
            </a:graphic>
          </wp:inline>
        </w:drawing>
      </w:r>
    </w:p>
    <w:p w14:paraId="2383485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879" w:type="dxa"/>
        <w:jc w:val="center"/>
        <w:tblLayout w:type="fixed"/>
        <w:tblCellMar>
          <w:left w:w="0" w:type="dxa"/>
          <w:right w:w="0" w:type="dxa"/>
        </w:tblCellMar>
        <w:tblLook w:val="0000" w:firstRow="0" w:lastRow="0" w:firstColumn="0" w:lastColumn="0" w:noHBand="0" w:noVBand="0"/>
      </w:tblPr>
      <w:tblGrid>
        <w:gridCol w:w="11879"/>
      </w:tblGrid>
      <w:tr w:rsidR="00A37D93" w:rsidRPr="00A37D93" w14:paraId="4B927D7C" w14:textId="77777777" w:rsidTr="00D62EB0">
        <w:trPr>
          <w:jc w:val="center"/>
        </w:trPr>
        <w:tc>
          <w:tcPr>
            <w:tcW w:w="11879"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7E7BBF1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83" w:name="Par126"/>
            <w:bookmarkEnd w:id="83"/>
            <w:r w:rsidRPr="00A37D93">
              <w:rPr>
                <w:rFonts w:ascii="Times New Roman" w:eastAsia="Times New Roman" w:hAnsi="Times New Roman" w:cs="Times New Roman"/>
                <w:sz w:val="24"/>
                <w:szCs w:val="24"/>
                <w:u w:val="single"/>
                <w:lang w:eastAsia="ru-RU"/>
              </w:rPr>
              <w:t>Пример расчета амортизации линейным способом</w:t>
            </w:r>
          </w:p>
          <w:p w14:paraId="6C5FEFF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августа было готово к эксплуатации приобретенное организацией производственное оборудование первоначальной стоимостью 1 000 000 руб.</w:t>
            </w:r>
          </w:p>
          <w:p w14:paraId="3785993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Элементы амортизации установлены следующие:</w:t>
            </w:r>
          </w:p>
          <w:p w14:paraId="1B52CB23" w14:textId="77777777" w:rsidR="00A37D93" w:rsidRPr="00A37D93" w:rsidRDefault="00A37D93">
            <w:pPr>
              <w:numPr>
                <w:ilvl w:val="0"/>
                <w:numId w:val="11"/>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 - 15 месяцев;</w:t>
            </w:r>
          </w:p>
          <w:p w14:paraId="5247CB7D" w14:textId="77777777" w:rsidR="00A37D93" w:rsidRPr="00A37D93" w:rsidRDefault="00A37D93">
            <w:pPr>
              <w:numPr>
                <w:ilvl w:val="0"/>
                <w:numId w:val="11"/>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- 100 000 руб.;</w:t>
            </w:r>
          </w:p>
          <w:p w14:paraId="27566915" w14:textId="77777777" w:rsidR="00A37D93" w:rsidRPr="00A37D93" w:rsidRDefault="00A37D93">
            <w:pPr>
              <w:numPr>
                <w:ilvl w:val="0"/>
                <w:numId w:val="11"/>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амортизации - линейный.</w:t>
            </w:r>
          </w:p>
          <w:p w14:paraId="390A08F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Бухгалтерскую отчетность организация составляет ежемесячно. Амортизация начисляется с 1-го числа месяца, следующего за месяцем признания ОС в бухгалтерском учете.</w:t>
            </w:r>
          </w:p>
          <w:p w14:paraId="5106F0B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Расчет амортизации оборудования согласно учетной политике организации следующий:</w:t>
            </w:r>
          </w:p>
          <w:p w14:paraId="124DF93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0"/>
              <w:gridCol w:w="3968"/>
              <w:gridCol w:w="1700"/>
              <w:gridCol w:w="1700"/>
              <w:gridCol w:w="1700"/>
            </w:tblGrid>
            <w:tr w:rsidR="00A37D93" w:rsidRPr="00A37D93" w14:paraId="67081C7A" w14:textId="77777777" w:rsidTr="00D62EB0">
              <w:tc>
                <w:tcPr>
                  <w:tcW w:w="1700" w:type="dxa"/>
                  <w:tcBorders>
                    <w:top w:val="single" w:sz="4" w:space="0" w:color="auto"/>
                    <w:left w:val="single" w:sz="4" w:space="0" w:color="auto"/>
                    <w:bottom w:val="single" w:sz="4" w:space="0" w:color="auto"/>
                    <w:right w:val="single" w:sz="4" w:space="0" w:color="auto"/>
                  </w:tcBorders>
                </w:tcPr>
                <w:p w14:paraId="545EB78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Период</w:t>
                  </w:r>
                </w:p>
              </w:tc>
              <w:tc>
                <w:tcPr>
                  <w:tcW w:w="3968" w:type="dxa"/>
                  <w:tcBorders>
                    <w:top w:val="single" w:sz="4" w:space="0" w:color="auto"/>
                    <w:left w:val="single" w:sz="4" w:space="0" w:color="auto"/>
                    <w:bottom w:val="single" w:sz="4" w:space="0" w:color="auto"/>
                    <w:right w:val="single" w:sz="4" w:space="0" w:color="auto"/>
                  </w:tcBorders>
                </w:tcPr>
                <w:p w14:paraId="50B39C3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Расчет амортизации за месяц,</w:t>
                  </w:r>
                </w:p>
                <w:p w14:paraId="157DED7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руб.</w:t>
                  </w:r>
                </w:p>
              </w:tc>
              <w:tc>
                <w:tcPr>
                  <w:tcW w:w="1700" w:type="dxa"/>
                  <w:tcBorders>
                    <w:top w:val="single" w:sz="4" w:space="0" w:color="auto"/>
                    <w:left w:val="single" w:sz="4" w:space="0" w:color="auto"/>
                    <w:bottom w:val="single" w:sz="4" w:space="0" w:color="auto"/>
                    <w:right w:val="single" w:sz="4" w:space="0" w:color="auto"/>
                  </w:tcBorders>
                </w:tcPr>
                <w:p w14:paraId="1B0A9F4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Амортизация за месяц,</w:t>
                  </w:r>
                </w:p>
                <w:p w14:paraId="018D4C7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руб.</w:t>
                  </w:r>
                </w:p>
              </w:tc>
              <w:tc>
                <w:tcPr>
                  <w:tcW w:w="1700" w:type="dxa"/>
                  <w:tcBorders>
                    <w:top w:val="single" w:sz="4" w:space="0" w:color="auto"/>
                    <w:left w:val="single" w:sz="4" w:space="0" w:color="auto"/>
                    <w:bottom w:val="single" w:sz="4" w:space="0" w:color="auto"/>
                    <w:right w:val="single" w:sz="4" w:space="0" w:color="auto"/>
                  </w:tcBorders>
                </w:tcPr>
                <w:p w14:paraId="24BB841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Накопленная амортизация,</w:t>
                  </w:r>
                </w:p>
                <w:p w14:paraId="48C740C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руб.</w:t>
                  </w:r>
                </w:p>
              </w:tc>
              <w:tc>
                <w:tcPr>
                  <w:tcW w:w="1700" w:type="dxa"/>
                  <w:tcBorders>
                    <w:top w:val="single" w:sz="4" w:space="0" w:color="auto"/>
                    <w:left w:val="single" w:sz="4" w:space="0" w:color="auto"/>
                    <w:bottom w:val="single" w:sz="4" w:space="0" w:color="auto"/>
                    <w:right w:val="single" w:sz="4" w:space="0" w:color="auto"/>
                  </w:tcBorders>
                </w:tcPr>
                <w:p w14:paraId="1F0D9A4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Оставшийся СПИ,</w:t>
                  </w:r>
                </w:p>
                <w:p w14:paraId="67E5695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мес.</w:t>
                  </w:r>
                </w:p>
              </w:tc>
            </w:tr>
            <w:tr w:rsidR="00A37D93" w:rsidRPr="00A37D93" w14:paraId="6436B48C" w14:textId="77777777" w:rsidTr="00D62EB0">
              <w:tc>
                <w:tcPr>
                  <w:tcW w:w="1700" w:type="dxa"/>
                  <w:tcBorders>
                    <w:top w:val="single" w:sz="4" w:space="0" w:color="auto"/>
                    <w:left w:val="single" w:sz="4" w:space="0" w:color="auto"/>
                    <w:bottom w:val="single" w:sz="4" w:space="0" w:color="auto"/>
                    <w:right w:val="single" w:sz="4" w:space="0" w:color="auto"/>
                  </w:tcBorders>
                </w:tcPr>
                <w:p w14:paraId="3D3972A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Сентябрь текущего года</w:t>
                  </w:r>
                </w:p>
              </w:tc>
              <w:tc>
                <w:tcPr>
                  <w:tcW w:w="3968" w:type="dxa"/>
                  <w:tcBorders>
                    <w:top w:val="single" w:sz="4" w:space="0" w:color="auto"/>
                    <w:left w:val="single" w:sz="4" w:space="0" w:color="auto"/>
                    <w:bottom w:val="single" w:sz="4" w:space="0" w:color="auto"/>
                    <w:right w:val="single" w:sz="4" w:space="0" w:color="auto"/>
                  </w:tcBorders>
                </w:tcPr>
                <w:p w14:paraId="5FF02D9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15</w:t>
                  </w:r>
                </w:p>
              </w:tc>
              <w:tc>
                <w:tcPr>
                  <w:tcW w:w="1700" w:type="dxa"/>
                  <w:tcBorders>
                    <w:top w:val="single" w:sz="4" w:space="0" w:color="auto"/>
                    <w:left w:val="single" w:sz="4" w:space="0" w:color="auto"/>
                    <w:bottom w:val="single" w:sz="4" w:space="0" w:color="auto"/>
                    <w:right w:val="single" w:sz="4" w:space="0" w:color="auto"/>
                  </w:tcBorders>
                </w:tcPr>
                <w:p w14:paraId="1C11A0D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60 000,00</w:t>
                  </w:r>
                </w:p>
              </w:tc>
              <w:tc>
                <w:tcPr>
                  <w:tcW w:w="1700" w:type="dxa"/>
                  <w:tcBorders>
                    <w:top w:val="single" w:sz="4" w:space="0" w:color="auto"/>
                    <w:left w:val="single" w:sz="4" w:space="0" w:color="auto"/>
                    <w:bottom w:val="single" w:sz="4" w:space="0" w:color="auto"/>
                    <w:right w:val="single" w:sz="4" w:space="0" w:color="auto"/>
                  </w:tcBorders>
                </w:tcPr>
                <w:p w14:paraId="6B535D2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60 000,00</w:t>
                  </w:r>
                </w:p>
              </w:tc>
              <w:tc>
                <w:tcPr>
                  <w:tcW w:w="1700" w:type="dxa"/>
                  <w:tcBorders>
                    <w:top w:val="single" w:sz="4" w:space="0" w:color="auto"/>
                    <w:left w:val="single" w:sz="4" w:space="0" w:color="auto"/>
                    <w:bottom w:val="single" w:sz="4" w:space="0" w:color="auto"/>
                    <w:right w:val="single" w:sz="4" w:space="0" w:color="auto"/>
                  </w:tcBorders>
                </w:tcPr>
                <w:p w14:paraId="782951D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14</w:t>
                  </w:r>
                </w:p>
              </w:tc>
            </w:tr>
            <w:tr w:rsidR="00A37D93" w:rsidRPr="00A37D93" w14:paraId="1B3ECF14" w14:textId="77777777" w:rsidTr="00D62EB0">
              <w:tc>
                <w:tcPr>
                  <w:tcW w:w="1700" w:type="dxa"/>
                  <w:tcBorders>
                    <w:top w:val="single" w:sz="4" w:space="0" w:color="auto"/>
                    <w:left w:val="single" w:sz="4" w:space="0" w:color="auto"/>
                    <w:bottom w:val="single" w:sz="4" w:space="0" w:color="auto"/>
                    <w:right w:val="single" w:sz="4" w:space="0" w:color="auto"/>
                  </w:tcBorders>
                </w:tcPr>
                <w:p w14:paraId="21B9454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Октябрь текущего года</w:t>
                  </w:r>
                </w:p>
              </w:tc>
              <w:tc>
                <w:tcPr>
                  <w:tcW w:w="3968" w:type="dxa"/>
                  <w:tcBorders>
                    <w:top w:val="single" w:sz="4" w:space="0" w:color="auto"/>
                    <w:left w:val="single" w:sz="4" w:space="0" w:color="auto"/>
                    <w:bottom w:val="single" w:sz="4" w:space="0" w:color="auto"/>
                    <w:right w:val="single" w:sz="4" w:space="0" w:color="auto"/>
                  </w:tcBorders>
                </w:tcPr>
                <w:p w14:paraId="5BA3E6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(1 000 000 - 100 000 - 60 000) / 14</w:t>
                  </w:r>
                </w:p>
              </w:tc>
              <w:tc>
                <w:tcPr>
                  <w:tcW w:w="1700" w:type="dxa"/>
                  <w:tcBorders>
                    <w:top w:val="single" w:sz="4" w:space="0" w:color="auto"/>
                    <w:left w:val="single" w:sz="4" w:space="0" w:color="auto"/>
                    <w:bottom w:val="single" w:sz="4" w:space="0" w:color="auto"/>
                    <w:right w:val="single" w:sz="4" w:space="0" w:color="auto"/>
                  </w:tcBorders>
                </w:tcPr>
                <w:p w14:paraId="39E0B60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60 000,00</w:t>
                  </w:r>
                </w:p>
              </w:tc>
              <w:tc>
                <w:tcPr>
                  <w:tcW w:w="1700" w:type="dxa"/>
                  <w:tcBorders>
                    <w:top w:val="single" w:sz="4" w:space="0" w:color="auto"/>
                    <w:left w:val="single" w:sz="4" w:space="0" w:color="auto"/>
                    <w:bottom w:val="single" w:sz="4" w:space="0" w:color="auto"/>
                    <w:right w:val="single" w:sz="4" w:space="0" w:color="auto"/>
                  </w:tcBorders>
                </w:tcPr>
                <w:p w14:paraId="7CB4D12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120 000,00</w:t>
                  </w:r>
                </w:p>
              </w:tc>
              <w:tc>
                <w:tcPr>
                  <w:tcW w:w="1700" w:type="dxa"/>
                  <w:tcBorders>
                    <w:top w:val="single" w:sz="4" w:space="0" w:color="auto"/>
                    <w:left w:val="single" w:sz="4" w:space="0" w:color="auto"/>
                    <w:bottom w:val="single" w:sz="4" w:space="0" w:color="auto"/>
                    <w:right w:val="single" w:sz="4" w:space="0" w:color="auto"/>
                  </w:tcBorders>
                </w:tcPr>
                <w:p w14:paraId="3FC8F3D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13</w:t>
                  </w:r>
                </w:p>
              </w:tc>
            </w:tr>
            <w:tr w:rsidR="00A37D93" w:rsidRPr="00A37D93" w14:paraId="35DC3BD4" w14:textId="77777777" w:rsidTr="00D62EB0">
              <w:tc>
                <w:tcPr>
                  <w:tcW w:w="1700" w:type="dxa"/>
                  <w:tcBorders>
                    <w:top w:val="single" w:sz="4" w:space="0" w:color="auto"/>
                    <w:left w:val="single" w:sz="4" w:space="0" w:color="auto"/>
                    <w:bottom w:val="single" w:sz="4" w:space="0" w:color="auto"/>
                    <w:right w:val="single" w:sz="4" w:space="0" w:color="auto"/>
                  </w:tcBorders>
                </w:tcPr>
                <w:p w14:paraId="539AFB8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Ноябрь текущего года</w:t>
                  </w:r>
                </w:p>
              </w:tc>
              <w:tc>
                <w:tcPr>
                  <w:tcW w:w="3968" w:type="dxa"/>
                  <w:tcBorders>
                    <w:top w:val="single" w:sz="4" w:space="0" w:color="auto"/>
                    <w:left w:val="single" w:sz="4" w:space="0" w:color="auto"/>
                    <w:bottom w:val="single" w:sz="4" w:space="0" w:color="auto"/>
                    <w:right w:val="single" w:sz="4" w:space="0" w:color="auto"/>
                  </w:tcBorders>
                </w:tcPr>
                <w:p w14:paraId="7BB0F60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(1 000 000 - 100 000 - 120 000) / 13</w:t>
                  </w:r>
                </w:p>
              </w:tc>
              <w:tc>
                <w:tcPr>
                  <w:tcW w:w="1700" w:type="dxa"/>
                  <w:tcBorders>
                    <w:top w:val="single" w:sz="4" w:space="0" w:color="auto"/>
                    <w:left w:val="single" w:sz="4" w:space="0" w:color="auto"/>
                    <w:bottom w:val="single" w:sz="4" w:space="0" w:color="auto"/>
                    <w:right w:val="single" w:sz="4" w:space="0" w:color="auto"/>
                  </w:tcBorders>
                </w:tcPr>
                <w:p w14:paraId="4EDC933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60 000,00</w:t>
                  </w:r>
                </w:p>
              </w:tc>
              <w:tc>
                <w:tcPr>
                  <w:tcW w:w="1700" w:type="dxa"/>
                  <w:tcBorders>
                    <w:top w:val="single" w:sz="4" w:space="0" w:color="auto"/>
                    <w:left w:val="single" w:sz="4" w:space="0" w:color="auto"/>
                    <w:bottom w:val="single" w:sz="4" w:space="0" w:color="auto"/>
                    <w:right w:val="single" w:sz="4" w:space="0" w:color="auto"/>
                  </w:tcBorders>
                </w:tcPr>
                <w:p w14:paraId="7F09535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180 000,00</w:t>
                  </w:r>
                </w:p>
              </w:tc>
              <w:tc>
                <w:tcPr>
                  <w:tcW w:w="1700" w:type="dxa"/>
                  <w:tcBorders>
                    <w:top w:val="single" w:sz="4" w:space="0" w:color="auto"/>
                    <w:left w:val="single" w:sz="4" w:space="0" w:color="auto"/>
                    <w:bottom w:val="single" w:sz="4" w:space="0" w:color="auto"/>
                    <w:right w:val="single" w:sz="4" w:space="0" w:color="auto"/>
                  </w:tcBorders>
                </w:tcPr>
                <w:p w14:paraId="23CE213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w:t>
                  </w:r>
                </w:p>
              </w:tc>
            </w:tr>
            <w:tr w:rsidR="00A37D93" w:rsidRPr="00A37D93" w14:paraId="5DB0F172" w14:textId="77777777" w:rsidTr="00D62EB0">
              <w:tc>
                <w:tcPr>
                  <w:tcW w:w="1700" w:type="dxa"/>
                  <w:tcBorders>
                    <w:top w:val="single" w:sz="4" w:space="0" w:color="auto"/>
                    <w:left w:val="single" w:sz="4" w:space="0" w:color="auto"/>
                    <w:bottom w:val="single" w:sz="4" w:space="0" w:color="auto"/>
                    <w:right w:val="single" w:sz="4" w:space="0" w:color="auto"/>
                  </w:tcBorders>
                </w:tcPr>
                <w:p w14:paraId="5CF0047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Декабрь текущего года</w:t>
                  </w:r>
                </w:p>
              </w:tc>
              <w:tc>
                <w:tcPr>
                  <w:tcW w:w="3968" w:type="dxa"/>
                  <w:tcBorders>
                    <w:top w:val="single" w:sz="4" w:space="0" w:color="auto"/>
                    <w:left w:val="single" w:sz="4" w:space="0" w:color="auto"/>
                    <w:bottom w:val="single" w:sz="4" w:space="0" w:color="auto"/>
                    <w:right w:val="single" w:sz="4" w:space="0" w:color="auto"/>
                  </w:tcBorders>
                </w:tcPr>
                <w:p w14:paraId="7EE90C6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(1 000 000 - 100 000 - 180 000) / 12</w:t>
                  </w:r>
                </w:p>
              </w:tc>
              <w:tc>
                <w:tcPr>
                  <w:tcW w:w="1700" w:type="dxa"/>
                  <w:tcBorders>
                    <w:top w:val="single" w:sz="4" w:space="0" w:color="auto"/>
                    <w:left w:val="single" w:sz="4" w:space="0" w:color="auto"/>
                    <w:bottom w:val="single" w:sz="4" w:space="0" w:color="auto"/>
                    <w:right w:val="single" w:sz="4" w:space="0" w:color="auto"/>
                  </w:tcBorders>
                </w:tcPr>
                <w:p w14:paraId="4D8D687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60 000,00</w:t>
                  </w:r>
                </w:p>
              </w:tc>
              <w:tc>
                <w:tcPr>
                  <w:tcW w:w="1700" w:type="dxa"/>
                  <w:tcBorders>
                    <w:top w:val="single" w:sz="4" w:space="0" w:color="auto"/>
                    <w:left w:val="single" w:sz="4" w:space="0" w:color="auto"/>
                    <w:bottom w:val="single" w:sz="4" w:space="0" w:color="auto"/>
                    <w:right w:val="single" w:sz="4" w:space="0" w:color="auto"/>
                  </w:tcBorders>
                </w:tcPr>
                <w:p w14:paraId="44EE6F8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240 000,00</w:t>
                  </w:r>
                </w:p>
              </w:tc>
              <w:tc>
                <w:tcPr>
                  <w:tcW w:w="1700" w:type="dxa"/>
                  <w:tcBorders>
                    <w:top w:val="single" w:sz="4" w:space="0" w:color="auto"/>
                    <w:left w:val="single" w:sz="4" w:space="0" w:color="auto"/>
                    <w:bottom w:val="single" w:sz="4" w:space="0" w:color="auto"/>
                    <w:right w:val="single" w:sz="4" w:space="0" w:color="auto"/>
                  </w:tcBorders>
                </w:tcPr>
                <w:p w14:paraId="0A39925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w:t>
                  </w:r>
                </w:p>
              </w:tc>
            </w:tr>
            <w:tr w:rsidR="00A37D93" w:rsidRPr="00A37D93" w14:paraId="4A6C7058" w14:textId="77777777" w:rsidTr="00D62EB0">
              <w:tc>
                <w:tcPr>
                  <w:tcW w:w="1700" w:type="dxa"/>
                  <w:tcBorders>
                    <w:top w:val="single" w:sz="4" w:space="0" w:color="auto"/>
                    <w:left w:val="single" w:sz="4" w:space="0" w:color="auto"/>
                    <w:bottom w:val="single" w:sz="4" w:space="0" w:color="auto"/>
                    <w:right w:val="single" w:sz="4" w:space="0" w:color="auto"/>
                  </w:tcBorders>
                </w:tcPr>
                <w:p w14:paraId="682B7F5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Январь следующего года</w:t>
                  </w:r>
                </w:p>
              </w:tc>
              <w:tc>
                <w:tcPr>
                  <w:tcW w:w="3968" w:type="dxa"/>
                  <w:tcBorders>
                    <w:top w:val="single" w:sz="4" w:space="0" w:color="auto"/>
                    <w:left w:val="single" w:sz="4" w:space="0" w:color="auto"/>
                    <w:bottom w:val="single" w:sz="4" w:space="0" w:color="auto"/>
                    <w:right w:val="single" w:sz="4" w:space="0" w:color="auto"/>
                  </w:tcBorders>
                </w:tcPr>
                <w:p w14:paraId="67C075F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(1 000 000 - 100 000 - 240 000) / 11</w:t>
                  </w:r>
                </w:p>
              </w:tc>
              <w:tc>
                <w:tcPr>
                  <w:tcW w:w="1700" w:type="dxa"/>
                  <w:tcBorders>
                    <w:top w:val="single" w:sz="4" w:space="0" w:color="auto"/>
                    <w:left w:val="single" w:sz="4" w:space="0" w:color="auto"/>
                    <w:bottom w:val="single" w:sz="4" w:space="0" w:color="auto"/>
                    <w:right w:val="single" w:sz="4" w:space="0" w:color="auto"/>
                  </w:tcBorders>
                </w:tcPr>
                <w:p w14:paraId="5D7B0E6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60 000,00</w:t>
                  </w:r>
                </w:p>
              </w:tc>
              <w:tc>
                <w:tcPr>
                  <w:tcW w:w="1700" w:type="dxa"/>
                  <w:tcBorders>
                    <w:top w:val="single" w:sz="4" w:space="0" w:color="auto"/>
                    <w:left w:val="single" w:sz="4" w:space="0" w:color="auto"/>
                    <w:bottom w:val="single" w:sz="4" w:space="0" w:color="auto"/>
                    <w:right w:val="single" w:sz="4" w:space="0" w:color="auto"/>
                  </w:tcBorders>
                </w:tcPr>
                <w:p w14:paraId="54E5492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300 000,00</w:t>
                  </w:r>
                </w:p>
              </w:tc>
              <w:tc>
                <w:tcPr>
                  <w:tcW w:w="1700" w:type="dxa"/>
                  <w:tcBorders>
                    <w:top w:val="single" w:sz="4" w:space="0" w:color="auto"/>
                    <w:left w:val="single" w:sz="4" w:space="0" w:color="auto"/>
                    <w:bottom w:val="single" w:sz="4" w:space="0" w:color="auto"/>
                    <w:right w:val="single" w:sz="4" w:space="0" w:color="auto"/>
                  </w:tcBorders>
                </w:tcPr>
                <w:p w14:paraId="7B3564E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w:t>
                  </w:r>
                </w:p>
              </w:tc>
            </w:tr>
            <w:tr w:rsidR="00A37D93" w:rsidRPr="00A37D93" w14:paraId="034D14AA" w14:textId="77777777" w:rsidTr="00D62EB0">
              <w:tc>
                <w:tcPr>
                  <w:tcW w:w="1700" w:type="dxa"/>
                  <w:tcBorders>
                    <w:top w:val="single" w:sz="4" w:space="0" w:color="auto"/>
                    <w:left w:val="single" w:sz="4" w:space="0" w:color="auto"/>
                    <w:bottom w:val="single" w:sz="4" w:space="0" w:color="auto"/>
                    <w:right w:val="single" w:sz="4" w:space="0" w:color="auto"/>
                  </w:tcBorders>
                </w:tcPr>
                <w:p w14:paraId="3D1EC10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Февраль следующего года</w:t>
                  </w:r>
                </w:p>
              </w:tc>
              <w:tc>
                <w:tcPr>
                  <w:tcW w:w="3968" w:type="dxa"/>
                  <w:tcBorders>
                    <w:top w:val="single" w:sz="4" w:space="0" w:color="auto"/>
                    <w:left w:val="single" w:sz="4" w:space="0" w:color="auto"/>
                    <w:bottom w:val="single" w:sz="4" w:space="0" w:color="auto"/>
                    <w:right w:val="single" w:sz="4" w:space="0" w:color="auto"/>
                  </w:tcBorders>
                </w:tcPr>
                <w:p w14:paraId="5FDEFF7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(1 000 000 - 100 000 - 300 000) / 10</w:t>
                  </w:r>
                </w:p>
              </w:tc>
              <w:tc>
                <w:tcPr>
                  <w:tcW w:w="1700" w:type="dxa"/>
                  <w:tcBorders>
                    <w:top w:val="single" w:sz="4" w:space="0" w:color="auto"/>
                    <w:left w:val="single" w:sz="4" w:space="0" w:color="auto"/>
                    <w:bottom w:val="single" w:sz="4" w:space="0" w:color="auto"/>
                    <w:right w:val="single" w:sz="4" w:space="0" w:color="auto"/>
                  </w:tcBorders>
                </w:tcPr>
                <w:p w14:paraId="08FAF8E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60 000,00</w:t>
                  </w:r>
                </w:p>
              </w:tc>
              <w:tc>
                <w:tcPr>
                  <w:tcW w:w="1700" w:type="dxa"/>
                  <w:tcBorders>
                    <w:top w:val="single" w:sz="4" w:space="0" w:color="auto"/>
                    <w:left w:val="single" w:sz="4" w:space="0" w:color="auto"/>
                    <w:bottom w:val="single" w:sz="4" w:space="0" w:color="auto"/>
                    <w:right w:val="single" w:sz="4" w:space="0" w:color="auto"/>
                  </w:tcBorders>
                </w:tcPr>
                <w:p w14:paraId="1F2BA81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360 000,00</w:t>
                  </w:r>
                </w:p>
              </w:tc>
              <w:tc>
                <w:tcPr>
                  <w:tcW w:w="1700" w:type="dxa"/>
                  <w:tcBorders>
                    <w:top w:val="single" w:sz="4" w:space="0" w:color="auto"/>
                    <w:left w:val="single" w:sz="4" w:space="0" w:color="auto"/>
                    <w:bottom w:val="single" w:sz="4" w:space="0" w:color="auto"/>
                    <w:right w:val="single" w:sz="4" w:space="0" w:color="auto"/>
                  </w:tcBorders>
                </w:tcPr>
                <w:p w14:paraId="68DD0D1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w:t>
                  </w:r>
                </w:p>
              </w:tc>
            </w:tr>
            <w:tr w:rsidR="00A37D93" w:rsidRPr="00A37D93" w14:paraId="24A1C7FA" w14:textId="77777777" w:rsidTr="00D62EB0">
              <w:tc>
                <w:tcPr>
                  <w:tcW w:w="1700" w:type="dxa"/>
                  <w:tcBorders>
                    <w:top w:val="single" w:sz="4" w:space="0" w:color="auto"/>
                    <w:left w:val="single" w:sz="4" w:space="0" w:color="auto"/>
                    <w:bottom w:val="single" w:sz="4" w:space="0" w:color="auto"/>
                    <w:right w:val="single" w:sz="4" w:space="0" w:color="auto"/>
                  </w:tcBorders>
                </w:tcPr>
                <w:p w14:paraId="3F1E6C4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Март следующего года</w:t>
                  </w:r>
                </w:p>
              </w:tc>
              <w:tc>
                <w:tcPr>
                  <w:tcW w:w="3968" w:type="dxa"/>
                  <w:tcBorders>
                    <w:top w:val="single" w:sz="4" w:space="0" w:color="auto"/>
                    <w:left w:val="single" w:sz="4" w:space="0" w:color="auto"/>
                    <w:bottom w:val="single" w:sz="4" w:space="0" w:color="auto"/>
                    <w:right w:val="single" w:sz="4" w:space="0" w:color="auto"/>
                  </w:tcBorders>
                </w:tcPr>
                <w:p w14:paraId="0D2D250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(1 000 000 - 100 000 - 360 000) / 9</w:t>
                  </w:r>
                </w:p>
              </w:tc>
              <w:tc>
                <w:tcPr>
                  <w:tcW w:w="1700" w:type="dxa"/>
                  <w:tcBorders>
                    <w:top w:val="single" w:sz="4" w:space="0" w:color="auto"/>
                    <w:left w:val="single" w:sz="4" w:space="0" w:color="auto"/>
                    <w:bottom w:val="single" w:sz="4" w:space="0" w:color="auto"/>
                    <w:right w:val="single" w:sz="4" w:space="0" w:color="auto"/>
                  </w:tcBorders>
                </w:tcPr>
                <w:p w14:paraId="17F18B3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60 000,00</w:t>
                  </w:r>
                </w:p>
              </w:tc>
              <w:tc>
                <w:tcPr>
                  <w:tcW w:w="1700" w:type="dxa"/>
                  <w:tcBorders>
                    <w:top w:val="single" w:sz="4" w:space="0" w:color="auto"/>
                    <w:left w:val="single" w:sz="4" w:space="0" w:color="auto"/>
                    <w:bottom w:val="single" w:sz="4" w:space="0" w:color="auto"/>
                    <w:right w:val="single" w:sz="4" w:space="0" w:color="auto"/>
                  </w:tcBorders>
                </w:tcPr>
                <w:p w14:paraId="28761CB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420 000,00</w:t>
                  </w:r>
                </w:p>
              </w:tc>
              <w:tc>
                <w:tcPr>
                  <w:tcW w:w="1700" w:type="dxa"/>
                  <w:tcBorders>
                    <w:top w:val="single" w:sz="4" w:space="0" w:color="auto"/>
                    <w:left w:val="single" w:sz="4" w:space="0" w:color="auto"/>
                    <w:bottom w:val="single" w:sz="4" w:space="0" w:color="auto"/>
                    <w:right w:val="single" w:sz="4" w:space="0" w:color="auto"/>
                  </w:tcBorders>
                </w:tcPr>
                <w:p w14:paraId="56375AC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w:t>
                  </w:r>
                </w:p>
              </w:tc>
            </w:tr>
            <w:tr w:rsidR="00A37D93" w:rsidRPr="00A37D93" w14:paraId="30AFF450" w14:textId="77777777" w:rsidTr="00D62EB0">
              <w:tc>
                <w:tcPr>
                  <w:tcW w:w="1700" w:type="dxa"/>
                  <w:tcBorders>
                    <w:top w:val="single" w:sz="4" w:space="0" w:color="auto"/>
                    <w:left w:val="single" w:sz="4" w:space="0" w:color="auto"/>
                    <w:bottom w:val="single" w:sz="4" w:space="0" w:color="auto"/>
                    <w:right w:val="single" w:sz="4" w:space="0" w:color="auto"/>
                  </w:tcBorders>
                </w:tcPr>
                <w:p w14:paraId="6D81933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Апрель следующего года</w:t>
                  </w:r>
                </w:p>
              </w:tc>
              <w:tc>
                <w:tcPr>
                  <w:tcW w:w="3968" w:type="dxa"/>
                  <w:tcBorders>
                    <w:top w:val="single" w:sz="4" w:space="0" w:color="auto"/>
                    <w:left w:val="single" w:sz="4" w:space="0" w:color="auto"/>
                    <w:bottom w:val="single" w:sz="4" w:space="0" w:color="auto"/>
                    <w:right w:val="single" w:sz="4" w:space="0" w:color="auto"/>
                  </w:tcBorders>
                </w:tcPr>
                <w:p w14:paraId="1EF8A2A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(1 000 000 - 100 000 - 420 000) / 8</w:t>
                  </w:r>
                </w:p>
              </w:tc>
              <w:tc>
                <w:tcPr>
                  <w:tcW w:w="1700" w:type="dxa"/>
                  <w:tcBorders>
                    <w:top w:val="single" w:sz="4" w:space="0" w:color="auto"/>
                    <w:left w:val="single" w:sz="4" w:space="0" w:color="auto"/>
                    <w:bottom w:val="single" w:sz="4" w:space="0" w:color="auto"/>
                    <w:right w:val="single" w:sz="4" w:space="0" w:color="auto"/>
                  </w:tcBorders>
                </w:tcPr>
                <w:p w14:paraId="4385CBF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60 000,00</w:t>
                  </w:r>
                </w:p>
              </w:tc>
              <w:tc>
                <w:tcPr>
                  <w:tcW w:w="1700" w:type="dxa"/>
                  <w:tcBorders>
                    <w:top w:val="single" w:sz="4" w:space="0" w:color="auto"/>
                    <w:left w:val="single" w:sz="4" w:space="0" w:color="auto"/>
                    <w:bottom w:val="single" w:sz="4" w:space="0" w:color="auto"/>
                    <w:right w:val="single" w:sz="4" w:space="0" w:color="auto"/>
                  </w:tcBorders>
                </w:tcPr>
                <w:p w14:paraId="7EEFC6D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480 000,00</w:t>
                  </w:r>
                </w:p>
              </w:tc>
              <w:tc>
                <w:tcPr>
                  <w:tcW w:w="1700" w:type="dxa"/>
                  <w:tcBorders>
                    <w:top w:val="single" w:sz="4" w:space="0" w:color="auto"/>
                    <w:left w:val="single" w:sz="4" w:space="0" w:color="auto"/>
                    <w:bottom w:val="single" w:sz="4" w:space="0" w:color="auto"/>
                    <w:right w:val="single" w:sz="4" w:space="0" w:color="auto"/>
                  </w:tcBorders>
                </w:tcPr>
                <w:p w14:paraId="4FACBBD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w:t>
                  </w:r>
                </w:p>
              </w:tc>
            </w:tr>
            <w:tr w:rsidR="00A37D93" w:rsidRPr="00A37D93" w14:paraId="0AB1956E" w14:textId="77777777" w:rsidTr="00D62EB0">
              <w:tc>
                <w:tcPr>
                  <w:tcW w:w="1700" w:type="dxa"/>
                  <w:tcBorders>
                    <w:top w:val="single" w:sz="4" w:space="0" w:color="auto"/>
                    <w:left w:val="single" w:sz="4" w:space="0" w:color="auto"/>
                    <w:bottom w:val="single" w:sz="4" w:space="0" w:color="auto"/>
                    <w:right w:val="single" w:sz="4" w:space="0" w:color="auto"/>
                  </w:tcBorders>
                </w:tcPr>
                <w:p w14:paraId="693C718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Май следующего года</w:t>
                  </w:r>
                </w:p>
              </w:tc>
              <w:tc>
                <w:tcPr>
                  <w:tcW w:w="3968" w:type="dxa"/>
                  <w:tcBorders>
                    <w:top w:val="single" w:sz="4" w:space="0" w:color="auto"/>
                    <w:left w:val="single" w:sz="4" w:space="0" w:color="auto"/>
                    <w:bottom w:val="single" w:sz="4" w:space="0" w:color="auto"/>
                    <w:right w:val="single" w:sz="4" w:space="0" w:color="auto"/>
                  </w:tcBorders>
                </w:tcPr>
                <w:p w14:paraId="4EDC71C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(1 000 000 - 100 000 - 480 000) / 7</w:t>
                  </w:r>
                </w:p>
              </w:tc>
              <w:tc>
                <w:tcPr>
                  <w:tcW w:w="1700" w:type="dxa"/>
                  <w:tcBorders>
                    <w:top w:val="single" w:sz="4" w:space="0" w:color="auto"/>
                    <w:left w:val="single" w:sz="4" w:space="0" w:color="auto"/>
                    <w:bottom w:val="single" w:sz="4" w:space="0" w:color="auto"/>
                    <w:right w:val="single" w:sz="4" w:space="0" w:color="auto"/>
                  </w:tcBorders>
                </w:tcPr>
                <w:p w14:paraId="7A04E2E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60 000,00</w:t>
                  </w:r>
                </w:p>
              </w:tc>
              <w:tc>
                <w:tcPr>
                  <w:tcW w:w="1700" w:type="dxa"/>
                  <w:tcBorders>
                    <w:top w:val="single" w:sz="4" w:space="0" w:color="auto"/>
                    <w:left w:val="single" w:sz="4" w:space="0" w:color="auto"/>
                    <w:bottom w:val="single" w:sz="4" w:space="0" w:color="auto"/>
                    <w:right w:val="single" w:sz="4" w:space="0" w:color="auto"/>
                  </w:tcBorders>
                </w:tcPr>
                <w:p w14:paraId="2881F0C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540 000,00</w:t>
                  </w:r>
                </w:p>
              </w:tc>
              <w:tc>
                <w:tcPr>
                  <w:tcW w:w="1700" w:type="dxa"/>
                  <w:tcBorders>
                    <w:top w:val="single" w:sz="4" w:space="0" w:color="auto"/>
                    <w:left w:val="single" w:sz="4" w:space="0" w:color="auto"/>
                    <w:bottom w:val="single" w:sz="4" w:space="0" w:color="auto"/>
                    <w:right w:val="single" w:sz="4" w:space="0" w:color="auto"/>
                  </w:tcBorders>
                </w:tcPr>
                <w:p w14:paraId="1BFE6D3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w:t>
                  </w:r>
                </w:p>
              </w:tc>
            </w:tr>
            <w:tr w:rsidR="00A37D93" w:rsidRPr="00A37D93" w14:paraId="4A704DC3" w14:textId="77777777" w:rsidTr="00D62EB0">
              <w:tc>
                <w:tcPr>
                  <w:tcW w:w="1700" w:type="dxa"/>
                  <w:tcBorders>
                    <w:top w:val="single" w:sz="4" w:space="0" w:color="auto"/>
                    <w:left w:val="single" w:sz="4" w:space="0" w:color="auto"/>
                    <w:bottom w:val="single" w:sz="4" w:space="0" w:color="auto"/>
                    <w:right w:val="single" w:sz="4" w:space="0" w:color="auto"/>
                  </w:tcBorders>
                </w:tcPr>
                <w:p w14:paraId="59BE4F6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Июнь следующего года</w:t>
                  </w:r>
                </w:p>
              </w:tc>
              <w:tc>
                <w:tcPr>
                  <w:tcW w:w="3968" w:type="dxa"/>
                  <w:tcBorders>
                    <w:top w:val="single" w:sz="4" w:space="0" w:color="auto"/>
                    <w:left w:val="single" w:sz="4" w:space="0" w:color="auto"/>
                    <w:bottom w:val="single" w:sz="4" w:space="0" w:color="auto"/>
                    <w:right w:val="single" w:sz="4" w:space="0" w:color="auto"/>
                  </w:tcBorders>
                </w:tcPr>
                <w:p w14:paraId="74F86C2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(1 000 000 - 100 000 - 540 000) / 6</w:t>
                  </w:r>
                </w:p>
              </w:tc>
              <w:tc>
                <w:tcPr>
                  <w:tcW w:w="1700" w:type="dxa"/>
                  <w:tcBorders>
                    <w:top w:val="single" w:sz="4" w:space="0" w:color="auto"/>
                    <w:left w:val="single" w:sz="4" w:space="0" w:color="auto"/>
                    <w:bottom w:val="single" w:sz="4" w:space="0" w:color="auto"/>
                    <w:right w:val="single" w:sz="4" w:space="0" w:color="auto"/>
                  </w:tcBorders>
                </w:tcPr>
                <w:p w14:paraId="795A9A5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60 000,00</w:t>
                  </w:r>
                </w:p>
              </w:tc>
              <w:tc>
                <w:tcPr>
                  <w:tcW w:w="1700" w:type="dxa"/>
                  <w:tcBorders>
                    <w:top w:val="single" w:sz="4" w:space="0" w:color="auto"/>
                    <w:left w:val="single" w:sz="4" w:space="0" w:color="auto"/>
                    <w:bottom w:val="single" w:sz="4" w:space="0" w:color="auto"/>
                    <w:right w:val="single" w:sz="4" w:space="0" w:color="auto"/>
                  </w:tcBorders>
                </w:tcPr>
                <w:p w14:paraId="23DFEB0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600 000,00</w:t>
                  </w:r>
                </w:p>
              </w:tc>
              <w:tc>
                <w:tcPr>
                  <w:tcW w:w="1700" w:type="dxa"/>
                  <w:tcBorders>
                    <w:top w:val="single" w:sz="4" w:space="0" w:color="auto"/>
                    <w:left w:val="single" w:sz="4" w:space="0" w:color="auto"/>
                    <w:bottom w:val="single" w:sz="4" w:space="0" w:color="auto"/>
                    <w:right w:val="single" w:sz="4" w:space="0" w:color="auto"/>
                  </w:tcBorders>
                </w:tcPr>
                <w:p w14:paraId="604822E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w:t>
                  </w:r>
                </w:p>
              </w:tc>
            </w:tr>
            <w:tr w:rsidR="00A37D93" w:rsidRPr="00A37D93" w14:paraId="10222390" w14:textId="77777777" w:rsidTr="00D62EB0">
              <w:tc>
                <w:tcPr>
                  <w:tcW w:w="1700" w:type="dxa"/>
                  <w:tcBorders>
                    <w:top w:val="single" w:sz="4" w:space="0" w:color="auto"/>
                    <w:left w:val="single" w:sz="4" w:space="0" w:color="auto"/>
                    <w:bottom w:val="single" w:sz="4" w:space="0" w:color="auto"/>
                    <w:right w:val="single" w:sz="4" w:space="0" w:color="auto"/>
                  </w:tcBorders>
                </w:tcPr>
                <w:p w14:paraId="51641B1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Июль следующего года</w:t>
                  </w:r>
                </w:p>
              </w:tc>
              <w:tc>
                <w:tcPr>
                  <w:tcW w:w="3968" w:type="dxa"/>
                  <w:tcBorders>
                    <w:top w:val="single" w:sz="4" w:space="0" w:color="auto"/>
                    <w:left w:val="single" w:sz="4" w:space="0" w:color="auto"/>
                    <w:bottom w:val="single" w:sz="4" w:space="0" w:color="auto"/>
                    <w:right w:val="single" w:sz="4" w:space="0" w:color="auto"/>
                  </w:tcBorders>
                </w:tcPr>
                <w:p w14:paraId="0871093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(1 000 000 - 100 000 - 600 000) / 5</w:t>
                  </w:r>
                </w:p>
              </w:tc>
              <w:tc>
                <w:tcPr>
                  <w:tcW w:w="1700" w:type="dxa"/>
                  <w:tcBorders>
                    <w:top w:val="single" w:sz="4" w:space="0" w:color="auto"/>
                    <w:left w:val="single" w:sz="4" w:space="0" w:color="auto"/>
                    <w:bottom w:val="single" w:sz="4" w:space="0" w:color="auto"/>
                    <w:right w:val="single" w:sz="4" w:space="0" w:color="auto"/>
                  </w:tcBorders>
                </w:tcPr>
                <w:p w14:paraId="737C63F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60 000,00</w:t>
                  </w:r>
                </w:p>
              </w:tc>
              <w:tc>
                <w:tcPr>
                  <w:tcW w:w="1700" w:type="dxa"/>
                  <w:tcBorders>
                    <w:top w:val="single" w:sz="4" w:space="0" w:color="auto"/>
                    <w:left w:val="single" w:sz="4" w:space="0" w:color="auto"/>
                    <w:bottom w:val="single" w:sz="4" w:space="0" w:color="auto"/>
                    <w:right w:val="single" w:sz="4" w:space="0" w:color="auto"/>
                  </w:tcBorders>
                </w:tcPr>
                <w:p w14:paraId="0613EFC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660 000,00</w:t>
                  </w:r>
                </w:p>
              </w:tc>
              <w:tc>
                <w:tcPr>
                  <w:tcW w:w="1700" w:type="dxa"/>
                  <w:tcBorders>
                    <w:top w:val="single" w:sz="4" w:space="0" w:color="auto"/>
                    <w:left w:val="single" w:sz="4" w:space="0" w:color="auto"/>
                    <w:bottom w:val="single" w:sz="4" w:space="0" w:color="auto"/>
                    <w:right w:val="single" w:sz="4" w:space="0" w:color="auto"/>
                  </w:tcBorders>
                </w:tcPr>
                <w:p w14:paraId="45E227E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w:t>
                  </w:r>
                </w:p>
              </w:tc>
            </w:tr>
            <w:tr w:rsidR="00A37D93" w:rsidRPr="00A37D93" w14:paraId="3279D6B4" w14:textId="77777777" w:rsidTr="00D62EB0">
              <w:tc>
                <w:tcPr>
                  <w:tcW w:w="1700" w:type="dxa"/>
                  <w:tcBorders>
                    <w:top w:val="single" w:sz="4" w:space="0" w:color="auto"/>
                    <w:left w:val="single" w:sz="4" w:space="0" w:color="auto"/>
                    <w:bottom w:val="single" w:sz="4" w:space="0" w:color="auto"/>
                    <w:right w:val="single" w:sz="4" w:space="0" w:color="auto"/>
                  </w:tcBorders>
                </w:tcPr>
                <w:p w14:paraId="08BAFFD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Август следующего года</w:t>
                  </w:r>
                </w:p>
              </w:tc>
              <w:tc>
                <w:tcPr>
                  <w:tcW w:w="3968" w:type="dxa"/>
                  <w:tcBorders>
                    <w:top w:val="single" w:sz="4" w:space="0" w:color="auto"/>
                    <w:left w:val="single" w:sz="4" w:space="0" w:color="auto"/>
                    <w:bottom w:val="single" w:sz="4" w:space="0" w:color="auto"/>
                    <w:right w:val="single" w:sz="4" w:space="0" w:color="auto"/>
                  </w:tcBorders>
                </w:tcPr>
                <w:p w14:paraId="08F59B3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(1 000 000 - 100 000 - 660 000) / 4</w:t>
                  </w:r>
                </w:p>
              </w:tc>
              <w:tc>
                <w:tcPr>
                  <w:tcW w:w="1700" w:type="dxa"/>
                  <w:tcBorders>
                    <w:top w:val="single" w:sz="4" w:space="0" w:color="auto"/>
                    <w:left w:val="single" w:sz="4" w:space="0" w:color="auto"/>
                    <w:bottom w:val="single" w:sz="4" w:space="0" w:color="auto"/>
                    <w:right w:val="single" w:sz="4" w:space="0" w:color="auto"/>
                  </w:tcBorders>
                </w:tcPr>
                <w:p w14:paraId="515185F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60 000,00</w:t>
                  </w:r>
                </w:p>
              </w:tc>
              <w:tc>
                <w:tcPr>
                  <w:tcW w:w="1700" w:type="dxa"/>
                  <w:tcBorders>
                    <w:top w:val="single" w:sz="4" w:space="0" w:color="auto"/>
                    <w:left w:val="single" w:sz="4" w:space="0" w:color="auto"/>
                    <w:bottom w:val="single" w:sz="4" w:space="0" w:color="auto"/>
                    <w:right w:val="single" w:sz="4" w:space="0" w:color="auto"/>
                  </w:tcBorders>
                </w:tcPr>
                <w:p w14:paraId="3F8C686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720 000,00</w:t>
                  </w:r>
                </w:p>
              </w:tc>
              <w:tc>
                <w:tcPr>
                  <w:tcW w:w="1700" w:type="dxa"/>
                  <w:tcBorders>
                    <w:top w:val="single" w:sz="4" w:space="0" w:color="auto"/>
                    <w:left w:val="single" w:sz="4" w:space="0" w:color="auto"/>
                    <w:bottom w:val="single" w:sz="4" w:space="0" w:color="auto"/>
                    <w:right w:val="single" w:sz="4" w:space="0" w:color="auto"/>
                  </w:tcBorders>
                </w:tcPr>
                <w:p w14:paraId="088D5EC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w:t>
                  </w:r>
                </w:p>
              </w:tc>
            </w:tr>
            <w:tr w:rsidR="00A37D93" w:rsidRPr="00A37D93" w14:paraId="2C0FF710" w14:textId="77777777" w:rsidTr="00D62EB0">
              <w:tc>
                <w:tcPr>
                  <w:tcW w:w="1700" w:type="dxa"/>
                  <w:tcBorders>
                    <w:top w:val="single" w:sz="4" w:space="0" w:color="auto"/>
                    <w:left w:val="single" w:sz="4" w:space="0" w:color="auto"/>
                    <w:bottom w:val="single" w:sz="4" w:space="0" w:color="auto"/>
                    <w:right w:val="single" w:sz="4" w:space="0" w:color="auto"/>
                  </w:tcBorders>
                </w:tcPr>
                <w:p w14:paraId="072E8C2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Сентябрь следующего года</w:t>
                  </w:r>
                </w:p>
              </w:tc>
              <w:tc>
                <w:tcPr>
                  <w:tcW w:w="3968" w:type="dxa"/>
                  <w:tcBorders>
                    <w:top w:val="single" w:sz="4" w:space="0" w:color="auto"/>
                    <w:left w:val="single" w:sz="4" w:space="0" w:color="auto"/>
                    <w:bottom w:val="single" w:sz="4" w:space="0" w:color="auto"/>
                    <w:right w:val="single" w:sz="4" w:space="0" w:color="auto"/>
                  </w:tcBorders>
                </w:tcPr>
                <w:p w14:paraId="1FC2DEE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(1 000 000 - 100 000 - 720 000) / 3</w:t>
                  </w:r>
                </w:p>
              </w:tc>
              <w:tc>
                <w:tcPr>
                  <w:tcW w:w="1700" w:type="dxa"/>
                  <w:tcBorders>
                    <w:top w:val="single" w:sz="4" w:space="0" w:color="auto"/>
                    <w:left w:val="single" w:sz="4" w:space="0" w:color="auto"/>
                    <w:bottom w:val="single" w:sz="4" w:space="0" w:color="auto"/>
                    <w:right w:val="single" w:sz="4" w:space="0" w:color="auto"/>
                  </w:tcBorders>
                </w:tcPr>
                <w:p w14:paraId="11EE02A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60 000,00</w:t>
                  </w:r>
                </w:p>
              </w:tc>
              <w:tc>
                <w:tcPr>
                  <w:tcW w:w="1700" w:type="dxa"/>
                  <w:tcBorders>
                    <w:top w:val="single" w:sz="4" w:space="0" w:color="auto"/>
                    <w:left w:val="single" w:sz="4" w:space="0" w:color="auto"/>
                    <w:bottom w:val="single" w:sz="4" w:space="0" w:color="auto"/>
                    <w:right w:val="single" w:sz="4" w:space="0" w:color="auto"/>
                  </w:tcBorders>
                </w:tcPr>
                <w:p w14:paraId="72E7DBF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780 000,00</w:t>
                  </w:r>
                </w:p>
              </w:tc>
              <w:tc>
                <w:tcPr>
                  <w:tcW w:w="1700" w:type="dxa"/>
                  <w:tcBorders>
                    <w:top w:val="single" w:sz="4" w:space="0" w:color="auto"/>
                    <w:left w:val="single" w:sz="4" w:space="0" w:color="auto"/>
                    <w:bottom w:val="single" w:sz="4" w:space="0" w:color="auto"/>
                    <w:right w:val="single" w:sz="4" w:space="0" w:color="auto"/>
                  </w:tcBorders>
                </w:tcPr>
                <w:p w14:paraId="43EE67C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w:t>
                  </w:r>
                </w:p>
              </w:tc>
            </w:tr>
            <w:tr w:rsidR="00A37D93" w:rsidRPr="00A37D93" w14:paraId="6575F8A9" w14:textId="77777777" w:rsidTr="00D62EB0">
              <w:tc>
                <w:tcPr>
                  <w:tcW w:w="1700" w:type="dxa"/>
                  <w:tcBorders>
                    <w:top w:val="single" w:sz="4" w:space="0" w:color="auto"/>
                    <w:left w:val="single" w:sz="4" w:space="0" w:color="auto"/>
                    <w:bottom w:val="single" w:sz="4" w:space="0" w:color="auto"/>
                    <w:right w:val="single" w:sz="4" w:space="0" w:color="auto"/>
                  </w:tcBorders>
                </w:tcPr>
                <w:p w14:paraId="7B85FC5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Октябрь следующего года</w:t>
                  </w:r>
                </w:p>
              </w:tc>
              <w:tc>
                <w:tcPr>
                  <w:tcW w:w="3968" w:type="dxa"/>
                  <w:tcBorders>
                    <w:top w:val="single" w:sz="4" w:space="0" w:color="auto"/>
                    <w:left w:val="single" w:sz="4" w:space="0" w:color="auto"/>
                    <w:bottom w:val="single" w:sz="4" w:space="0" w:color="auto"/>
                    <w:right w:val="single" w:sz="4" w:space="0" w:color="auto"/>
                  </w:tcBorders>
                </w:tcPr>
                <w:p w14:paraId="5E2FC75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(1 000 000 - 100 000 - 780 000) / 2</w:t>
                  </w:r>
                </w:p>
              </w:tc>
              <w:tc>
                <w:tcPr>
                  <w:tcW w:w="1700" w:type="dxa"/>
                  <w:tcBorders>
                    <w:top w:val="single" w:sz="4" w:space="0" w:color="auto"/>
                    <w:left w:val="single" w:sz="4" w:space="0" w:color="auto"/>
                    <w:bottom w:val="single" w:sz="4" w:space="0" w:color="auto"/>
                    <w:right w:val="single" w:sz="4" w:space="0" w:color="auto"/>
                  </w:tcBorders>
                </w:tcPr>
                <w:p w14:paraId="6A00288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60 000,00</w:t>
                  </w:r>
                </w:p>
              </w:tc>
              <w:tc>
                <w:tcPr>
                  <w:tcW w:w="1700" w:type="dxa"/>
                  <w:tcBorders>
                    <w:top w:val="single" w:sz="4" w:space="0" w:color="auto"/>
                    <w:left w:val="single" w:sz="4" w:space="0" w:color="auto"/>
                    <w:bottom w:val="single" w:sz="4" w:space="0" w:color="auto"/>
                    <w:right w:val="single" w:sz="4" w:space="0" w:color="auto"/>
                  </w:tcBorders>
                </w:tcPr>
                <w:p w14:paraId="2320AD6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840 000,00</w:t>
                  </w:r>
                </w:p>
              </w:tc>
              <w:tc>
                <w:tcPr>
                  <w:tcW w:w="1700" w:type="dxa"/>
                  <w:tcBorders>
                    <w:top w:val="single" w:sz="4" w:space="0" w:color="auto"/>
                    <w:left w:val="single" w:sz="4" w:space="0" w:color="auto"/>
                    <w:bottom w:val="single" w:sz="4" w:space="0" w:color="auto"/>
                    <w:right w:val="single" w:sz="4" w:space="0" w:color="auto"/>
                  </w:tcBorders>
                </w:tcPr>
                <w:p w14:paraId="37A8E56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w:t>
                  </w:r>
                </w:p>
              </w:tc>
            </w:tr>
            <w:tr w:rsidR="00A37D93" w:rsidRPr="00A37D93" w14:paraId="27F04727" w14:textId="77777777" w:rsidTr="00D62EB0">
              <w:tc>
                <w:tcPr>
                  <w:tcW w:w="1700" w:type="dxa"/>
                  <w:tcBorders>
                    <w:top w:val="single" w:sz="4" w:space="0" w:color="auto"/>
                    <w:left w:val="single" w:sz="4" w:space="0" w:color="auto"/>
                    <w:bottom w:val="single" w:sz="4" w:space="0" w:color="auto"/>
                    <w:right w:val="single" w:sz="4" w:space="0" w:color="auto"/>
                  </w:tcBorders>
                </w:tcPr>
                <w:p w14:paraId="79D14D7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Ноябрь следующего года</w:t>
                  </w:r>
                </w:p>
              </w:tc>
              <w:tc>
                <w:tcPr>
                  <w:tcW w:w="3968" w:type="dxa"/>
                  <w:tcBorders>
                    <w:top w:val="single" w:sz="4" w:space="0" w:color="auto"/>
                    <w:left w:val="single" w:sz="4" w:space="0" w:color="auto"/>
                    <w:bottom w:val="single" w:sz="4" w:space="0" w:color="auto"/>
                    <w:right w:val="single" w:sz="4" w:space="0" w:color="auto"/>
                  </w:tcBorders>
                </w:tcPr>
                <w:p w14:paraId="6D96123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(1 000 000 - 100 000 - 840 000) / 1</w:t>
                  </w:r>
                </w:p>
              </w:tc>
              <w:tc>
                <w:tcPr>
                  <w:tcW w:w="1700" w:type="dxa"/>
                  <w:tcBorders>
                    <w:top w:val="single" w:sz="4" w:space="0" w:color="auto"/>
                    <w:left w:val="single" w:sz="4" w:space="0" w:color="auto"/>
                    <w:bottom w:val="single" w:sz="4" w:space="0" w:color="auto"/>
                    <w:right w:val="single" w:sz="4" w:space="0" w:color="auto"/>
                  </w:tcBorders>
                </w:tcPr>
                <w:p w14:paraId="3146B4F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60 000,00</w:t>
                  </w:r>
                </w:p>
              </w:tc>
              <w:tc>
                <w:tcPr>
                  <w:tcW w:w="1700" w:type="dxa"/>
                  <w:tcBorders>
                    <w:top w:val="single" w:sz="4" w:space="0" w:color="auto"/>
                    <w:left w:val="single" w:sz="4" w:space="0" w:color="auto"/>
                    <w:bottom w:val="single" w:sz="4" w:space="0" w:color="auto"/>
                    <w:right w:val="single" w:sz="4" w:space="0" w:color="auto"/>
                  </w:tcBorders>
                </w:tcPr>
                <w:p w14:paraId="0098EC2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900 000,00</w:t>
                  </w:r>
                </w:p>
              </w:tc>
              <w:tc>
                <w:tcPr>
                  <w:tcW w:w="1700" w:type="dxa"/>
                  <w:tcBorders>
                    <w:top w:val="single" w:sz="4" w:space="0" w:color="auto"/>
                    <w:left w:val="single" w:sz="4" w:space="0" w:color="auto"/>
                    <w:bottom w:val="single" w:sz="4" w:space="0" w:color="auto"/>
                    <w:right w:val="single" w:sz="4" w:space="0" w:color="auto"/>
                  </w:tcBorders>
                </w:tcPr>
                <w:p w14:paraId="05A8632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w:t>
                  </w:r>
                </w:p>
              </w:tc>
            </w:tr>
          </w:tbl>
          <w:p w14:paraId="47E677C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6F8E926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конец срока амортизации (через 15 месяцев) балансовая стоимость оборудования будет равна его ликвидационной стоимости - 100 000 руб. (1 000 000 руб. - 900 000 руб.).</w:t>
            </w:r>
          </w:p>
        </w:tc>
      </w:tr>
    </w:tbl>
    <w:p w14:paraId="4DE4EDC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62824B5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lastRenderedPageBreak/>
        <w:t>3.2. Как начислять амортизацию способом уменьшаемого остатка</w:t>
      </w:r>
    </w:p>
    <w:p w14:paraId="3B926D2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уменьшаемого остатка позволяет списать большую часть стоимости объекта ОС в начале его эксплуатации, поскольку предполагает систематическое уменьшение суммы амортизации за одинаковые периоды по мере истечения его СПИ (п. 35 ФСБУ 6/2020).</w:t>
      </w:r>
    </w:p>
    <w:p w14:paraId="7B73463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Формулу расчета суммы амортизации определите самостоятельно так, чтобы:</w:t>
      </w:r>
    </w:p>
    <w:p w14:paraId="105A8BC6" w14:textId="77777777" w:rsidR="00A37D93" w:rsidRPr="00A37D93" w:rsidRDefault="00A37D93">
      <w:pPr>
        <w:numPr>
          <w:ilvl w:val="0"/>
          <w:numId w:val="1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амортизации уменьшалась от периода к периоду (п. 35 ФСБУ 6/2020, Информационное сообщение Минфина России от 03.11.2020 N ИС-учет-29);</w:t>
      </w:r>
    </w:p>
    <w:p w14:paraId="7CB0D6E9" w14:textId="77777777" w:rsidR="00A37D93" w:rsidRPr="00A37D93" w:rsidRDefault="00A37D93">
      <w:pPr>
        <w:numPr>
          <w:ilvl w:val="0"/>
          <w:numId w:val="1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конец срока амортизации балансовая и ликвидационная стоимости объекта ОС были равны (п. 32 ФСБУ 6/2020).</w:t>
      </w:r>
    </w:p>
    <w:p w14:paraId="27319A6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Применение ускоренной амортизации в бухгалтерском учете ФСБУ 6/2020 прямо не предусмотрено. Однако при определении формулы для расчета амортизации способом уменьшаемого остатка вы можете применять коэффициент ускорения.</w:t>
      </w:r>
    </w:p>
    <w:p w14:paraId="34FC979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Например, для ежемесячного начисления амортизации способом уменьшаемого остатка могут применяться такие формулы:</w:t>
      </w:r>
    </w:p>
    <w:p w14:paraId="59513F1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1CEE6C7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w:t>
      </w:r>
      <w:r w:rsidRPr="00A37D93">
        <w:rPr>
          <w:rFonts w:ascii="Times New Roman" w:eastAsia="Times New Roman" w:hAnsi="Times New Roman" w:cs="Times New Roman"/>
          <w:noProof/>
          <w:sz w:val="24"/>
          <w:szCs w:val="24"/>
          <w:lang w:eastAsia="ru-RU"/>
        </w:rPr>
        <w:drawing>
          <wp:inline distT="0" distB="0" distL="0" distR="0" wp14:anchorId="1DE24DBC" wp14:editId="65207EF2">
            <wp:extent cx="5937250" cy="679450"/>
            <wp:effectExtent l="0" t="0" r="6350" b="635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37250" cy="679450"/>
                    </a:xfrm>
                    <a:prstGeom prst="rect">
                      <a:avLst/>
                    </a:prstGeom>
                    <a:noFill/>
                    <a:ln>
                      <a:noFill/>
                    </a:ln>
                  </pic:spPr>
                </pic:pic>
              </a:graphicData>
            </a:graphic>
          </wp:inline>
        </w:drawing>
      </w:r>
    </w:p>
    <w:p w14:paraId="01C4B90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2FBDFB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w:t>
      </w:r>
      <w:r w:rsidRPr="00A37D93">
        <w:rPr>
          <w:rFonts w:ascii="Times New Roman" w:eastAsia="Times New Roman" w:hAnsi="Times New Roman" w:cs="Times New Roman"/>
          <w:noProof/>
          <w:sz w:val="24"/>
          <w:szCs w:val="24"/>
          <w:lang w:eastAsia="ru-RU"/>
        </w:rPr>
        <w:drawing>
          <wp:inline distT="0" distB="0" distL="0" distR="0" wp14:anchorId="06F851DB" wp14:editId="7F68ED29">
            <wp:extent cx="5937250" cy="679450"/>
            <wp:effectExtent l="0" t="0" r="6350" b="6350"/>
            <wp:docPr id="67" name="Рисунок 67"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descr="Изображение выглядит как текст&#10;&#10;Автоматически созданное описание"/>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937250" cy="679450"/>
                    </a:xfrm>
                    <a:prstGeom prst="rect">
                      <a:avLst/>
                    </a:prstGeom>
                    <a:noFill/>
                    <a:ln>
                      <a:noFill/>
                    </a:ln>
                  </pic:spPr>
                </pic:pic>
              </a:graphicData>
            </a:graphic>
          </wp:inline>
        </w:drawing>
      </w:r>
    </w:p>
    <w:p w14:paraId="43C17D7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0F6376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Порядок погашения остатка стоимости объекта ОС, образующегося в конце СПИ, организация определяет самостоятельно. Она утверждает данный порядок в учетной политике для целей бухгалтерского учета (п. 35 ФСБУ 6/2020, п. 7 ПБУ 1/2008, Письмо Минфина России от 29.01.2008 N 07-05-06/18).</w:t>
      </w:r>
    </w:p>
    <w:p w14:paraId="30B97FE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879" w:type="dxa"/>
        <w:jc w:val="center"/>
        <w:tblLayout w:type="fixed"/>
        <w:tblCellMar>
          <w:left w:w="0" w:type="dxa"/>
          <w:right w:w="0" w:type="dxa"/>
        </w:tblCellMar>
        <w:tblLook w:val="0000" w:firstRow="0" w:lastRow="0" w:firstColumn="0" w:lastColumn="0" w:noHBand="0" w:noVBand="0"/>
      </w:tblPr>
      <w:tblGrid>
        <w:gridCol w:w="11879"/>
      </w:tblGrid>
      <w:tr w:rsidR="00A37D93" w:rsidRPr="00A37D93" w14:paraId="58B9684E" w14:textId="77777777" w:rsidTr="00D62EB0">
        <w:trPr>
          <w:jc w:val="center"/>
        </w:trPr>
        <w:tc>
          <w:tcPr>
            <w:tcW w:w="11879"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576DA8C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Пример расчета амортизации способом уменьшаемого остатка по формуле 1</w:t>
            </w:r>
          </w:p>
          <w:p w14:paraId="24F1840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августа было готово к использованию приобретенное организацией производственное оборудование. Первоначальная стоимость - 1 000 000 руб. Элементы амортизации установлены следующие:</w:t>
            </w:r>
          </w:p>
          <w:p w14:paraId="60640724" w14:textId="77777777" w:rsidR="00A37D93" w:rsidRPr="00A37D93" w:rsidRDefault="00A37D93">
            <w:pPr>
              <w:numPr>
                <w:ilvl w:val="0"/>
                <w:numId w:val="1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 - 15 месяцев;</w:t>
            </w:r>
          </w:p>
          <w:p w14:paraId="7872EC28" w14:textId="77777777" w:rsidR="00A37D93" w:rsidRPr="00A37D93" w:rsidRDefault="00A37D93">
            <w:pPr>
              <w:numPr>
                <w:ilvl w:val="0"/>
                <w:numId w:val="1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- 100 000 руб.;</w:t>
            </w:r>
          </w:p>
          <w:p w14:paraId="6BDAB2F0" w14:textId="77777777" w:rsidR="00A37D93" w:rsidRPr="00A37D93" w:rsidRDefault="00A37D93">
            <w:pPr>
              <w:numPr>
                <w:ilvl w:val="0"/>
                <w:numId w:val="1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способ амортизации - способ уменьшаемого остатка;</w:t>
            </w:r>
          </w:p>
          <w:p w14:paraId="400F9D7E" w14:textId="77777777" w:rsidR="00A37D93" w:rsidRPr="00A37D93" w:rsidRDefault="00A37D93">
            <w:pPr>
              <w:numPr>
                <w:ilvl w:val="0"/>
                <w:numId w:val="1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коэффициент ускорения - 3.</w:t>
            </w:r>
          </w:p>
          <w:p w14:paraId="3219D1C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Бухгалтерскую отчетность организация составляет ежемесячно. Амортизация начисляется с 1-го числа месяца, следующего за месяцем признания ОС в бухгалтерском учете. В учетной политике организация установила, что для равномерного списания амортизации в последних 4 месяцах СПИ общая формула расчета амортизации не применяется. В каждом из них амортизация начисляется в размере 1/4 от разности между балансовой и ликвидационной стоимостью так, чтобы балансовая стоимость оборудования стала равна его ликвидационной стоимости.</w:t>
            </w:r>
          </w:p>
          <w:p w14:paraId="239275F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Расчет амортизации оборудования согласно учетной политике организации следующий:</w:t>
            </w:r>
          </w:p>
          <w:p w14:paraId="44C3A1E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1417"/>
              <w:gridCol w:w="3118"/>
              <w:gridCol w:w="2268"/>
              <w:gridCol w:w="2835"/>
            </w:tblGrid>
            <w:tr w:rsidR="00A37D93" w:rsidRPr="00A37D93" w14:paraId="2CA0D440" w14:textId="77777777" w:rsidTr="00D62EB0">
              <w:tc>
                <w:tcPr>
                  <w:tcW w:w="567" w:type="dxa"/>
                  <w:tcBorders>
                    <w:top w:val="single" w:sz="4" w:space="0" w:color="auto"/>
                    <w:left w:val="single" w:sz="4" w:space="0" w:color="auto"/>
                    <w:bottom w:val="single" w:sz="4" w:space="0" w:color="auto"/>
                    <w:right w:val="single" w:sz="4" w:space="0" w:color="auto"/>
                  </w:tcBorders>
                </w:tcPr>
                <w:p w14:paraId="2026DE5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N п/п</w:t>
                  </w:r>
                </w:p>
              </w:tc>
              <w:tc>
                <w:tcPr>
                  <w:tcW w:w="1417" w:type="dxa"/>
                  <w:tcBorders>
                    <w:top w:val="single" w:sz="4" w:space="0" w:color="auto"/>
                    <w:left w:val="single" w:sz="4" w:space="0" w:color="auto"/>
                    <w:bottom w:val="single" w:sz="4" w:space="0" w:color="auto"/>
                    <w:right w:val="single" w:sz="4" w:space="0" w:color="auto"/>
                  </w:tcBorders>
                </w:tcPr>
                <w:p w14:paraId="0E2D0ED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w:t>
                  </w:r>
                </w:p>
              </w:tc>
              <w:tc>
                <w:tcPr>
                  <w:tcW w:w="3118" w:type="dxa"/>
                  <w:tcBorders>
                    <w:top w:val="single" w:sz="4" w:space="0" w:color="auto"/>
                    <w:left w:val="single" w:sz="4" w:space="0" w:color="auto"/>
                    <w:bottom w:val="single" w:sz="4" w:space="0" w:color="auto"/>
                    <w:right w:val="single" w:sz="4" w:space="0" w:color="auto"/>
                  </w:tcBorders>
                </w:tcPr>
                <w:p w14:paraId="719E45E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Амортизация за месяц,</w:t>
                  </w:r>
                </w:p>
                <w:p w14:paraId="5FEBE6C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руб.</w:t>
                  </w:r>
                </w:p>
              </w:tc>
              <w:tc>
                <w:tcPr>
                  <w:tcW w:w="2268" w:type="dxa"/>
                  <w:tcBorders>
                    <w:top w:val="single" w:sz="4" w:space="0" w:color="auto"/>
                    <w:left w:val="single" w:sz="4" w:space="0" w:color="auto"/>
                    <w:bottom w:val="single" w:sz="4" w:space="0" w:color="auto"/>
                    <w:right w:val="single" w:sz="4" w:space="0" w:color="auto"/>
                  </w:tcBorders>
                </w:tcPr>
                <w:p w14:paraId="7800A3D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Накопленная амортизация,</w:t>
                  </w:r>
                </w:p>
                <w:p w14:paraId="4B99BF7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руб.</w:t>
                  </w:r>
                </w:p>
              </w:tc>
              <w:tc>
                <w:tcPr>
                  <w:tcW w:w="2835" w:type="dxa"/>
                  <w:tcBorders>
                    <w:top w:val="single" w:sz="4" w:space="0" w:color="auto"/>
                    <w:left w:val="single" w:sz="4" w:space="0" w:color="auto"/>
                    <w:bottom w:val="single" w:sz="4" w:space="0" w:color="auto"/>
                    <w:right w:val="single" w:sz="4" w:space="0" w:color="auto"/>
                  </w:tcBorders>
                </w:tcPr>
                <w:p w14:paraId="64528AE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Балансовая стоимость минус ликвидационная стоимость,</w:t>
                  </w:r>
                </w:p>
                <w:p w14:paraId="4DA7778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руб.</w:t>
                  </w:r>
                </w:p>
              </w:tc>
            </w:tr>
            <w:tr w:rsidR="00A37D93" w:rsidRPr="00A37D93" w14:paraId="37B59324" w14:textId="77777777" w:rsidTr="00D62EB0">
              <w:tc>
                <w:tcPr>
                  <w:tcW w:w="567" w:type="dxa"/>
                  <w:tcBorders>
                    <w:top w:val="single" w:sz="4" w:space="0" w:color="auto"/>
                    <w:left w:val="single" w:sz="4" w:space="0" w:color="auto"/>
                    <w:bottom w:val="single" w:sz="4" w:space="0" w:color="auto"/>
                    <w:right w:val="single" w:sz="4" w:space="0" w:color="auto"/>
                  </w:tcBorders>
                </w:tcPr>
                <w:p w14:paraId="30FB782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14:paraId="3A3D9FB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Сентябрь текущего года</w:t>
                  </w:r>
                </w:p>
              </w:tc>
              <w:tc>
                <w:tcPr>
                  <w:tcW w:w="3118" w:type="dxa"/>
                  <w:tcBorders>
                    <w:top w:val="single" w:sz="4" w:space="0" w:color="auto"/>
                    <w:left w:val="single" w:sz="4" w:space="0" w:color="auto"/>
                    <w:bottom w:val="single" w:sz="4" w:space="0" w:color="auto"/>
                    <w:right w:val="single" w:sz="4" w:space="0" w:color="auto"/>
                  </w:tcBorders>
                </w:tcPr>
                <w:p w14:paraId="69256C7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180 000,00</w:t>
                  </w:r>
                </w:p>
                <w:p w14:paraId="5BBE555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15 x 3)</w:t>
                  </w:r>
                </w:p>
              </w:tc>
              <w:tc>
                <w:tcPr>
                  <w:tcW w:w="2268" w:type="dxa"/>
                  <w:tcBorders>
                    <w:top w:val="single" w:sz="4" w:space="0" w:color="auto"/>
                    <w:left w:val="single" w:sz="4" w:space="0" w:color="auto"/>
                    <w:bottom w:val="single" w:sz="4" w:space="0" w:color="auto"/>
                    <w:right w:val="single" w:sz="4" w:space="0" w:color="auto"/>
                  </w:tcBorders>
                </w:tcPr>
                <w:p w14:paraId="2FDDA59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180 000,00</w:t>
                  </w:r>
                </w:p>
              </w:tc>
              <w:tc>
                <w:tcPr>
                  <w:tcW w:w="2835" w:type="dxa"/>
                  <w:tcBorders>
                    <w:top w:val="single" w:sz="4" w:space="0" w:color="auto"/>
                    <w:left w:val="single" w:sz="4" w:space="0" w:color="auto"/>
                    <w:bottom w:val="single" w:sz="4" w:space="0" w:color="auto"/>
                    <w:right w:val="single" w:sz="4" w:space="0" w:color="auto"/>
                  </w:tcBorders>
                </w:tcPr>
                <w:p w14:paraId="6526F67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720 000,00</w:t>
                  </w:r>
                </w:p>
                <w:p w14:paraId="22C9EDD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(1 000 000 - 180 000 - 100 000)</w:t>
                  </w:r>
                </w:p>
              </w:tc>
            </w:tr>
            <w:tr w:rsidR="00A37D93" w:rsidRPr="00A37D93" w14:paraId="31F6C1A9" w14:textId="77777777" w:rsidTr="00D62EB0">
              <w:tc>
                <w:tcPr>
                  <w:tcW w:w="567" w:type="dxa"/>
                  <w:tcBorders>
                    <w:top w:val="single" w:sz="4" w:space="0" w:color="auto"/>
                    <w:left w:val="single" w:sz="4" w:space="0" w:color="auto"/>
                    <w:bottom w:val="single" w:sz="4" w:space="0" w:color="auto"/>
                    <w:right w:val="single" w:sz="4" w:space="0" w:color="auto"/>
                  </w:tcBorders>
                </w:tcPr>
                <w:p w14:paraId="4BDA9D9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14:paraId="1CDCE86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Октябрь текущего года</w:t>
                  </w:r>
                </w:p>
              </w:tc>
              <w:tc>
                <w:tcPr>
                  <w:tcW w:w="3118" w:type="dxa"/>
                  <w:tcBorders>
                    <w:top w:val="single" w:sz="4" w:space="0" w:color="auto"/>
                    <w:left w:val="single" w:sz="4" w:space="0" w:color="auto"/>
                    <w:bottom w:val="single" w:sz="4" w:space="0" w:color="auto"/>
                    <w:right w:val="single" w:sz="4" w:space="0" w:color="auto"/>
                  </w:tcBorders>
                </w:tcPr>
                <w:p w14:paraId="61CC678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144 000,00</w:t>
                  </w:r>
                </w:p>
                <w:p w14:paraId="79AC4AA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(720 000 / 15 x 3)</w:t>
                  </w:r>
                </w:p>
              </w:tc>
              <w:tc>
                <w:tcPr>
                  <w:tcW w:w="2268" w:type="dxa"/>
                  <w:tcBorders>
                    <w:top w:val="single" w:sz="4" w:space="0" w:color="auto"/>
                    <w:left w:val="single" w:sz="4" w:space="0" w:color="auto"/>
                    <w:bottom w:val="single" w:sz="4" w:space="0" w:color="auto"/>
                    <w:right w:val="single" w:sz="4" w:space="0" w:color="auto"/>
                  </w:tcBorders>
                </w:tcPr>
                <w:p w14:paraId="61B9EE9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324 000,00</w:t>
                  </w:r>
                </w:p>
                <w:p w14:paraId="350320F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(180 000 + 144 000)</w:t>
                  </w:r>
                </w:p>
              </w:tc>
              <w:tc>
                <w:tcPr>
                  <w:tcW w:w="2835" w:type="dxa"/>
                  <w:tcBorders>
                    <w:top w:val="single" w:sz="4" w:space="0" w:color="auto"/>
                    <w:left w:val="single" w:sz="4" w:space="0" w:color="auto"/>
                    <w:bottom w:val="single" w:sz="4" w:space="0" w:color="auto"/>
                    <w:right w:val="single" w:sz="4" w:space="0" w:color="auto"/>
                  </w:tcBorders>
                </w:tcPr>
                <w:p w14:paraId="5413DB0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576 000,00</w:t>
                  </w:r>
                </w:p>
                <w:p w14:paraId="18C7543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(1 000 000 - 324 000 - 100 000)</w:t>
                  </w:r>
                </w:p>
              </w:tc>
            </w:tr>
            <w:tr w:rsidR="00A37D93" w:rsidRPr="00A37D93" w14:paraId="0E29764D" w14:textId="77777777" w:rsidTr="00D62EB0">
              <w:tc>
                <w:tcPr>
                  <w:tcW w:w="567" w:type="dxa"/>
                  <w:tcBorders>
                    <w:top w:val="single" w:sz="4" w:space="0" w:color="auto"/>
                    <w:left w:val="single" w:sz="4" w:space="0" w:color="auto"/>
                    <w:bottom w:val="single" w:sz="4" w:space="0" w:color="auto"/>
                    <w:right w:val="single" w:sz="4" w:space="0" w:color="auto"/>
                  </w:tcBorders>
                </w:tcPr>
                <w:p w14:paraId="627037A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tcPr>
                <w:p w14:paraId="0613D18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Ноябрь текущего года</w:t>
                  </w:r>
                </w:p>
              </w:tc>
              <w:tc>
                <w:tcPr>
                  <w:tcW w:w="3118" w:type="dxa"/>
                  <w:tcBorders>
                    <w:top w:val="single" w:sz="4" w:space="0" w:color="auto"/>
                    <w:left w:val="single" w:sz="4" w:space="0" w:color="auto"/>
                    <w:bottom w:val="single" w:sz="4" w:space="0" w:color="auto"/>
                    <w:right w:val="single" w:sz="4" w:space="0" w:color="auto"/>
                  </w:tcBorders>
                </w:tcPr>
                <w:p w14:paraId="415A8D1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115 200,00</w:t>
                  </w:r>
                </w:p>
                <w:p w14:paraId="49E3DC7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(576 000 / 15 x 3)</w:t>
                  </w:r>
                </w:p>
              </w:tc>
              <w:tc>
                <w:tcPr>
                  <w:tcW w:w="2268" w:type="dxa"/>
                  <w:tcBorders>
                    <w:top w:val="single" w:sz="4" w:space="0" w:color="auto"/>
                    <w:left w:val="single" w:sz="4" w:space="0" w:color="auto"/>
                    <w:bottom w:val="single" w:sz="4" w:space="0" w:color="auto"/>
                    <w:right w:val="single" w:sz="4" w:space="0" w:color="auto"/>
                  </w:tcBorders>
                </w:tcPr>
                <w:p w14:paraId="458E6A2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439 200,00</w:t>
                  </w:r>
                </w:p>
                <w:p w14:paraId="038BEDC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(324 000 + 115 200)</w:t>
                  </w:r>
                </w:p>
              </w:tc>
              <w:tc>
                <w:tcPr>
                  <w:tcW w:w="2835" w:type="dxa"/>
                  <w:tcBorders>
                    <w:top w:val="single" w:sz="4" w:space="0" w:color="auto"/>
                    <w:left w:val="single" w:sz="4" w:space="0" w:color="auto"/>
                    <w:bottom w:val="single" w:sz="4" w:space="0" w:color="auto"/>
                    <w:right w:val="single" w:sz="4" w:space="0" w:color="auto"/>
                  </w:tcBorders>
                </w:tcPr>
                <w:p w14:paraId="2A2CE1C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460 800,00</w:t>
                  </w:r>
                </w:p>
                <w:p w14:paraId="16DF436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(1 000 000 - 439 200 - 100 000)</w:t>
                  </w:r>
                </w:p>
              </w:tc>
            </w:tr>
            <w:tr w:rsidR="00A37D93" w:rsidRPr="00A37D93" w14:paraId="7CFEF831" w14:textId="77777777" w:rsidTr="00D62EB0">
              <w:tc>
                <w:tcPr>
                  <w:tcW w:w="567" w:type="dxa"/>
                  <w:tcBorders>
                    <w:top w:val="single" w:sz="4" w:space="0" w:color="auto"/>
                    <w:left w:val="single" w:sz="4" w:space="0" w:color="auto"/>
                    <w:bottom w:val="single" w:sz="4" w:space="0" w:color="auto"/>
                    <w:right w:val="single" w:sz="4" w:space="0" w:color="auto"/>
                  </w:tcBorders>
                </w:tcPr>
                <w:p w14:paraId="67AC1E1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w:t>
                  </w:r>
                </w:p>
              </w:tc>
              <w:tc>
                <w:tcPr>
                  <w:tcW w:w="1417" w:type="dxa"/>
                  <w:tcBorders>
                    <w:top w:val="single" w:sz="4" w:space="0" w:color="auto"/>
                    <w:left w:val="single" w:sz="4" w:space="0" w:color="auto"/>
                    <w:bottom w:val="single" w:sz="4" w:space="0" w:color="auto"/>
                    <w:right w:val="single" w:sz="4" w:space="0" w:color="auto"/>
                  </w:tcBorders>
                </w:tcPr>
                <w:p w14:paraId="510A77E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Декабрь текущего года</w:t>
                  </w:r>
                </w:p>
              </w:tc>
              <w:tc>
                <w:tcPr>
                  <w:tcW w:w="3118" w:type="dxa"/>
                  <w:tcBorders>
                    <w:top w:val="single" w:sz="4" w:space="0" w:color="auto"/>
                    <w:left w:val="single" w:sz="4" w:space="0" w:color="auto"/>
                    <w:bottom w:val="single" w:sz="4" w:space="0" w:color="auto"/>
                    <w:right w:val="single" w:sz="4" w:space="0" w:color="auto"/>
                  </w:tcBorders>
                </w:tcPr>
                <w:p w14:paraId="19A77B5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92 160,00</w:t>
                  </w:r>
                </w:p>
              </w:tc>
              <w:tc>
                <w:tcPr>
                  <w:tcW w:w="2268" w:type="dxa"/>
                  <w:tcBorders>
                    <w:top w:val="single" w:sz="4" w:space="0" w:color="auto"/>
                    <w:left w:val="single" w:sz="4" w:space="0" w:color="auto"/>
                    <w:bottom w:val="single" w:sz="4" w:space="0" w:color="auto"/>
                    <w:right w:val="single" w:sz="4" w:space="0" w:color="auto"/>
                  </w:tcBorders>
                </w:tcPr>
                <w:p w14:paraId="493393F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531 360,00</w:t>
                  </w:r>
                </w:p>
              </w:tc>
              <w:tc>
                <w:tcPr>
                  <w:tcW w:w="2835" w:type="dxa"/>
                  <w:tcBorders>
                    <w:top w:val="single" w:sz="4" w:space="0" w:color="auto"/>
                    <w:left w:val="single" w:sz="4" w:space="0" w:color="auto"/>
                    <w:bottom w:val="single" w:sz="4" w:space="0" w:color="auto"/>
                    <w:right w:val="single" w:sz="4" w:space="0" w:color="auto"/>
                  </w:tcBorders>
                </w:tcPr>
                <w:p w14:paraId="5ABF6E8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368 640,00</w:t>
                  </w:r>
                </w:p>
              </w:tc>
            </w:tr>
            <w:tr w:rsidR="00A37D93" w:rsidRPr="00A37D93" w14:paraId="19EE0214" w14:textId="77777777" w:rsidTr="00D62EB0">
              <w:tc>
                <w:tcPr>
                  <w:tcW w:w="567" w:type="dxa"/>
                  <w:tcBorders>
                    <w:top w:val="single" w:sz="4" w:space="0" w:color="auto"/>
                    <w:left w:val="single" w:sz="4" w:space="0" w:color="auto"/>
                    <w:bottom w:val="single" w:sz="4" w:space="0" w:color="auto"/>
                    <w:right w:val="single" w:sz="4" w:space="0" w:color="auto"/>
                  </w:tcBorders>
                </w:tcPr>
                <w:p w14:paraId="5C846BE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5</w:t>
                  </w:r>
                </w:p>
              </w:tc>
              <w:tc>
                <w:tcPr>
                  <w:tcW w:w="1417" w:type="dxa"/>
                  <w:tcBorders>
                    <w:top w:val="single" w:sz="4" w:space="0" w:color="auto"/>
                    <w:left w:val="single" w:sz="4" w:space="0" w:color="auto"/>
                    <w:bottom w:val="single" w:sz="4" w:space="0" w:color="auto"/>
                    <w:right w:val="single" w:sz="4" w:space="0" w:color="auto"/>
                  </w:tcBorders>
                </w:tcPr>
                <w:p w14:paraId="5F2B8F2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Январь следующего года</w:t>
                  </w:r>
                </w:p>
              </w:tc>
              <w:tc>
                <w:tcPr>
                  <w:tcW w:w="3118" w:type="dxa"/>
                  <w:tcBorders>
                    <w:top w:val="single" w:sz="4" w:space="0" w:color="auto"/>
                    <w:left w:val="single" w:sz="4" w:space="0" w:color="auto"/>
                    <w:bottom w:val="single" w:sz="4" w:space="0" w:color="auto"/>
                    <w:right w:val="single" w:sz="4" w:space="0" w:color="auto"/>
                  </w:tcBorders>
                </w:tcPr>
                <w:p w14:paraId="251F7AA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73 728,00</w:t>
                  </w:r>
                </w:p>
              </w:tc>
              <w:tc>
                <w:tcPr>
                  <w:tcW w:w="2268" w:type="dxa"/>
                  <w:tcBorders>
                    <w:top w:val="single" w:sz="4" w:space="0" w:color="auto"/>
                    <w:left w:val="single" w:sz="4" w:space="0" w:color="auto"/>
                    <w:bottom w:val="single" w:sz="4" w:space="0" w:color="auto"/>
                    <w:right w:val="single" w:sz="4" w:space="0" w:color="auto"/>
                  </w:tcBorders>
                </w:tcPr>
                <w:p w14:paraId="43B1F87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605 088,00</w:t>
                  </w:r>
                </w:p>
              </w:tc>
              <w:tc>
                <w:tcPr>
                  <w:tcW w:w="2835" w:type="dxa"/>
                  <w:tcBorders>
                    <w:top w:val="single" w:sz="4" w:space="0" w:color="auto"/>
                    <w:left w:val="single" w:sz="4" w:space="0" w:color="auto"/>
                    <w:bottom w:val="single" w:sz="4" w:space="0" w:color="auto"/>
                    <w:right w:val="single" w:sz="4" w:space="0" w:color="auto"/>
                  </w:tcBorders>
                </w:tcPr>
                <w:p w14:paraId="1D95E13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294 912,00</w:t>
                  </w:r>
                </w:p>
              </w:tc>
            </w:tr>
            <w:tr w:rsidR="00A37D93" w:rsidRPr="00A37D93" w14:paraId="3F06CE0C" w14:textId="77777777" w:rsidTr="00D62EB0">
              <w:tc>
                <w:tcPr>
                  <w:tcW w:w="567" w:type="dxa"/>
                  <w:tcBorders>
                    <w:top w:val="single" w:sz="4" w:space="0" w:color="auto"/>
                    <w:left w:val="single" w:sz="4" w:space="0" w:color="auto"/>
                    <w:bottom w:val="single" w:sz="4" w:space="0" w:color="auto"/>
                    <w:right w:val="single" w:sz="4" w:space="0" w:color="auto"/>
                  </w:tcBorders>
                </w:tcPr>
                <w:p w14:paraId="5AD27FD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tcPr>
                <w:p w14:paraId="587F85B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Февраль следующего года</w:t>
                  </w:r>
                </w:p>
              </w:tc>
              <w:tc>
                <w:tcPr>
                  <w:tcW w:w="3118" w:type="dxa"/>
                  <w:tcBorders>
                    <w:top w:val="single" w:sz="4" w:space="0" w:color="auto"/>
                    <w:left w:val="single" w:sz="4" w:space="0" w:color="auto"/>
                    <w:bottom w:val="single" w:sz="4" w:space="0" w:color="auto"/>
                    <w:right w:val="single" w:sz="4" w:space="0" w:color="auto"/>
                  </w:tcBorders>
                </w:tcPr>
                <w:p w14:paraId="2F39AE2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58 982,40</w:t>
                  </w:r>
                </w:p>
              </w:tc>
              <w:tc>
                <w:tcPr>
                  <w:tcW w:w="2268" w:type="dxa"/>
                  <w:tcBorders>
                    <w:top w:val="single" w:sz="4" w:space="0" w:color="auto"/>
                    <w:left w:val="single" w:sz="4" w:space="0" w:color="auto"/>
                    <w:bottom w:val="single" w:sz="4" w:space="0" w:color="auto"/>
                    <w:right w:val="single" w:sz="4" w:space="0" w:color="auto"/>
                  </w:tcBorders>
                </w:tcPr>
                <w:p w14:paraId="52DBAF0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664 070,40</w:t>
                  </w:r>
                </w:p>
              </w:tc>
              <w:tc>
                <w:tcPr>
                  <w:tcW w:w="2835" w:type="dxa"/>
                  <w:tcBorders>
                    <w:top w:val="single" w:sz="4" w:space="0" w:color="auto"/>
                    <w:left w:val="single" w:sz="4" w:space="0" w:color="auto"/>
                    <w:bottom w:val="single" w:sz="4" w:space="0" w:color="auto"/>
                    <w:right w:val="single" w:sz="4" w:space="0" w:color="auto"/>
                  </w:tcBorders>
                </w:tcPr>
                <w:p w14:paraId="50D60EE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235 929,60</w:t>
                  </w:r>
                </w:p>
              </w:tc>
            </w:tr>
            <w:tr w:rsidR="00A37D93" w:rsidRPr="00A37D93" w14:paraId="266B8127" w14:textId="77777777" w:rsidTr="00D62EB0">
              <w:tc>
                <w:tcPr>
                  <w:tcW w:w="567" w:type="dxa"/>
                  <w:tcBorders>
                    <w:top w:val="single" w:sz="4" w:space="0" w:color="auto"/>
                    <w:left w:val="single" w:sz="4" w:space="0" w:color="auto"/>
                    <w:bottom w:val="single" w:sz="4" w:space="0" w:color="auto"/>
                    <w:right w:val="single" w:sz="4" w:space="0" w:color="auto"/>
                  </w:tcBorders>
                </w:tcPr>
                <w:p w14:paraId="031B6E3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w:t>
                  </w:r>
                </w:p>
              </w:tc>
              <w:tc>
                <w:tcPr>
                  <w:tcW w:w="1417" w:type="dxa"/>
                  <w:tcBorders>
                    <w:top w:val="single" w:sz="4" w:space="0" w:color="auto"/>
                    <w:left w:val="single" w:sz="4" w:space="0" w:color="auto"/>
                    <w:bottom w:val="single" w:sz="4" w:space="0" w:color="auto"/>
                    <w:right w:val="single" w:sz="4" w:space="0" w:color="auto"/>
                  </w:tcBorders>
                </w:tcPr>
                <w:p w14:paraId="4E5EFA6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Март следующего года</w:t>
                  </w:r>
                </w:p>
              </w:tc>
              <w:tc>
                <w:tcPr>
                  <w:tcW w:w="3118" w:type="dxa"/>
                  <w:tcBorders>
                    <w:top w:val="single" w:sz="4" w:space="0" w:color="auto"/>
                    <w:left w:val="single" w:sz="4" w:space="0" w:color="auto"/>
                    <w:bottom w:val="single" w:sz="4" w:space="0" w:color="auto"/>
                    <w:right w:val="single" w:sz="4" w:space="0" w:color="auto"/>
                  </w:tcBorders>
                </w:tcPr>
                <w:p w14:paraId="2CB85E5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47 185,92</w:t>
                  </w:r>
                </w:p>
              </w:tc>
              <w:tc>
                <w:tcPr>
                  <w:tcW w:w="2268" w:type="dxa"/>
                  <w:tcBorders>
                    <w:top w:val="single" w:sz="4" w:space="0" w:color="auto"/>
                    <w:left w:val="single" w:sz="4" w:space="0" w:color="auto"/>
                    <w:bottom w:val="single" w:sz="4" w:space="0" w:color="auto"/>
                    <w:right w:val="single" w:sz="4" w:space="0" w:color="auto"/>
                  </w:tcBorders>
                </w:tcPr>
                <w:p w14:paraId="380901A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711 256,32</w:t>
                  </w:r>
                </w:p>
              </w:tc>
              <w:tc>
                <w:tcPr>
                  <w:tcW w:w="2835" w:type="dxa"/>
                  <w:tcBorders>
                    <w:top w:val="single" w:sz="4" w:space="0" w:color="auto"/>
                    <w:left w:val="single" w:sz="4" w:space="0" w:color="auto"/>
                    <w:bottom w:val="single" w:sz="4" w:space="0" w:color="auto"/>
                    <w:right w:val="single" w:sz="4" w:space="0" w:color="auto"/>
                  </w:tcBorders>
                </w:tcPr>
                <w:p w14:paraId="4C925FA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188 743,68</w:t>
                  </w:r>
                </w:p>
              </w:tc>
            </w:tr>
            <w:tr w:rsidR="00A37D93" w:rsidRPr="00A37D93" w14:paraId="42361716" w14:textId="77777777" w:rsidTr="00D62EB0">
              <w:tc>
                <w:tcPr>
                  <w:tcW w:w="567" w:type="dxa"/>
                  <w:tcBorders>
                    <w:top w:val="single" w:sz="4" w:space="0" w:color="auto"/>
                    <w:left w:val="single" w:sz="4" w:space="0" w:color="auto"/>
                    <w:bottom w:val="single" w:sz="4" w:space="0" w:color="auto"/>
                    <w:right w:val="single" w:sz="4" w:space="0" w:color="auto"/>
                  </w:tcBorders>
                </w:tcPr>
                <w:p w14:paraId="05466A9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w:t>
                  </w:r>
                </w:p>
              </w:tc>
              <w:tc>
                <w:tcPr>
                  <w:tcW w:w="1417" w:type="dxa"/>
                  <w:tcBorders>
                    <w:top w:val="single" w:sz="4" w:space="0" w:color="auto"/>
                    <w:left w:val="single" w:sz="4" w:space="0" w:color="auto"/>
                    <w:bottom w:val="single" w:sz="4" w:space="0" w:color="auto"/>
                    <w:right w:val="single" w:sz="4" w:space="0" w:color="auto"/>
                  </w:tcBorders>
                </w:tcPr>
                <w:p w14:paraId="7974103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Апрель следующего года</w:t>
                  </w:r>
                </w:p>
              </w:tc>
              <w:tc>
                <w:tcPr>
                  <w:tcW w:w="3118" w:type="dxa"/>
                  <w:tcBorders>
                    <w:top w:val="single" w:sz="4" w:space="0" w:color="auto"/>
                    <w:left w:val="single" w:sz="4" w:space="0" w:color="auto"/>
                    <w:bottom w:val="single" w:sz="4" w:space="0" w:color="auto"/>
                    <w:right w:val="single" w:sz="4" w:space="0" w:color="auto"/>
                  </w:tcBorders>
                </w:tcPr>
                <w:p w14:paraId="74A0489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37 748,74</w:t>
                  </w:r>
                </w:p>
              </w:tc>
              <w:tc>
                <w:tcPr>
                  <w:tcW w:w="2268" w:type="dxa"/>
                  <w:tcBorders>
                    <w:top w:val="single" w:sz="4" w:space="0" w:color="auto"/>
                    <w:left w:val="single" w:sz="4" w:space="0" w:color="auto"/>
                    <w:bottom w:val="single" w:sz="4" w:space="0" w:color="auto"/>
                    <w:right w:val="single" w:sz="4" w:space="0" w:color="auto"/>
                  </w:tcBorders>
                </w:tcPr>
                <w:p w14:paraId="440D542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749 005,06</w:t>
                  </w:r>
                </w:p>
              </w:tc>
              <w:tc>
                <w:tcPr>
                  <w:tcW w:w="2835" w:type="dxa"/>
                  <w:tcBorders>
                    <w:top w:val="single" w:sz="4" w:space="0" w:color="auto"/>
                    <w:left w:val="single" w:sz="4" w:space="0" w:color="auto"/>
                    <w:bottom w:val="single" w:sz="4" w:space="0" w:color="auto"/>
                    <w:right w:val="single" w:sz="4" w:space="0" w:color="auto"/>
                  </w:tcBorders>
                </w:tcPr>
                <w:p w14:paraId="4E62DFF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150 994,94</w:t>
                  </w:r>
                </w:p>
              </w:tc>
            </w:tr>
            <w:tr w:rsidR="00A37D93" w:rsidRPr="00A37D93" w14:paraId="56CFA10F" w14:textId="77777777" w:rsidTr="00D62EB0">
              <w:tc>
                <w:tcPr>
                  <w:tcW w:w="567" w:type="dxa"/>
                  <w:tcBorders>
                    <w:top w:val="single" w:sz="4" w:space="0" w:color="auto"/>
                    <w:left w:val="single" w:sz="4" w:space="0" w:color="auto"/>
                    <w:bottom w:val="single" w:sz="4" w:space="0" w:color="auto"/>
                    <w:right w:val="single" w:sz="4" w:space="0" w:color="auto"/>
                  </w:tcBorders>
                </w:tcPr>
                <w:p w14:paraId="30208E7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w:t>
                  </w:r>
                </w:p>
              </w:tc>
              <w:tc>
                <w:tcPr>
                  <w:tcW w:w="1417" w:type="dxa"/>
                  <w:tcBorders>
                    <w:top w:val="single" w:sz="4" w:space="0" w:color="auto"/>
                    <w:left w:val="single" w:sz="4" w:space="0" w:color="auto"/>
                    <w:bottom w:val="single" w:sz="4" w:space="0" w:color="auto"/>
                    <w:right w:val="single" w:sz="4" w:space="0" w:color="auto"/>
                  </w:tcBorders>
                </w:tcPr>
                <w:p w14:paraId="6C06658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Май следующего года</w:t>
                  </w:r>
                </w:p>
              </w:tc>
              <w:tc>
                <w:tcPr>
                  <w:tcW w:w="3118" w:type="dxa"/>
                  <w:tcBorders>
                    <w:top w:val="single" w:sz="4" w:space="0" w:color="auto"/>
                    <w:left w:val="single" w:sz="4" w:space="0" w:color="auto"/>
                    <w:bottom w:val="single" w:sz="4" w:space="0" w:color="auto"/>
                    <w:right w:val="single" w:sz="4" w:space="0" w:color="auto"/>
                  </w:tcBorders>
                </w:tcPr>
                <w:p w14:paraId="4C713D3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30 198,99</w:t>
                  </w:r>
                </w:p>
              </w:tc>
              <w:tc>
                <w:tcPr>
                  <w:tcW w:w="2268" w:type="dxa"/>
                  <w:tcBorders>
                    <w:top w:val="single" w:sz="4" w:space="0" w:color="auto"/>
                    <w:left w:val="single" w:sz="4" w:space="0" w:color="auto"/>
                    <w:bottom w:val="single" w:sz="4" w:space="0" w:color="auto"/>
                    <w:right w:val="single" w:sz="4" w:space="0" w:color="auto"/>
                  </w:tcBorders>
                </w:tcPr>
                <w:p w14:paraId="2F462CB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779 204,04</w:t>
                  </w:r>
                </w:p>
              </w:tc>
              <w:tc>
                <w:tcPr>
                  <w:tcW w:w="2835" w:type="dxa"/>
                  <w:tcBorders>
                    <w:top w:val="single" w:sz="4" w:space="0" w:color="auto"/>
                    <w:left w:val="single" w:sz="4" w:space="0" w:color="auto"/>
                    <w:bottom w:val="single" w:sz="4" w:space="0" w:color="auto"/>
                    <w:right w:val="single" w:sz="4" w:space="0" w:color="auto"/>
                  </w:tcBorders>
                </w:tcPr>
                <w:p w14:paraId="322F2C9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120 795,96</w:t>
                  </w:r>
                </w:p>
              </w:tc>
            </w:tr>
            <w:tr w:rsidR="00A37D93" w:rsidRPr="00A37D93" w14:paraId="68F876E1" w14:textId="77777777" w:rsidTr="00D62EB0">
              <w:tc>
                <w:tcPr>
                  <w:tcW w:w="567" w:type="dxa"/>
                  <w:tcBorders>
                    <w:top w:val="single" w:sz="4" w:space="0" w:color="auto"/>
                    <w:left w:val="single" w:sz="4" w:space="0" w:color="auto"/>
                    <w:bottom w:val="single" w:sz="4" w:space="0" w:color="auto"/>
                    <w:right w:val="single" w:sz="4" w:space="0" w:color="auto"/>
                  </w:tcBorders>
                </w:tcPr>
                <w:p w14:paraId="7662995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w:t>
                  </w:r>
                </w:p>
              </w:tc>
              <w:tc>
                <w:tcPr>
                  <w:tcW w:w="1417" w:type="dxa"/>
                  <w:tcBorders>
                    <w:top w:val="single" w:sz="4" w:space="0" w:color="auto"/>
                    <w:left w:val="single" w:sz="4" w:space="0" w:color="auto"/>
                    <w:bottom w:val="single" w:sz="4" w:space="0" w:color="auto"/>
                    <w:right w:val="single" w:sz="4" w:space="0" w:color="auto"/>
                  </w:tcBorders>
                </w:tcPr>
                <w:p w14:paraId="3FA2414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Июнь следующего года</w:t>
                  </w:r>
                </w:p>
              </w:tc>
              <w:tc>
                <w:tcPr>
                  <w:tcW w:w="3118" w:type="dxa"/>
                  <w:tcBorders>
                    <w:top w:val="single" w:sz="4" w:space="0" w:color="auto"/>
                    <w:left w:val="single" w:sz="4" w:space="0" w:color="auto"/>
                    <w:bottom w:val="single" w:sz="4" w:space="0" w:color="auto"/>
                    <w:right w:val="single" w:sz="4" w:space="0" w:color="auto"/>
                  </w:tcBorders>
                </w:tcPr>
                <w:p w14:paraId="4EAE249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24 159,19</w:t>
                  </w:r>
                </w:p>
              </w:tc>
              <w:tc>
                <w:tcPr>
                  <w:tcW w:w="2268" w:type="dxa"/>
                  <w:tcBorders>
                    <w:top w:val="single" w:sz="4" w:space="0" w:color="auto"/>
                    <w:left w:val="single" w:sz="4" w:space="0" w:color="auto"/>
                    <w:bottom w:val="single" w:sz="4" w:space="0" w:color="auto"/>
                    <w:right w:val="single" w:sz="4" w:space="0" w:color="auto"/>
                  </w:tcBorders>
                </w:tcPr>
                <w:p w14:paraId="09BDB33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803 363,24</w:t>
                  </w:r>
                </w:p>
              </w:tc>
              <w:tc>
                <w:tcPr>
                  <w:tcW w:w="2835" w:type="dxa"/>
                  <w:tcBorders>
                    <w:top w:val="single" w:sz="4" w:space="0" w:color="auto"/>
                    <w:left w:val="single" w:sz="4" w:space="0" w:color="auto"/>
                    <w:bottom w:val="single" w:sz="4" w:space="0" w:color="auto"/>
                    <w:right w:val="single" w:sz="4" w:space="0" w:color="auto"/>
                  </w:tcBorders>
                </w:tcPr>
                <w:p w14:paraId="4D91AF2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96 636,76</w:t>
                  </w:r>
                </w:p>
              </w:tc>
            </w:tr>
            <w:tr w:rsidR="00A37D93" w:rsidRPr="00A37D93" w14:paraId="4621B303" w14:textId="77777777" w:rsidTr="00D62EB0">
              <w:tc>
                <w:tcPr>
                  <w:tcW w:w="567" w:type="dxa"/>
                  <w:tcBorders>
                    <w:top w:val="single" w:sz="4" w:space="0" w:color="auto"/>
                    <w:left w:val="single" w:sz="4" w:space="0" w:color="auto"/>
                    <w:bottom w:val="single" w:sz="4" w:space="0" w:color="auto"/>
                    <w:right w:val="single" w:sz="4" w:space="0" w:color="auto"/>
                  </w:tcBorders>
                </w:tcPr>
                <w:p w14:paraId="1EF5732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w:t>
                  </w:r>
                </w:p>
              </w:tc>
              <w:tc>
                <w:tcPr>
                  <w:tcW w:w="1417" w:type="dxa"/>
                  <w:tcBorders>
                    <w:top w:val="single" w:sz="4" w:space="0" w:color="auto"/>
                    <w:left w:val="single" w:sz="4" w:space="0" w:color="auto"/>
                    <w:bottom w:val="single" w:sz="4" w:space="0" w:color="auto"/>
                    <w:right w:val="single" w:sz="4" w:space="0" w:color="auto"/>
                  </w:tcBorders>
                </w:tcPr>
                <w:p w14:paraId="49504C3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Июль следующего года</w:t>
                  </w:r>
                </w:p>
              </w:tc>
              <w:tc>
                <w:tcPr>
                  <w:tcW w:w="3118" w:type="dxa"/>
                  <w:tcBorders>
                    <w:top w:val="single" w:sz="4" w:space="0" w:color="auto"/>
                    <w:left w:val="single" w:sz="4" w:space="0" w:color="auto"/>
                    <w:bottom w:val="single" w:sz="4" w:space="0" w:color="auto"/>
                    <w:right w:val="single" w:sz="4" w:space="0" w:color="auto"/>
                  </w:tcBorders>
                </w:tcPr>
                <w:p w14:paraId="288946D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19 327,35</w:t>
                  </w:r>
                </w:p>
                <w:p w14:paraId="356F133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(96 636,76 / 15 x 3)</w:t>
                  </w:r>
                </w:p>
              </w:tc>
              <w:tc>
                <w:tcPr>
                  <w:tcW w:w="2268" w:type="dxa"/>
                  <w:tcBorders>
                    <w:top w:val="single" w:sz="4" w:space="0" w:color="auto"/>
                    <w:left w:val="single" w:sz="4" w:space="0" w:color="auto"/>
                    <w:bottom w:val="single" w:sz="4" w:space="0" w:color="auto"/>
                    <w:right w:val="single" w:sz="4" w:space="0" w:color="auto"/>
                  </w:tcBorders>
                </w:tcPr>
                <w:p w14:paraId="0141543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822 690,59</w:t>
                  </w:r>
                </w:p>
                <w:p w14:paraId="42497C8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(803 363,24 + 19 327,35)</w:t>
                  </w:r>
                </w:p>
              </w:tc>
              <w:tc>
                <w:tcPr>
                  <w:tcW w:w="2835" w:type="dxa"/>
                  <w:tcBorders>
                    <w:top w:val="single" w:sz="4" w:space="0" w:color="auto"/>
                    <w:left w:val="single" w:sz="4" w:space="0" w:color="auto"/>
                    <w:bottom w:val="single" w:sz="4" w:space="0" w:color="auto"/>
                    <w:right w:val="single" w:sz="4" w:space="0" w:color="auto"/>
                  </w:tcBorders>
                </w:tcPr>
                <w:p w14:paraId="183B351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77 309,41</w:t>
                  </w:r>
                </w:p>
                <w:p w14:paraId="3271785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(1 000 000 - 822 690,59 - 100 000)</w:t>
                  </w:r>
                </w:p>
              </w:tc>
            </w:tr>
            <w:tr w:rsidR="00A37D93" w:rsidRPr="00A37D93" w14:paraId="56798366" w14:textId="77777777" w:rsidTr="00D62EB0">
              <w:tc>
                <w:tcPr>
                  <w:tcW w:w="567" w:type="dxa"/>
                  <w:tcBorders>
                    <w:top w:val="single" w:sz="4" w:space="0" w:color="auto"/>
                    <w:left w:val="single" w:sz="4" w:space="0" w:color="auto"/>
                    <w:bottom w:val="single" w:sz="4" w:space="0" w:color="auto"/>
                    <w:right w:val="single" w:sz="4" w:space="0" w:color="auto"/>
                  </w:tcBorders>
                </w:tcPr>
                <w:p w14:paraId="15DD500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w:t>
                  </w:r>
                </w:p>
              </w:tc>
              <w:tc>
                <w:tcPr>
                  <w:tcW w:w="1417" w:type="dxa"/>
                  <w:tcBorders>
                    <w:top w:val="single" w:sz="4" w:space="0" w:color="auto"/>
                    <w:left w:val="single" w:sz="4" w:space="0" w:color="auto"/>
                    <w:bottom w:val="single" w:sz="4" w:space="0" w:color="auto"/>
                    <w:right w:val="single" w:sz="4" w:space="0" w:color="auto"/>
                  </w:tcBorders>
                </w:tcPr>
                <w:p w14:paraId="665429D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Август следующего года</w:t>
                  </w:r>
                </w:p>
              </w:tc>
              <w:tc>
                <w:tcPr>
                  <w:tcW w:w="3118" w:type="dxa"/>
                  <w:tcBorders>
                    <w:top w:val="single" w:sz="4" w:space="0" w:color="auto"/>
                    <w:left w:val="single" w:sz="4" w:space="0" w:color="auto"/>
                    <w:bottom w:val="single" w:sz="4" w:space="0" w:color="auto"/>
                    <w:right w:val="single" w:sz="4" w:space="0" w:color="auto"/>
                  </w:tcBorders>
                </w:tcPr>
                <w:p w14:paraId="45D6A66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19 327,35</w:t>
                  </w:r>
                </w:p>
                <w:p w14:paraId="56BB84B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(77 309,41 / 4)</w:t>
                  </w:r>
                </w:p>
              </w:tc>
              <w:tc>
                <w:tcPr>
                  <w:tcW w:w="2268" w:type="dxa"/>
                  <w:tcBorders>
                    <w:top w:val="single" w:sz="4" w:space="0" w:color="auto"/>
                    <w:left w:val="single" w:sz="4" w:space="0" w:color="auto"/>
                    <w:bottom w:val="single" w:sz="4" w:space="0" w:color="auto"/>
                    <w:right w:val="single" w:sz="4" w:space="0" w:color="auto"/>
                  </w:tcBorders>
                </w:tcPr>
                <w:p w14:paraId="72DED6D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842 017,94</w:t>
                  </w:r>
                </w:p>
                <w:p w14:paraId="69E3D93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(822 690,59 + 19 327,35)</w:t>
                  </w:r>
                </w:p>
              </w:tc>
              <w:tc>
                <w:tcPr>
                  <w:tcW w:w="2835" w:type="dxa"/>
                  <w:tcBorders>
                    <w:top w:val="single" w:sz="4" w:space="0" w:color="auto"/>
                    <w:left w:val="single" w:sz="4" w:space="0" w:color="auto"/>
                    <w:bottom w:val="single" w:sz="4" w:space="0" w:color="auto"/>
                    <w:right w:val="single" w:sz="4" w:space="0" w:color="auto"/>
                  </w:tcBorders>
                </w:tcPr>
                <w:p w14:paraId="6510929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57 982,06</w:t>
                  </w:r>
                </w:p>
                <w:p w14:paraId="47D521A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(1 000 000 - 842 017,94 - 100 000)</w:t>
                  </w:r>
                </w:p>
              </w:tc>
            </w:tr>
            <w:tr w:rsidR="00A37D93" w:rsidRPr="00A37D93" w14:paraId="72749786" w14:textId="77777777" w:rsidTr="00D62EB0">
              <w:tc>
                <w:tcPr>
                  <w:tcW w:w="567" w:type="dxa"/>
                  <w:tcBorders>
                    <w:top w:val="single" w:sz="4" w:space="0" w:color="auto"/>
                    <w:left w:val="single" w:sz="4" w:space="0" w:color="auto"/>
                    <w:bottom w:val="single" w:sz="4" w:space="0" w:color="auto"/>
                    <w:right w:val="single" w:sz="4" w:space="0" w:color="auto"/>
                  </w:tcBorders>
                </w:tcPr>
                <w:p w14:paraId="0EB2B79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13</w:t>
                  </w:r>
                </w:p>
              </w:tc>
              <w:tc>
                <w:tcPr>
                  <w:tcW w:w="1417" w:type="dxa"/>
                  <w:tcBorders>
                    <w:top w:val="single" w:sz="4" w:space="0" w:color="auto"/>
                    <w:left w:val="single" w:sz="4" w:space="0" w:color="auto"/>
                    <w:bottom w:val="single" w:sz="4" w:space="0" w:color="auto"/>
                    <w:right w:val="single" w:sz="4" w:space="0" w:color="auto"/>
                  </w:tcBorders>
                </w:tcPr>
                <w:p w14:paraId="79393BD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Сентябрь следующего года</w:t>
                  </w:r>
                </w:p>
              </w:tc>
              <w:tc>
                <w:tcPr>
                  <w:tcW w:w="3118" w:type="dxa"/>
                  <w:tcBorders>
                    <w:top w:val="single" w:sz="4" w:space="0" w:color="auto"/>
                    <w:left w:val="single" w:sz="4" w:space="0" w:color="auto"/>
                    <w:bottom w:val="single" w:sz="4" w:space="0" w:color="auto"/>
                    <w:right w:val="single" w:sz="4" w:space="0" w:color="auto"/>
                  </w:tcBorders>
                </w:tcPr>
                <w:p w14:paraId="23BAC01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19 327,35</w:t>
                  </w:r>
                </w:p>
                <w:p w14:paraId="4E670EF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(77 309,41 / 4)</w:t>
                  </w:r>
                </w:p>
              </w:tc>
              <w:tc>
                <w:tcPr>
                  <w:tcW w:w="2268" w:type="dxa"/>
                  <w:tcBorders>
                    <w:top w:val="single" w:sz="4" w:space="0" w:color="auto"/>
                    <w:left w:val="single" w:sz="4" w:space="0" w:color="auto"/>
                    <w:bottom w:val="single" w:sz="4" w:space="0" w:color="auto"/>
                    <w:right w:val="single" w:sz="4" w:space="0" w:color="auto"/>
                  </w:tcBorders>
                </w:tcPr>
                <w:p w14:paraId="62B4E0F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861 345,29</w:t>
                  </w:r>
                </w:p>
                <w:p w14:paraId="5026F3B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(842 017,94 + 19 327,35)</w:t>
                  </w:r>
                </w:p>
              </w:tc>
              <w:tc>
                <w:tcPr>
                  <w:tcW w:w="2835" w:type="dxa"/>
                  <w:tcBorders>
                    <w:top w:val="single" w:sz="4" w:space="0" w:color="auto"/>
                    <w:left w:val="single" w:sz="4" w:space="0" w:color="auto"/>
                    <w:bottom w:val="single" w:sz="4" w:space="0" w:color="auto"/>
                    <w:right w:val="single" w:sz="4" w:space="0" w:color="auto"/>
                  </w:tcBorders>
                </w:tcPr>
                <w:p w14:paraId="015F9B3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38 654,71</w:t>
                  </w:r>
                </w:p>
                <w:p w14:paraId="4BD2D65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(1 000 000 - 861 345,29 - 100 000)</w:t>
                  </w:r>
                </w:p>
              </w:tc>
            </w:tr>
            <w:tr w:rsidR="00A37D93" w:rsidRPr="00A37D93" w14:paraId="22667A7E" w14:textId="77777777" w:rsidTr="00D62EB0">
              <w:tc>
                <w:tcPr>
                  <w:tcW w:w="567" w:type="dxa"/>
                  <w:tcBorders>
                    <w:top w:val="single" w:sz="4" w:space="0" w:color="auto"/>
                    <w:left w:val="single" w:sz="4" w:space="0" w:color="auto"/>
                    <w:bottom w:val="single" w:sz="4" w:space="0" w:color="auto"/>
                    <w:right w:val="single" w:sz="4" w:space="0" w:color="auto"/>
                  </w:tcBorders>
                </w:tcPr>
                <w:p w14:paraId="7DE5DA8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14</w:t>
                  </w:r>
                </w:p>
              </w:tc>
              <w:tc>
                <w:tcPr>
                  <w:tcW w:w="1417" w:type="dxa"/>
                  <w:tcBorders>
                    <w:top w:val="single" w:sz="4" w:space="0" w:color="auto"/>
                    <w:left w:val="single" w:sz="4" w:space="0" w:color="auto"/>
                    <w:bottom w:val="single" w:sz="4" w:space="0" w:color="auto"/>
                    <w:right w:val="single" w:sz="4" w:space="0" w:color="auto"/>
                  </w:tcBorders>
                </w:tcPr>
                <w:p w14:paraId="75FD47C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Октябрь следующего года</w:t>
                  </w:r>
                </w:p>
              </w:tc>
              <w:tc>
                <w:tcPr>
                  <w:tcW w:w="3118" w:type="dxa"/>
                  <w:tcBorders>
                    <w:top w:val="single" w:sz="4" w:space="0" w:color="auto"/>
                    <w:left w:val="single" w:sz="4" w:space="0" w:color="auto"/>
                    <w:bottom w:val="single" w:sz="4" w:space="0" w:color="auto"/>
                    <w:right w:val="single" w:sz="4" w:space="0" w:color="auto"/>
                  </w:tcBorders>
                </w:tcPr>
                <w:p w14:paraId="10B79C4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19 327,35</w:t>
                  </w:r>
                </w:p>
                <w:p w14:paraId="6EF3E4F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(77 309,41 / 4)</w:t>
                  </w:r>
                </w:p>
              </w:tc>
              <w:tc>
                <w:tcPr>
                  <w:tcW w:w="2268" w:type="dxa"/>
                  <w:tcBorders>
                    <w:top w:val="single" w:sz="4" w:space="0" w:color="auto"/>
                    <w:left w:val="single" w:sz="4" w:space="0" w:color="auto"/>
                    <w:bottom w:val="single" w:sz="4" w:space="0" w:color="auto"/>
                    <w:right w:val="single" w:sz="4" w:space="0" w:color="auto"/>
                  </w:tcBorders>
                </w:tcPr>
                <w:p w14:paraId="1DA33A3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880 672,65</w:t>
                  </w:r>
                </w:p>
                <w:p w14:paraId="19FCEDE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(861 345,29 + 19 327,35)</w:t>
                  </w:r>
                </w:p>
              </w:tc>
              <w:tc>
                <w:tcPr>
                  <w:tcW w:w="2835" w:type="dxa"/>
                  <w:tcBorders>
                    <w:top w:val="single" w:sz="4" w:space="0" w:color="auto"/>
                    <w:left w:val="single" w:sz="4" w:space="0" w:color="auto"/>
                    <w:bottom w:val="single" w:sz="4" w:space="0" w:color="auto"/>
                    <w:right w:val="single" w:sz="4" w:space="0" w:color="auto"/>
                  </w:tcBorders>
                </w:tcPr>
                <w:p w14:paraId="173E966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19 327,35</w:t>
                  </w:r>
                </w:p>
                <w:p w14:paraId="571D843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(1 000 000 - 880 672,65 - 100 000)</w:t>
                  </w:r>
                </w:p>
              </w:tc>
            </w:tr>
            <w:tr w:rsidR="00A37D93" w:rsidRPr="00A37D93" w14:paraId="159F8466" w14:textId="77777777" w:rsidTr="00D62EB0">
              <w:tc>
                <w:tcPr>
                  <w:tcW w:w="567" w:type="dxa"/>
                  <w:tcBorders>
                    <w:top w:val="single" w:sz="4" w:space="0" w:color="auto"/>
                    <w:left w:val="single" w:sz="4" w:space="0" w:color="auto"/>
                    <w:bottom w:val="single" w:sz="4" w:space="0" w:color="auto"/>
                    <w:right w:val="single" w:sz="4" w:space="0" w:color="auto"/>
                  </w:tcBorders>
                </w:tcPr>
                <w:p w14:paraId="5075E9F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w:t>
                  </w:r>
                </w:p>
              </w:tc>
              <w:tc>
                <w:tcPr>
                  <w:tcW w:w="1417" w:type="dxa"/>
                  <w:tcBorders>
                    <w:top w:val="single" w:sz="4" w:space="0" w:color="auto"/>
                    <w:left w:val="single" w:sz="4" w:space="0" w:color="auto"/>
                    <w:bottom w:val="single" w:sz="4" w:space="0" w:color="auto"/>
                    <w:right w:val="single" w:sz="4" w:space="0" w:color="auto"/>
                  </w:tcBorders>
                </w:tcPr>
                <w:p w14:paraId="569CCF4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Ноябрь следующего года</w:t>
                  </w:r>
                </w:p>
              </w:tc>
              <w:tc>
                <w:tcPr>
                  <w:tcW w:w="3118" w:type="dxa"/>
                  <w:tcBorders>
                    <w:top w:val="single" w:sz="4" w:space="0" w:color="auto"/>
                    <w:left w:val="single" w:sz="4" w:space="0" w:color="auto"/>
                    <w:bottom w:val="single" w:sz="4" w:space="0" w:color="auto"/>
                    <w:right w:val="single" w:sz="4" w:space="0" w:color="auto"/>
                  </w:tcBorders>
                </w:tcPr>
                <w:p w14:paraId="58C8423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19 327,35</w:t>
                  </w:r>
                </w:p>
                <w:p w14:paraId="15A0072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(77 309,41 / 4)</w:t>
                  </w:r>
                </w:p>
              </w:tc>
              <w:tc>
                <w:tcPr>
                  <w:tcW w:w="2268" w:type="dxa"/>
                  <w:tcBorders>
                    <w:top w:val="single" w:sz="4" w:space="0" w:color="auto"/>
                    <w:left w:val="single" w:sz="4" w:space="0" w:color="auto"/>
                    <w:bottom w:val="single" w:sz="4" w:space="0" w:color="auto"/>
                    <w:right w:val="single" w:sz="4" w:space="0" w:color="auto"/>
                  </w:tcBorders>
                </w:tcPr>
                <w:p w14:paraId="373F233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900 000,00</w:t>
                  </w:r>
                </w:p>
                <w:p w14:paraId="0C3773E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(880 672,65 + 19 327,35)</w:t>
                  </w:r>
                </w:p>
              </w:tc>
              <w:tc>
                <w:tcPr>
                  <w:tcW w:w="2835" w:type="dxa"/>
                  <w:tcBorders>
                    <w:top w:val="single" w:sz="4" w:space="0" w:color="auto"/>
                    <w:left w:val="single" w:sz="4" w:space="0" w:color="auto"/>
                    <w:bottom w:val="single" w:sz="4" w:space="0" w:color="auto"/>
                    <w:right w:val="single" w:sz="4" w:space="0" w:color="auto"/>
                  </w:tcBorders>
                </w:tcPr>
                <w:p w14:paraId="4665A30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0,00</w:t>
                  </w:r>
                </w:p>
                <w:p w14:paraId="442D36E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(1 000 000 - 900 000 - 100 000)</w:t>
                  </w:r>
                </w:p>
              </w:tc>
            </w:tr>
          </w:tbl>
          <w:p w14:paraId="23A7000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5BE36F0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603" w:type="dxa"/>
        <w:jc w:val="center"/>
        <w:tblLayout w:type="fixed"/>
        <w:tblCellMar>
          <w:left w:w="0" w:type="dxa"/>
          <w:right w:w="0" w:type="dxa"/>
        </w:tblCellMar>
        <w:tblLook w:val="0000" w:firstRow="0" w:lastRow="0" w:firstColumn="0" w:lastColumn="0" w:noHBand="0" w:noVBand="0"/>
      </w:tblPr>
      <w:tblGrid>
        <w:gridCol w:w="11603"/>
      </w:tblGrid>
      <w:tr w:rsidR="00A37D93" w:rsidRPr="00A37D93" w14:paraId="74874F9A" w14:textId="77777777" w:rsidTr="00D62EB0">
        <w:trPr>
          <w:jc w:val="center"/>
        </w:trPr>
        <w:tc>
          <w:tcPr>
            <w:tcW w:w="11603"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3F27083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Пример расчета амортизации способом уменьшаемого остатка по формуле 2</w:t>
            </w:r>
          </w:p>
          <w:p w14:paraId="57738B1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августа было готово к использованию приобретенное организацией производственное оборудование. Первоначальная стоимость - 1 000 000 руб. Элементы амортизации установлены следующие:</w:t>
            </w:r>
          </w:p>
          <w:p w14:paraId="06AC9C8C" w14:textId="77777777" w:rsidR="00A37D93" w:rsidRPr="00A37D93" w:rsidRDefault="00A37D93">
            <w:pPr>
              <w:numPr>
                <w:ilvl w:val="0"/>
                <w:numId w:val="1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 - 15 месяцев;</w:t>
            </w:r>
          </w:p>
          <w:p w14:paraId="26FE6580" w14:textId="77777777" w:rsidR="00A37D93" w:rsidRPr="00A37D93" w:rsidRDefault="00A37D93">
            <w:pPr>
              <w:numPr>
                <w:ilvl w:val="0"/>
                <w:numId w:val="1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- 100 000 руб.;</w:t>
            </w:r>
          </w:p>
          <w:p w14:paraId="0888B3A6" w14:textId="77777777" w:rsidR="00A37D93" w:rsidRPr="00A37D93" w:rsidRDefault="00A37D93">
            <w:pPr>
              <w:numPr>
                <w:ilvl w:val="0"/>
                <w:numId w:val="1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амортизации - способ уменьшаемого остатка;</w:t>
            </w:r>
          </w:p>
          <w:p w14:paraId="7F609A1A" w14:textId="77777777" w:rsidR="00A37D93" w:rsidRPr="00A37D93" w:rsidRDefault="00A37D93">
            <w:pPr>
              <w:numPr>
                <w:ilvl w:val="0"/>
                <w:numId w:val="1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коэффициент ускорения - 1,9.</w:t>
            </w:r>
          </w:p>
          <w:p w14:paraId="3804DD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Бухгалтерскую отчетность организация составляет ежемесячно. Амортизация начисляется с 1-го числа месяца, следующего за месяцем признания ОС в бухгалтерском учете. В учетной политике организация установила, что в последний месяц начисления амортизации общая формула расчета амортизации не применяется - списывается оставшееся на начало месяца превышение балансовой стоимости оборудования над его ликвидационной стоимостью.</w:t>
            </w:r>
          </w:p>
          <w:p w14:paraId="2DB202F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Расчет амортизации оборудования согласно учетной политике организации следующий:</w:t>
            </w:r>
          </w:p>
          <w:p w14:paraId="21288F8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18"/>
              <w:gridCol w:w="1971"/>
              <w:gridCol w:w="2513"/>
              <w:gridCol w:w="2712"/>
              <w:gridCol w:w="1751"/>
            </w:tblGrid>
            <w:tr w:rsidR="00A37D93" w:rsidRPr="00A37D93" w14:paraId="091E24FB" w14:textId="77777777" w:rsidTr="00D62EB0">
              <w:tc>
                <w:tcPr>
                  <w:tcW w:w="1318" w:type="dxa"/>
                  <w:tcBorders>
                    <w:top w:val="single" w:sz="4" w:space="0" w:color="auto"/>
                    <w:left w:val="single" w:sz="4" w:space="0" w:color="auto"/>
                    <w:bottom w:val="single" w:sz="4" w:space="0" w:color="auto"/>
                    <w:right w:val="single" w:sz="4" w:space="0" w:color="auto"/>
                  </w:tcBorders>
                </w:tcPr>
                <w:p w14:paraId="2C17FB8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Период</w:t>
                  </w:r>
                </w:p>
              </w:tc>
              <w:tc>
                <w:tcPr>
                  <w:tcW w:w="1971" w:type="dxa"/>
                  <w:tcBorders>
                    <w:top w:val="single" w:sz="4" w:space="0" w:color="auto"/>
                    <w:left w:val="single" w:sz="4" w:space="0" w:color="auto"/>
                    <w:bottom w:val="single" w:sz="4" w:space="0" w:color="auto"/>
                    <w:right w:val="single" w:sz="4" w:space="0" w:color="auto"/>
                  </w:tcBorders>
                </w:tcPr>
                <w:p w14:paraId="2F1A163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Амортизация за месяц, руб.</w:t>
                  </w:r>
                </w:p>
              </w:tc>
              <w:tc>
                <w:tcPr>
                  <w:tcW w:w="2513" w:type="dxa"/>
                  <w:tcBorders>
                    <w:top w:val="single" w:sz="4" w:space="0" w:color="auto"/>
                    <w:left w:val="single" w:sz="4" w:space="0" w:color="auto"/>
                    <w:bottom w:val="single" w:sz="4" w:space="0" w:color="auto"/>
                    <w:right w:val="single" w:sz="4" w:space="0" w:color="auto"/>
                  </w:tcBorders>
                </w:tcPr>
                <w:p w14:paraId="16D2BBC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Накопленная амортизация, руб.</w:t>
                  </w:r>
                </w:p>
              </w:tc>
              <w:tc>
                <w:tcPr>
                  <w:tcW w:w="2712" w:type="dxa"/>
                  <w:tcBorders>
                    <w:top w:val="single" w:sz="4" w:space="0" w:color="auto"/>
                    <w:left w:val="single" w:sz="4" w:space="0" w:color="auto"/>
                    <w:bottom w:val="single" w:sz="4" w:space="0" w:color="auto"/>
                    <w:right w:val="single" w:sz="4" w:space="0" w:color="auto"/>
                  </w:tcBorders>
                </w:tcPr>
                <w:p w14:paraId="2D79C66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Балансовая стоимость за вычетом ликвидационной стоимости, руб.</w:t>
                  </w:r>
                </w:p>
              </w:tc>
              <w:tc>
                <w:tcPr>
                  <w:tcW w:w="1751" w:type="dxa"/>
                  <w:tcBorders>
                    <w:top w:val="single" w:sz="4" w:space="0" w:color="auto"/>
                    <w:left w:val="single" w:sz="4" w:space="0" w:color="auto"/>
                    <w:bottom w:val="single" w:sz="4" w:space="0" w:color="auto"/>
                    <w:right w:val="single" w:sz="4" w:space="0" w:color="auto"/>
                  </w:tcBorders>
                </w:tcPr>
                <w:p w14:paraId="33BD882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Оставшийся срок полезного использования, мес.</w:t>
                  </w:r>
                </w:p>
              </w:tc>
            </w:tr>
            <w:tr w:rsidR="00A37D93" w:rsidRPr="00A37D93" w14:paraId="0334A23E" w14:textId="77777777" w:rsidTr="00D62EB0">
              <w:tc>
                <w:tcPr>
                  <w:tcW w:w="1318" w:type="dxa"/>
                  <w:tcBorders>
                    <w:top w:val="single" w:sz="4" w:space="0" w:color="auto"/>
                    <w:left w:val="single" w:sz="4" w:space="0" w:color="auto"/>
                    <w:bottom w:val="single" w:sz="4" w:space="0" w:color="auto"/>
                    <w:right w:val="single" w:sz="4" w:space="0" w:color="auto"/>
                  </w:tcBorders>
                </w:tcPr>
                <w:p w14:paraId="647D639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1-й месяц</w:t>
                  </w:r>
                </w:p>
              </w:tc>
              <w:tc>
                <w:tcPr>
                  <w:tcW w:w="1971" w:type="dxa"/>
                  <w:tcBorders>
                    <w:top w:val="single" w:sz="4" w:space="0" w:color="auto"/>
                    <w:left w:val="single" w:sz="4" w:space="0" w:color="auto"/>
                    <w:bottom w:val="single" w:sz="4" w:space="0" w:color="auto"/>
                    <w:right w:val="single" w:sz="4" w:space="0" w:color="auto"/>
                  </w:tcBorders>
                </w:tcPr>
                <w:p w14:paraId="39633AE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114 000,00</w:t>
                  </w:r>
                </w:p>
                <w:p w14:paraId="2ED6901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15 x 1,9)</w:t>
                  </w:r>
                </w:p>
              </w:tc>
              <w:tc>
                <w:tcPr>
                  <w:tcW w:w="2513" w:type="dxa"/>
                  <w:tcBorders>
                    <w:top w:val="single" w:sz="4" w:space="0" w:color="auto"/>
                    <w:left w:val="single" w:sz="4" w:space="0" w:color="auto"/>
                    <w:bottom w:val="single" w:sz="4" w:space="0" w:color="auto"/>
                    <w:right w:val="single" w:sz="4" w:space="0" w:color="auto"/>
                  </w:tcBorders>
                </w:tcPr>
                <w:p w14:paraId="7862D80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114 000,00</w:t>
                  </w:r>
                </w:p>
              </w:tc>
              <w:tc>
                <w:tcPr>
                  <w:tcW w:w="2712" w:type="dxa"/>
                  <w:tcBorders>
                    <w:top w:val="single" w:sz="4" w:space="0" w:color="auto"/>
                    <w:left w:val="single" w:sz="4" w:space="0" w:color="auto"/>
                    <w:bottom w:val="single" w:sz="4" w:space="0" w:color="auto"/>
                    <w:right w:val="single" w:sz="4" w:space="0" w:color="auto"/>
                  </w:tcBorders>
                </w:tcPr>
                <w:p w14:paraId="0307B48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786 000,00</w:t>
                  </w:r>
                </w:p>
                <w:p w14:paraId="59A498D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(1 000 000 - 100 000 - 114 000)</w:t>
                  </w:r>
                </w:p>
              </w:tc>
              <w:tc>
                <w:tcPr>
                  <w:tcW w:w="1751" w:type="dxa"/>
                  <w:tcBorders>
                    <w:top w:val="single" w:sz="4" w:space="0" w:color="auto"/>
                    <w:left w:val="single" w:sz="4" w:space="0" w:color="auto"/>
                    <w:bottom w:val="single" w:sz="4" w:space="0" w:color="auto"/>
                    <w:right w:val="single" w:sz="4" w:space="0" w:color="auto"/>
                  </w:tcBorders>
                </w:tcPr>
                <w:p w14:paraId="1A888A7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14</w:t>
                  </w:r>
                </w:p>
              </w:tc>
            </w:tr>
            <w:tr w:rsidR="00A37D93" w:rsidRPr="00A37D93" w14:paraId="0561DA92" w14:textId="77777777" w:rsidTr="00D62EB0">
              <w:tc>
                <w:tcPr>
                  <w:tcW w:w="1318" w:type="dxa"/>
                  <w:tcBorders>
                    <w:top w:val="single" w:sz="4" w:space="0" w:color="auto"/>
                    <w:left w:val="single" w:sz="4" w:space="0" w:color="auto"/>
                    <w:bottom w:val="single" w:sz="4" w:space="0" w:color="auto"/>
                    <w:right w:val="single" w:sz="4" w:space="0" w:color="auto"/>
                  </w:tcBorders>
                </w:tcPr>
                <w:p w14:paraId="1540E20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2-й месяц</w:t>
                  </w:r>
                </w:p>
              </w:tc>
              <w:tc>
                <w:tcPr>
                  <w:tcW w:w="1971" w:type="dxa"/>
                  <w:tcBorders>
                    <w:top w:val="single" w:sz="4" w:space="0" w:color="auto"/>
                    <w:left w:val="single" w:sz="4" w:space="0" w:color="auto"/>
                    <w:bottom w:val="single" w:sz="4" w:space="0" w:color="auto"/>
                    <w:right w:val="single" w:sz="4" w:space="0" w:color="auto"/>
                  </w:tcBorders>
                </w:tcPr>
                <w:p w14:paraId="752C785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106 671,43</w:t>
                  </w:r>
                </w:p>
                <w:p w14:paraId="4611A93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(786 000 / 14 x 1,9)</w:t>
                  </w:r>
                </w:p>
              </w:tc>
              <w:tc>
                <w:tcPr>
                  <w:tcW w:w="2513" w:type="dxa"/>
                  <w:tcBorders>
                    <w:top w:val="single" w:sz="4" w:space="0" w:color="auto"/>
                    <w:left w:val="single" w:sz="4" w:space="0" w:color="auto"/>
                    <w:bottom w:val="single" w:sz="4" w:space="0" w:color="auto"/>
                    <w:right w:val="single" w:sz="4" w:space="0" w:color="auto"/>
                  </w:tcBorders>
                </w:tcPr>
                <w:p w14:paraId="2E95E73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220 671,43</w:t>
                  </w:r>
                </w:p>
                <w:p w14:paraId="47D41E5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(114 000 + 106 671,43)</w:t>
                  </w:r>
                </w:p>
              </w:tc>
              <w:tc>
                <w:tcPr>
                  <w:tcW w:w="2712" w:type="dxa"/>
                  <w:tcBorders>
                    <w:top w:val="single" w:sz="4" w:space="0" w:color="auto"/>
                    <w:left w:val="single" w:sz="4" w:space="0" w:color="auto"/>
                    <w:bottom w:val="single" w:sz="4" w:space="0" w:color="auto"/>
                    <w:right w:val="single" w:sz="4" w:space="0" w:color="auto"/>
                  </w:tcBorders>
                </w:tcPr>
                <w:p w14:paraId="2F9BF48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679 328,57</w:t>
                  </w:r>
                </w:p>
                <w:p w14:paraId="0CFF9BA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(786 000 - 220 671,43)</w:t>
                  </w:r>
                </w:p>
              </w:tc>
              <w:tc>
                <w:tcPr>
                  <w:tcW w:w="1751" w:type="dxa"/>
                  <w:tcBorders>
                    <w:top w:val="single" w:sz="4" w:space="0" w:color="auto"/>
                    <w:left w:val="single" w:sz="4" w:space="0" w:color="auto"/>
                    <w:bottom w:val="single" w:sz="4" w:space="0" w:color="auto"/>
                    <w:right w:val="single" w:sz="4" w:space="0" w:color="auto"/>
                  </w:tcBorders>
                </w:tcPr>
                <w:p w14:paraId="4502541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13</w:t>
                  </w:r>
                </w:p>
              </w:tc>
            </w:tr>
            <w:tr w:rsidR="00A37D93" w:rsidRPr="00A37D93" w14:paraId="0E92623A" w14:textId="77777777" w:rsidTr="00D62EB0">
              <w:tc>
                <w:tcPr>
                  <w:tcW w:w="1318" w:type="dxa"/>
                  <w:tcBorders>
                    <w:top w:val="single" w:sz="4" w:space="0" w:color="auto"/>
                    <w:left w:val="single" w:sz="4" w:space="0" w:color="auto"/>
                    <w:bottom w:val="single" w:sz="4" w:space="0" w:color="auto"/>
                    <w:right w:val="single" w:sz="4" w:space="0" w:color="auto"/>
                  </w:tcBorders>
                </w:tcPr>
                <w:p w14:paraId="160AB41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3-й месяц</w:t>
                  </w:r>
                </w:p>
              </w:tc>
              <w:tc>
                <w:tcPr>
                  <w:tcW w:w="1971" w:type="dxa"/>
                  <w:tcBorders>
                    <w:top w:val="single" w:sz="4" w:space="0" w:color="auto"/>
                    <w:left w:val="single" w:sz="4" w:space="0" w:color="auto"/>
                    <w:bottom w:val="single" w:sz="4" w:space="0" w:color="auto"/>
                    <w:right w:val="single" w:sz="4" w:space="0" w:color="auto"/>
                  </w:tcBorders>
                </w:tcPr>
                <w:p w14:paraId="33AB677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99 286,48</w:t>
                  </w:r>
                </w:p>
              </w:tc>
              <w:tc>
                <w:tcPr>
                  <w:tcW w:w="2513" w:type="dxa"/>
                  <w:tcBorders>
                    <w:top w:val="single" w:sz="4" w:space="0" w:color="auto"/>
                    <w:left w:val="single" w:sz="4" w:space="0" w:color="auto"/>
                    <w:bottom w:val="single" w:sz="4" w:space="0" w:color="auto"/>
                    <w:right w:val="single" w:sz="4" w:space="0" w:color="auto"/>
                  </w:tcBorders>
                </w:tcPr>
                <w:p w14:paraId="51AC1D6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319 957,91</w:t>
                  </w:r>
                </w:p>
              </w:tc>
              <w:tc>
                <w:tcPr>
                  <w:tcW w:w="2712" w:type="dxa"/>
                  <w:tcBorders>
                    <w:top w:val="single" w:sz="4" w:space="0" w:color="auto"/>
                    <w:left w:val="single" w:sz="4" w:space="0" w:color="auto"/>
                    <w:bottom w:val="single" w:sz="4" w:space="0" w:color="auto"/>
                    <w:right w:val="single" w:sz="4" w:space="0" w:color="auto"/>
                  </w:tcBorders>
                </w:tcPr>
                <w:p w14:paraId="52F12A4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580 042,09</w:t>
                  </w:r>
                </w:p>
              </w:tc>
              <w:tc>
                <w:tcPr>
                  <w:tcW w:w="1751" w:type="dxa"/>
                  <w:tcBorders>
                    <w:top w:val="single" w:sz="4" w:space="0" w:color="auto"/>
                    <w:left w:val="single" w:sz="4" w:space="0" w:color="auto"/>
                    <w:bottom w:val="single" w:sz="4" w:space="0" w:color="auto"/>
                    <w:right w:val="single" w:sz="4" w:space="0" w:color="auto"/>
                  </w:tcBorders>
                </w:tcPr>
                <w:p w14:paraId="08F087B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w:t>
                  </w:r>
                </w:p>
              </w:tc>
            </w:tr>
            <w:tr w:rsidR="00A37D93" w:rsidRPr="00A37D93" w14:paraId="323B6C62" w14:textId="77777777" w:rsidTr="00D62EB0">
              <w:tc>
                <w:tcPr>
                  <w:tcW w:w="1318" w:type="dxa"/>
                  <w:tcBorders>
                    <w:top w:val="single" w:sz="4" w:space="0" w:color="auto"/>
                    <w:left w:val="single" w:sz="4" w:space="0" w:color="auto"/>
                    <w:bottom w:val="single" w:sz="4" w:space="0" w:color="auto"/>
                    <w:right w:val="single" w:sz="4" w:space="0" w:color="auto"/>
                  </w:tcBorders>
                </w:tcPr>
                <w:p w14:paraId="20CF052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4-й месяц</w:t>
                  </w:r>
                </w:p>
              </w:tc>
              <w:tc>
                <w:tcPr>
                  <w:tcW w:w="1971" w:type="dxa"/>
                  <w:tcBorders>
                    <w:top w:val="single" w:sz="4" w:space="0" w:color="auto"/>
                    <w:left w:val="single" w:sz="4" w:space="0" w:color="auto"/>
                    <w:bottom w:val="single" w:sz="4" w:space="0" w:color="auto"/>
                    <w:right w:val="single" w:sz="4" w:space="0" w:color="auto"/>
                  </w:tcBorders>
                </w:tcPr>
                <w:p w14:paraId="4105072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91 840,00</w:t>
                  </w:r>
                </w:p>
              </w:tc>
              <w:tc>
                <w:tcPr>
                  <w:tcW w:w="2513" w:type="dxa"/>
                  <w:tcBorders>
                    <w:top w:val="single" w:sz="4" w:space="0" w:color="auto"/>
                    <w:left w:val="single" w:sz="4" w:space="0" w:color="auto"/>
                    <w:bottom w:val="single" w:sz="4" w:space="0" w:color="auto"/>
                    <w:right w:val="single" w:sz="4" w:space="0" w:color="auto"/>
                  </w:tcBorders>
                </w:tcPr>
                <w:p w14:paraId="78F02B2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411 797,91</w:t>
                  </w:r>
                </w:p>
              </w:tc>
              <w:tc>
                <w:tcPr>
                  <w:tcW w:w="2712" w:type="dxa"/>
                  <w:tcBorders>
                    <w:top w:val="single" w:sz="4" w:space="0" w:color="auto"/>
                    <w:left w:val="single" w:sz="4" w:space="0" w:color="auto"/>
                    <w:bottom w:val="single" w:sz="4" w:space="0" w:color="auto"/>
                    <w:right w:val="single" w:sz="4" w:space="0" w:color="auto"/>
                  </w:tcBorders>
                </w:tcPr>
                <w:p w14:paraId="30B5262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488 202,09</w:t>
                  </w:r>
                </w:p>
              </w:tc>
              <w:tc>
                <w:tcPr>
                  <w:tcW w:w="1751" w:type="dxa"/>
                  <w:tcBorders>
                    <w:top w:val="single" w:sz="4" w:space="0" w:color="auto"/>
                    <w:left w:val="single" w:sz="4" w:space="0" w:color="auto"/>
                    <w:bottom w:val="single" w:sz="4" w:space="0" w:color="auto"/>
                    <w:right w:val="single" w:sz="4" w:space="0" w:color="auto"/>
                  </w:tcBorders>
                </w:tcPr>
                <w:p w14:paraId="30867B7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w:t>
                  </w:r>
                </w:p>
              </w:tc>
            </w:tr>
            <w:tr w:rsidR="00A37D93" w:rsidRPr="00A37D93" w14:paraId="4A299F8B" w14:textId="77777777" w:rsidTr="00D62EB0">
              <w:tc>
                <w:tcPr>
                  <w:tcW w:w="1318" w:type="dxa"/>
                  <w:tcBorders>
                    <w:top w:val="single" w:sz="4" w:space="0" w:color="auto"/>
                    <w:left w:val="single" w:sz="4" w:space="0" w:color="auto"/>
                    <w:bottom w:val="single" w:sz="4" w:space="0" w:color="auto"/>
                    <w:right w:val="single" w:sz="4" w:space="0" w:color="auto"/>
                  </w:tcBorders>
                </w:tcPr>
                <w:p w14:paraId="2CB9B18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5-й месяц</w:t>
                  </w:r>
                </w:p>
              </w:tc>
              <w:tc>
                <w:tcPr>
                  <w:tcW w:w="1971" w:type="dxa"/>
                  <w:tcBorders>
                    <w:top w:val="single" w:sz="4" w:space="0" w:color="auto"/>
                    <w:left w:val="single" w:sz="4" w:space="0" w:color="auto"/>
                    <w:bottom w:val="single" w:sz="4" w:space="0" w:color="auto"/>
                    <w:right w:val="single" w:sz="4" w:space="0" w:color="auto"/>
                  </w:tcBorders>
                </w:tcPr>
                <w:p w14:paraId="6ADBB41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84 325,82</w:t>
                  </w:r>
                </w:p>
              </w:tc>
              <w:tc>
                <w:tcPr>
                  <w:tcW w:w="2513" w:type="dxa"/>
                  <w:tcBorders>
                    <w:top w:val="single" w:sz="4" w:space="0" w:color="auto"/>
                    <w:left w:val="single" w:sz="4" w:space="0" w:color="auto"/>
                    <w:bottom w:val="single" w:sz="4" w:space="0" w:color="auto"/>
                    <w:right w:val="single" w:sz="4" w:space="0" w:color="auto"/>
                  </w:tcBorders>
                </w:tcPr>
                <w:p w14:paraId="0999F8A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496 123,73</w:t>
                  </w:r>
                </w:p>
              </w:tc>
              <w:tc>
                <w:tcPr>
                  <w:tcW w:w="2712" w:type="dxa"/>
                  <w:tcBorders>
                    <w:top w:val="single" w:sz="4" w:space="0" w:color="auto"/>
                    <w:left w:val="single" w:sz="4" w:space="0" w:color="auto"/>
                    <w:bottom w:val="single" w:sz="4" w:space="0" w:color="auto"/>
                    <w:right w:val="single" w:sz="4" w:space="0" w:color="auto"/>
                  </w:tcBorders>
                </w:tcPr>
                <w:p w14:paraId="72E608F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403 876,28</w:t>
                  </w:r>
                </w:p>
              </w:tc>
              <w:tc>
                <w:tcPr>
                  <w:tcW w:w="1751" w:type="dxa"/>
                  <w:tcBorders>
                    <w:top w:val="single" w:sz="4" w:space="0" w:color="auto"/>
                    <w:left w:val="single" w:sz="4" w:space="0" w:color="auto"/>
                    <w:bottom w:val="single" w:sz="4" w:space="0" w:color="auto"/>
                    <w:right w:val="single" w:sz="4" w:space="0" w:color="auto"/>
                  </w:tcBorders>
                </w:tcPr>
                <w:p w14:paraId="7DF20EA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w:t>
                  </w:r>
                </w:p>
              </w:tc>
            </w:tr>
            <w:tr w:rsidR="00A37D93" w:rsidRPr="00A37D93" w14:paraId="4AEA5A4D" w14:textId="77777777" w:rsidTr="00D62EB0">
              <w:tc>
                <w:tcPr>
                  <w:tcW w:w="1318" w:type="dxa"/>
                  <w:tcBorders>
                    <w:top w:val="single" w:sz="4" w:space="0" w:color="auto"/>
                    <w:left w:val="single" w:sz="4" w:space="0" w:color="auto"/>
                    <w:bottom w:val="single" w:sz="4" w:space="0" w:color="auto"/>
                    <w:right w:val="single" w:sz="4" w:space="0" w:color="auto"/>
                  </w:tcBorders>
                </w:tcPr>
                <w:p w14:paraId="39DA873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6-й месяц</w:t>
                  </w:r>
                </w:p>
              </w:tc>
              <w:tc>
                <w:tcPr>
                  <w:tcW w:w="1971" w:type="dxa"/>
                  <w:tcBorders>
                    <w:top w:val="single" w:sz="4" w:space="0" w:color="auto"/>
                    <w:left w:val="single" w:sz="4" w:space="0" w:color="auto"/>
                    <w:bottom w:val="single" w:sz="4" w:space="0" w:color="auto"/>
                    <w:right w:val="single" w:sz="4" w:space="0" w:color="auto"/>
                  </w:tcBorders>
                </w:tcPr>
                <w:p w14:paraId="0F821C2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76 736,49</w:t>
                  </w:r>
                </w:p>
              </w:tc>
              <w:tc>
                <w:tcPr>
                  <w:tcW w:w="2513" w:type="dxa"/>
                  <w:tcBorders>
                    <w:top w:val="single" w:sz="4" w:space="0" w:color="auto"/>
                    <w:left w:val="single" w:sz="4" w:space="0" w:color="auto"/>
                    <w:bottom w:val="single" w:sz="4" w:space="0" w:color="auto"/>
                    <w:right w:val="single" w:sz="4" w:space="0" w:color="auto"/>
                  </w:tcBorders>
                </w:tcPr>
                <w:p w14:paraId="0D7ECF7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572 860,22</w:t>
                  </w:r>
                </w:p>
              </w:tc>
              <w:tc>
                <w:tcPr>
                  <w:tcW w:w="2712" w:type="dxa"/>
                  <w:tcBorders>
                    <w:top w:val="single" w:sz="4" w:space="0" w:color="auto"/>
                    <w:left w:val="single" w:sz="4" w:space="0" w:color="auto"/>
                    <w:bottom w:val="single" w:sz="4" w:space="0" w:color="auto"/>
                    <w:right w:val="single" w:sz="4" w:space="0" w:color="auto"/>
                  </w:tcBorders>
                </w:tcPr>
                <w:p w14:paraId="54EA1D7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327 139,78</w:t>
                  </w:r>
                </w:p>
              </w:tc>
              <w:tc>
                <w:tcPr>
                  <w:tcW w:w="1751" w:type="dxa"/>
                  <w:tcBorders>
                    <w:top w:val="single" w:sz="4" w:space="0" w:color="auto"/>
                    <w:left w:val="single" w:sz="4" w:space="0" w:color="auto"/>
                    <w:bottom w:val="single" w:sz="4" w:space="0" w:color="auto"/>
                    <w:right w:val="single" w:sz="4" w:space="0" w:color="auto"/>
                  </w:tcBorders>
                </w:tcPr>
                <w:p w14:paraId="347A17A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w:t>
                  </w:r>
                </w:p>
              </w:tc>
            </w:tr>
            <w:tr w:rsidR="00A37D93" w:rsidRPr="00A37D93" w14:paraId="69E6F76C" w14:textId="77777777" w:rsidTr="00D62EB0">
              <w:tc>
                <w:tcPr>
                  <w:tcW w:w="1318" w:type="dxa"/>
                  <w:tcBorders>
                    <w:top w:val="single" w:sz="4" w:space="0" w:color="auto"/>
                    <w:left w:val="single" w:sz="4" w:space="0" w:color="auto"/>
                    <w:bottom w:val="single" w:sz="4" w:space="0" w:color="auto"/>
                    <w:right w:val="single" w:sz="4" w:space="0" w:color="auto"/>
                  </w:tcBorders>
                </w:tcPr>
                <w:p w14:paraId="1B9726B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7-й месяц</w:t>
                  </w:r>
                </w:p>
              </w:tc>
              <w:tc>
                <w:tcPr>
                  <w:tcW w:w="1971" w:type="dxa"/>
                  <w:tcBorders>
                    <w:top w:val="single" w:sz="4" w:space="0" w:color="auto"/>
                    <w:left w:val="single" w:sz="4" w:space="0" w:color="auto"/>
                    <w:bottom w:val="single" w:sz="4" w:space="0" w:color="auto"/>
                    <w:right w:val="single" w:sz="4" w:space="0" w:color="auto"/>
                  </w:tcBorders>
                </w:tcPr>
                <w:p w14:paraId="10B6410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69 062,84</w:t>
                  </w:r>
                </w:p>
              </w:tc>
              <w:tc>
                <w:tcPr>
                  <w:tcW w:w="2513" w:type="dxa"/>
                  <w:tcBorders>
                    <w:top w:val="single" w:sz="4" w:space="0" w:color="auto"/>
                    <w:left w:val="single" w:sz="4" w:space="0" w:color="auto"/>
                    <w:bottom w:val="single" w:sz="4" w:space="0" w:color="auto"/>
                    <w:right w:val="single" w:sz="4" w:space="0" w:color="auto"/>
                  </w:tcBorders>
                </w:tcPr>
                <w:p w14:paraId="3AE8B87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641 923,06</w:t>
                  </w:r>
                </w:p>
              </w:tc>
              <w:tc>
                <w:tcPr>
                  <w:tcW w:w="2712" w:type="dxa"/>
                  <w:tcBorders>
                    <w:top w:val="single" w:sz="4" w:space="0" w:color="auto"/>
                    <w:left w:val="single" w:sz="4" w:space="0" w:color="auto"/>
                    <w:bottom w:val="single" w:sz="4" w:space="0" w:color="auto"/>
                    <w:right w:val="single" w:sz="4" w:space="0" w:color="auto"/>
                  </w:tcBorders>
                </w:tcPr>
                <w:p w14:paraId="0CF9F67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258 076,94</w:t>
                  </w:r>
                </w:p>
              </w:tc>
              <w:tc>
                <w:tcPr>
                  <w:tcW w:w="1751" w:type="dxa"/>
                  <w:tcBorders>
                    <w:top w:val="single" w:sz="4" w:space="0" w:color="auto"/>
                    <w:left w:val="single" w:sz="4" w:space="0" w:color="auto"/>
                    <w:bottom w:val="single" w:sz="4" w:space="0" w:color="auto"/>
                    <w:right w:val="single" w:sz="4" w:space="0" w:color="auto"/>
                  </w:tcBorders>
                </w:tcPr>
                <w:p w14:paraId="6C71EEE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w:t>
                  </w:r>
                </w:p>
              </w:tc>
            </w:tr>
            <w:tr w:rsidR="00A37D93" w:rsidRPr="00A37D93" w14:paraId="47CCB41E" w14:textId="77777777" w:rsidTr="00D62EB0">
              <w:tc>
                <w:tcPr>
                  <w:tcW w:w="1318" w:type="dxa"/>
                  <w:tcBorders>
                    <w:top w:val="single" w:sz="4" w:space="0" w:color="auto"/>
                    <w:left w:val="single" w:sz="4" w:space="0" w:color="auto"/>
                    <w:bottom w:val="single" w:sz="4" w:space="0" w:color="auto"/>
                    <w:right w:val="single" w:sz="4" w:space="0" w:color="auto"/>
                  </w:tcBorders>
                </w:tcPr>
                <w:p w14:paraId="5CAECC7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8-й месяц</w:t>
                  </w:r>
                </w:p>
              </w:tc>
              <w:tc>
                <w:tcPr>
                  <w:tcW w:w="1971" w:type="dxa"/>
                  <w:tcBorders>
                    <w:top w:val="single" w:sz="4" w:space="0" w:color="auto"/>
                    <w:left w:val="single" w:sz="4" w:space="0" w:color="auto"/>
                    <w:bottom w:val="single" w:sz="4" w:space="0" w:color="auto"/>
                    <w:right w:val="single" w:sz="4" w:space="0" w:color="auto"/>
                  </w:tcBorders>
                </w:tcPr>
                <w:p w14:paraId="38E6D01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61 293,27</w:t>
                  </w:r>
                </w:p>
              </w:tc>
              <w:tc>
                <w:tcPr>
                  <w:tcW w:w="2513" w:type="dxa"/>
                  <w:tcBorders>
                    <w:top w:val="single" w:sz="4" w:space="0" w:color="auto"/>
                    <w:left w:val="single" w:sz="4" w:space="0" w:color="auto"/>
                    <w:bottom w:val="single" w:sz="4" w:space="0" w:color="auto"/>
                    <w:right w:val="single" w:sz="4" w:space="0" w:color="auto"/>
                  </w:tcBorders>
                </w:tcPr>
                <w:p w14:paraId="09C9DA8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703 216,33</w:t>
                  </w:r>
                </w:p>
              </w:tc>
              <w:tc>
                <w:tcPr>
                  <w:tcW w:w="2712" w:type="dxa"/>
                  <w:tcBorders>
                    <w:top w:val="single" w:sz="4" w:space="0" w:color="auto"/>
                    <w:left w:val="single" w:sz="4" w:space="0" w:color="auto"/>
                    <w:bottom w:val="single" w:sz="4" w:space="0" w:color="auto"/>
                    <w:right w:val="single" w:sz="4" w:space="0" w:color="auto"/>
                  </w:tcBorders>
                </w:tcPr>
                <w:p w14:paraId="1FD1FEA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196 783,67</w:t>
                  </w:r>
                </w:p>
              </w:tc>
              <w:tc>
                <w:tcPr>
                  <w:tcW w:w="1751" w:type="dxa"/>
                  <w:tcBorders>
                    <w:top w:val="single" w:sz="4" w:space="0" w:color="auto"/>
                    <w:left w:val="single" w:sz="4" w:space="0" w:color="auto"/>
                    <w:bottom w:val="single" w:sz="4" w:space="0" w:color="auto"/>
                    <w:right w:val="single" w:sz="4" w:space="0" w:color="auto"/>
                  </w:tcBorders>
                </w:tcPr>
                <w:p w14:paraId="5624408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w:t>
                  </w:r>
                </w:p>
              </w:tc>
            </w:tr>
            <w:tr w:rsidR="00A37D93" w:rsidRPr="00A37D93" w14:paraId="792EF6A1" w14:textId="77777777" w:rsidTr="00D62EB0">
              <w:tc>
                <w:tcPr>
                  <w:tcW w:w="1318" w:type="dxa"/>
                  <w:tcBorders>
                    <w:top w:val="single" w:sz="4" w:space="0" w:color="auto"/>
                    <w:left w:val="single" w:sz="4" w:space="0" w:color="auto"/>
                    <w:bottom w:val="single" w:sz="4" w:space="0" w:color="auto"/>
                    <w:right w:val="single" w:sz="4" w:space="0" w:color="auto"/>
                  </w:tcBorders>
                </w:tcPr>
                <w:p w14:paraId="1326AF6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9-й месяц</w:t>
                  </w:r>
                </w:p>
              </w:tc>
              <w:tc>
                <w:tcPr>
                  <w:tcW w:w="1971" w:type="dxa"/>
                  <w:tcBorders>
                    <w:top w:val="single" w:sz="4" w:space="0" w:color="auto"/>
                    <w:left w:val="single" w:sz="4" w:space="0" w:color="auto"/>
                    <w:bottom w:val="single" w:sz="4" w:space="0" w:color="auto"/>
                    <w:right w:val="single" w:sz="4" w:space="0" w:color="auto"/>
                  </w:tcBorders>
                </w:tcPr>
                <w:p w14:paraId="4E23C75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53 412,71</w:t>
                  </w:r>
                </w:p>
              </w:tc>
              <w:tc>
                <w:tcPr>
                  <w:tcW w:w="2513" w:type="dxa"/>
                  <w:tcBorders>
                    <w:top w:val="single" w:sz="4" w:space="0" w:color="auto"/>
                    <w:left w:val="single" w:sz="4" w:space="0" w:color="auto"/>
                    <w:bottom w:val="single" w:sz="4" w:space="0" w:color="auto"/>
                    <w:right w:val="single" w:sz="4" w:space="0" w:color="auto"/>
                  </w:tcBorders>
                </w:tcPr>
                <w:p w14:paraId="4DA3A5B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756 629,04</w:t>
                  </w:r>
                </w:p>
              </w:tc>
              <w:tc>
                <w:tcPr>
                  <w:tcW w:w="2712" w:type="dxa"/>
                  <w:tcBorders>
                    <w:top w:val="single" w:sz="4" w:space="0" w:color="auto"/>
                    <w:left w:val="single" w:sz="4" w:space="0" w:color="auto"/>
                    <w:bottom w:val="single" w:sz="4" w:space="0" w:color="auto"/>
                    <w:right w:val="single" w:sz="4" w:space="0" w:color="auto"/>
                  </w:tcBorders>
                </w:tcPr>
                <w:p w14:paraId="1A19CF3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143 370,96</w:t>
                  </w:r>
                </w:p>
              </w:tc>
              <w:tc>
                <w:tcPr>
                  <w:tcW w:w="1751" w:type="dxa"/>
                  <w:tcBorders>
                    <w:top w:val="single" w:sz="4" w:space="0" w:color="auto"/>
                    <w:left w:val="single" w:sz="4" w:space="0" w:color="auto"/>
                    <w:bottom w:val="single" w:sz="4" w:space="0" w:color="auto"/>
                    <w:right w:val="single" w:sz="4" w:space="0" w:color="auto"/>
                  </w:tcBorders>
                </w:tcPr>
                <w:p w14:paraId="6B2EB05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w:t>
                  </w:r>
                </w:p>
              </w:tc>
            </w:tr>
            <w:tr w:rsidR="00A37D93" w:rsidRPr="00A37D93" w14:paraId="36461E90" w14:textId="77777777" w:rsidTr="00D62EB0">
              <w:tc>
                <w:tcPr>
                  <w:tcW w:w="1318" w:type="dxa"/>
                  <w:tcBorders>
                    <w:top w:val="single" w:sz="4" w:space="0" w:color="auto"/>
                    <w:left w:val="single" w:sz="4" w:space="0" w:color="auto"/>
                    <w:bottom w:val="single" w:sz="4" w:space="0" w:color="auto"/>
                    <w:right w:val="single" w:sz="4" w:space="0" w:color="auto"/>
                  </w:tcBorders>
                </w:tcPr>
                <w:p w14:paraId="19B86B3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10-й месяц</w:t>
                  </w:r>
                </w:p>
              </w:tc>
              <w:tc>
                <w:tcPr>
                  <w:tcW w:w="1971" w:type="dxa"/>
                  <w:tcBorders>
                    <w:top w:val="single" w:sz="4" w:space="0" w:color="auto"/>
                    <w:left w:val="single" w:sz="4" w:space="0" w:color="auto"/>
                    <w:bottom w:val="single" w:sz="4" w:space="0" w:color="auto"/>
                    <w:right w:val="single" w:sz="4" w:space="0" w:color="auto"/>
                  </w:tcBorders>
                </w:tcPr>
                <w:p w14:paraId="52F5BFA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45 400,80</w:t>
                  </w:r>
                </w:p>
              </w:tc>
              <w:tc>
                <w:tcPr>
                  <w:tcW w:w="2513" w:type="dxa"/>
                  <w:tcBorders>
                    <w:top w:val="single" w:sz="4" w:space="0" w:color="auto"/>
                    <w:left w:val="single" w:sz="4" w:space="0" w:color="auto"/>
                    <w:bottom w:val="single" w:sz="4" w:space="0" w:color="auto"/>
                    <w:right w:val="single" w:sz="4" w:space="0" w:color="auto"/>
                  </w:tcBorders>
                </w:tcPr>
                <w:p w14:paraId="38C7072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802 029,85</w:t>
                  </w:r>
                </w:p>
              </w:tc>
              <w:tc>
                <w:tcPr>
                  <w:tcW w:w="2712" w:type="dxa"/>
                  <w:tcBorders>
                    <w:top w:val="single" w:sz="4" w:space="0" w:color="auto"/>
                    <w:left w:val="single" w:sz="4" w:space="0" w:color="auto"/>
                    <w:bottom w:val="single" w:sz="4" w:space="0" w:color="auto"/>
                    <w:right w:val="single" w:sz="4" w:space="0" w:color="auto"/>
                  </w:tcBorders>
                </w:tcPr>
                <w:p w14:paraId="4669F23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97 970,15</w:t>
                  </w:r>
                </w:p>
              </w:tc>
              <w:tc>
                <w:tcPr>
                  <w:tcW w:w="1751" w:type="dxa"/>
                  <w:tcBorders>
                    <w:top w:val="single" w:sz="4" w:space="0" w:color="auto"/>
                    <w:left w:val="single" w:sz="4" w:space="0" w:color="auto"/>
                    <w:bottom w:val="single" w:sz="4" w:space="0" w:color="auto"/>
                    <w:right w:val="single" w:sz="4" w:space="0" w:color="auto"/>
                  </w:tcBorders>
                </w:tcPr>
                <w:p w14:paraId="697E887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w:t>
                  </w:r>
                </w:p>
              </w:tc>
            </w:tr>
            <w:tr w:rsidR="00A37D93" w:rsidRPr="00A37D93" w14:paraId="53DEF873" w14:textId="77777777" w:rsidTr="00D62EB0">
              <w:tc>
                <w:tcPr>
                  <w:tcW w:w="1318" w:type="dxa"/>
                  <w:tcBorders>
                    <w:top w:val="single" w:sz="4" w:space="0" w:color="auto"/>
                    <w:left w:val="single" w:sz="4" w:space="0" w:color="auto"/>
                    <w:bottom w:val="single" w:sz="4" w:space="0" w:color="auto"/>
                    <w:right w:val="single" w:sz="4" w:space="0" w:color="auto"/>
                  </w:tcBorders>
                </w:tcPr>
                <w:p w14:paraId="3B0F524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11-й месяц</w:t>
                  </w:r>
                </w:p>
              </w:tc>
              <w:tc>
                <w:tcPr>
                  <w:tcW w:w="1971" w:type="dxa"/>
                  <w:tcBorders>
                    <w:top w:val="single" w:sz="4" w:space="0" w:color="auto"/>
                    <w:left w:val="single" w:sz="4" w:space="0" w:color="auto"/>
                    <w:bottom w:val="single" w:sz="4" w:space="0" w:color="auto"/>
                    <w:right w:val="single" w:sz="4" w:space="0" w:color="auto"/>
                  </w:tcBorders>
                </w:tcPr>
                <w:p w14:paraId="55D4511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37 228,66</w:t>
                  </w:r>
                </w:p>
              </w:tc>
              <w:tc>
                <w:tcPr>
                  <w:tcW w:w="2513" w:type="dxa"/>
                  <w:tcBorders>
                    <w:top w:val="single" w:sz="4" w:space="0" w:color="auto"/>
                    <w:left w:val="single" w:sz="4" w:space="0" w:color="auto"/>
                    <w:bottom w:val="single" w:sz="4" w:space="0" w:color="auto"/>
                    <w:right w:val="single" w:sz="4" w:space="0" w:color="auto"/>
                  </w:tcBorders>
                </w:tcPr>
                <w:p w14:paraId="4D37133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839 258,50</w:t>
                  </w:r>
                </w:p>
              </w:tc>
              <w:tc>
                <w:tcPr>
                  <w:tcW w:w="2712" w:type="dxa"/>
                  <w:tcBorders>
                    <w:top w:val="single" w:sz="4" w:space="0" w:color="auto"/>
                    <w:left w:val="single" w:sz="4" w:space="0" w:color="auto"/>
                    <w:bottom w:val="single" w:sz="4" w:space="0" w:color="auto"/>
                    <w:right w:val="single" w:sz="4" w:space="0" w:color="auto"/>
                  </w:tcBorders>
                </w:tcPr>
                <w:p w14:paraId="54E9834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60 741,50</w:t>
                  </w:r>
                </w:p>
              </w:tc>
              <w:tc>
                <w:tcPr>
                  <w:tcW w:w="1751" w:type="dxa"/>
                  <w:tcBorders>
                    <w:top w:val="single" w:sz="4" w:space="0" w:color="auto"/>
                    <w:left w:val="single" w:sz="4" w:space="0" w:color="auto"/>
                    <w:bottom w:val="single" w:sz="4" w:space="0" w:color="auto"/>
                    <w:right w:val="single" w:sz="4" w:space="0" w:color="auto"/>
                  </w:tcBorders>
                </w:tcPr>
                <w:p w14:paraId="1D5EAB5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w:t>
                  </w:r>
                </w:p>
              </w:tc>
            </w:tr>
            <w:tr w:rsidR="00A37D93" w:rsidRPr="00A37D93" w14:paraId="0EB614D7" w14:textId="77777777" w:rsidTr="00D62EB0">
              <w:tc>
                <w:tcPr>
                  <w:tcW w:w="1318" w:type="dxa"/>
                  <w:tcBorders>
                    <w:top w:val="single" w:sz="4" w:space="0" w:color="auto"/>
                    <w:left w:val="single" w:sz="4" w:space="0" w:color="auto"/>
                    <w:bottom w:val="single" w:sz="4" w:space="0" w:color="auto"/>
                    <w:right w:val="single" w:sz="4" w:space="0" w:color="auto"/>
                  </w:tcBorders>
                </w:tcPr>
                <w:p w14:paraId="2BEE2C3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12-й месяц</w:t>
                  </w:r>
                </w:p>
              </w:tc>
              <w:tc>
                <w:tcPr>
                  <w:tcW w:w="1971" w:type="dxa"/>
                  <w:tcBorders>
                    <w:top w:val="single" w:sz="4" w:space="0" w:color="auto"/>
                    <w:left w:val="single" w:sz="4" w:space="0" w:color="auto"/>
                    <w:bottom w:val="single" w:sz="4" w:space="0" w:color="auto"/>
                    <w:right w:val="single" w:sz="4" w:space="0" w:color="auto"/>
                  </w:tcBorders>
                </w:tcPr>
                <w:p w14:paraId="6B223A8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28 852,21</w:t>
                  </w:r>
                </w:p>
              </w:tc>
              <w:tc>
                <w:tcPr>
                  <w:tcW w:w="2513" w:type="dxa"/>
                  <w:tcBorders>
                    <w:top w:val="single" w:sz="4" w:space="0" w:color="auto"/>
                    <w:left w:val="single" w:sz="4" w:space="0" w:color="auto"/>
                    <w:bottom w:val="single" w:sz="4" w:space="0" w:color="auto"/>
                    <w:right w:val="single" w:sz="4" w:space="0" w:color="auto"/>
                  </w:tcBorders>
                </w:tcPr>
                <w:p w14:paraId="1B2C280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868 110,71</w:t>
                  </w:r>
                </w:p>
              </w:tc>
              <w:tc>
                <w:tcPr>
                  <w:tcW w:w="2712" w:type="dxa"/>
                  <w:tcBorders>
                    <w:top w:val="single" w:sz="4" w:space="0" w:color="auto"/>
                    <w:left w:val="single" w:sz="4" w:space="0" w:color="auto"/>
                    <w:bottom w:val="single" w:sz="4" w:space="0" w:color="auto"/>
                    <w:right w:val="single" w:sz="4" w:space="0" w:color="auto"/>
                  </w:tcBorders>
                </w:tcPr>
                <w:p w14:paraId="08079BF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31 889,29</w:t>
                  </w:r>
                </w:p>
              </w:tc>
              <w:tc>
                <w:tcPr>
                  <w:tcW w:w="1751" w:type="dxa"/>
                  <w:tcBorders>
                    <w:top w:val="single" w:sz="4" w:space="0" w:color="auto"/>
                    <w:left w:val="single" w:sz="4" w:space="0" w:color="auto"/>
                    <w:bottom w:val="single" w:sz="4" w:space="0" w:color="auto"/>
                    <w:right w:val="single" w:sz="4" w:space="0" w:color="auto"/>
                  </w:tcBorders>
                </w:tcPr>
                <w:p w14:paraId="26F7E26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w:t>
                  </w:r>
                </w:p>
              </w:tc>
            </w:tr>
            <w:tr w:rsidR="00A37D93" w:rsidRPr="00A37D93" w14:paraId="1EE097F6" w14:textId="77777777" w:rsidTr="00D62EB0">
              <w:tc>
                <w:tcPr>
                  <w:tcW w:w="1318" w:type="dxa"/>
                  <w:tcBorders>
                    <w:top w:val="single" w:sz="4" w:space="0" w:color="auto"/>
                    <w:left w:val="single" w:sz="4" w:space="0" w:color="auto"/>
                    <w:bottom w:val="single" w:sz="4" w:space="0" w:color="auto"/>
                    <w:right w:val="single" w:sz="4" w:space="0" w:color="auto"/>
                  </w:tcBorders>
                </w:tcPr>
                <w:p w14:paraId="7A4A3A2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13-й месяц</w:t>
                  </w:r>
                </w:p>
              </w:tc>
              <w:tc>
                <w:tcPr>
                  <w:tcW w:w="1971" w:type="dxa"/>
                  <w:tcBorders>
                    <w:top w:val="single" w:sz="4" w:space="0" w:color="auto"/>
                    <w:left w:val="single" w:sz="4" w:space="0" w:color="auto"/>
                    <w:bottom w:val="single" w:sz="4" w:space="0" w:color="auto"/>
                    <w:right w:val="single" w:sz="4" w:space="0" w:color="auto"/>
                  </w:tcBorders>
                </w:tcPr>
                <w:p w14:paraId="0CA5869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20 196,55</w:t>
                  </w:r>
                </w:p>
              </w:tc>
              <w:tc>
                <w:tcPr>
                  <w:tcW w:w="2513" w:type="dxa"/>
                  <w:tcBorders>
                    <w:top w:val="single" w:sz="4" w:space="0" w:color="auto"/>
                    <w:left w:val="single" w:sz="4" w:space="0" w:color="auto"/>
                    <w:bottom w:val="single" w:sz="4" w:space="0" w:color="auto"/>
                    <w:right w:val="single" w:sz="4" w:space="0" w:color="auto"/>
                  </w:tcBorders>
                </w:tcPr>
                <w:p w14:paraId="45283C8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888 307,26</w:t>
                  </w:r>
                </w:p>
              </w:tc>
              <w:tc>
                <w:tcPr>
                  <w:tcW w:w="2712" w:type="dxa"/>
                  <w:tcBorders>
                    <w:top w:val="single" w:sz="4" w:space="0" w:color="auto"/>
                    <w:left w:val="single" w:sz="4" w:space="0" w:color="auto"/>
                    <w:bottom w:val="single" w:sz="4" w:space="0" w:color="auto"/>
                    <w:right w:val="single" w:sz="4" w:space="0" w:color="auto"/>
                  </w:tcBorders>
                </w:tcPr>
                <w:p w14:paraId="33A69D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11 692,74</w:t>
                  </w:r>
                </w:p>
              </w:tc>
              <w:tc>
                <w:tcPr>
                  <w:tcW w:w="1751" w:type="dxa"/>
                  <w:tcBorders>
                    <w:top w:val="single" w:sz="4" w:space="0" w:color="auto"/>
                    <w:left w:val="single" w:sz="4" w:space="0" w:color="auto"/>
                    <w:bottom w:val="single" w:sz="4" w:space="0" w:color="auto"/>
                    <w:right w:val="single" w:sz="4" w:space="0" w:color="auto"/>
                  </w:tcBorders>
                </w:tcPr>
                <w:p w14:paraId="1A07234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w:t>
                  </w:r>
                </w:p>
              </w:tc>
            </w:tr>
            <w:tr w:rsidR="00A37D93" w:rsidRPr="00A37D93" w14:paraId="48414919" w14:textId="77777777" w:rsidTr="00D62EB0">
              <w:tc>
                <w:tcPr>
                  <w:tcW w:w="1318" w:type="dxa"/>
                  <w:tcBorders>
                    <w:top w:val="single" w:sz="4" w:space="0" w:color="auto"/>
                    <w:left w:val="single" w:sz="4" w:space="0" w:color="auto"/>
                    <w:bottom w:val="single" w:sz="4" w:space="0" w:color="auto"/>
                    <w:right w:val="single" w:sz="4" w:space="0" w:color="auto"/>
                  </w:tcBorders>
                </w:tcPr>
                <w:p w14:paraId="29326AF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14-й месяц</w:t>
                  </w:r>
                </w:p>
              </w:tc>
              <w:tc>
                <w:tcPr>
                  <w:tcW w:w="1971" w:type="dxa"/>
                  <w:tcBorders>
                    <w:top w:val="single" w:sz="4" w:space="0" w:color="auto"/>
                    <w:left w:val="single" w:sz="4" w:space="0" w:color="auto"/>
                    <w:bottom w:val="single" w:sz="4" w:space="0" w:color="auto"/>
                    <w:right w:val="single" w:sz="4" w:space="0" w:color="auto"/>
                  </w:tcBorders>
                </w:tcPr>
                <w:p w14:paraId="0E3D90B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11 108,10</w:t>
                  </w:r>
                </w:p>
              </w:tc>
              <w:tc>
                <w:tcPr>
                  <w:tcW w:w="2513" w:type="dxa"/>
                  <w:tcBorders>
                    <w:top w:val="single" w:sz="4" w:space="0" w:color="auto"/>
                    <w:left w:val="single" w:sz="4" w:space="0" w:color="auto"/>
                    <w:bottom w:val="single" w:sz="4" w:space="0" w:color="auto"/>
                    <w:right w:val="single" w:sz="4" w:space="0" w:color="auto"/>
                  </w:tcBorders>
                </w:tcPr>
                <w:p w14:paraId="6AE4BAC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899 415,36</w:t>
                  </w:r>
                </w:p>
              </w:tc>
              <w:tc>
                <w:tcPr>
                  <w:tcW w:w="2712" w:type="dxa"/>
                  <w:tcBorders>
                    <w:top w:val="single" w:sz="4" w:space="0" w:color="auto"/>
                    <w:left w:val="single" w:sz="4" w:space="0" w:color="auto"/>
                    <w:bottom w:val="single" w:sz="4" w:space="0" w:color="auto"/>
                    <w:right w:val="single" w:sz="4" w:space="0" w:color="auto"/>
                  </w:tcBorders>
                </w:tcPr>
                <w:p w14:paraId="63DE546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584,64</w:t>
                  </w:r>
                </w:p>
              </w:tc>
              <w:tc>
                <w:tcPr>
                  <w:tcW w:w="1751" w:type="dxa"/>
                  <w:tcBorders>
                    <w:top w:val="single" w:sz="4" w:space="0" w:color="auto"/>
                    <w:left w:val="single" w:sz="4" w:space="0" w:color="auto"/>
                    <w:bottom w:val="single" w:sz="4" w:space="0" w:color="auto"/>
                    <w:right w:val="single" w:sz="4" w:space="0" w:color="auto"/>
                  </w:tcBorders>
                </w:tcPr>
                <w:p w14:paraId="6358299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w:t>
                  </w:r>
                </w:p>
              </w:tc>
            </w:tr>
            <w:tr w:rsidR="00A37D93" w:rsidRPr="00A37D93" w14:paraId="3CD521C3" w14:textId="77777777" w:rsidTr="00D62EB0">
              <w:tc>
                <w:tcPr>
                  <w:tcW w:w="1318" w:type="dxa"/>
                  <w:tcBorders>
                    <w:top w:val="single" w:sz="4" w:space="0" w:color="auto"/>
                    <w:left w:val="single" w:sz="4" w:space="0" w:color="auto"/>
                    <w:bottom w:val="single" w:sz="4" w:space="0" w:color="auto"/>
                    <w:right w:val="single" w:sz="4" w:space="0" w:color="auto"/>
                  </w:tcBorders>
                </w:tcPr>
                <w:p w14:paraId="0B9E0E7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15-й месяц</w:t>
                  </w:r>
                </w:p>
              </w:tc>
              <w:tc>
                <w:tcPr>
                  <w:tcW w:w="1971" w:type="dxa"/>
                  <w:tcBorders>
                    <w:top w:val="single" w:sz="4" w:space="0" w:color="auto"/>
                    <w:left w:val="single" w:sz="4" w:space="0" w:color="auto"/>
                    <w:bottom w:val="single" w:sz="4" w:space="0" w:color="auto"/>
                    <w:right w:val="single" w:sz="4" w:space="0" w:color="auto"/>
                  </w:tcBorders>
                </w:tcPr>
                <w:p w14:paraId="499E930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584,64</w:t>
                  </w:r>
                </w:p>
              </w:tc>
              <w:tc>
                <w:tcPr>
                  <w:tcW w:w="2513" w:type="dxa"/>
                  <w:tcBorders>
                    <w:top w:val="single" w:sz="4" w:space="0" w:color="auto"/>
                    <w:left w:val="single" w:sz="4" w:space="0" w:color="auto"/>
                    <w:bottom w:val="single" w:sz="4" w:space="0" w:color="auto"/>
                    <w:right w:val="single" w:sz="4" w:space="0" w:color="auto"/>
                  </w:tcBorders>
                </w:tcPr>
                <w:p w14:paraId="637C11B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900 000,00</w:t>
                  </w:r>
                </w:p>
              </w:tc>
              <w:tc>
                <w:tcPr>
                  <w:tcW w:w="2712" w:type="dxa"/>
                  <w:tcBorders>
                    <w:top w:val="single" w:sz="4" w:space="0" w:color="auto"/>
                    <w:left w:val="single" w:sz="4" w:space="0" w:color="auto"/>
                    <w:bottom w:val="single" w:sz="4" w:space="0" w:color="auto"/>
                    <w:right w:val="single" w:sz="4" w:space="0" w:color="auto"/>
                  </w:tcBorders>
                </w:tcPr>
                <w:p w14:paraId="29BFA77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0,00</w:t>
                  </w:r>
                </w:p>
              </w:tc>
              <w:tc>
                <w:tcPr>
                  <w:tcW w:w="1751" w:type="dxa"/>
                  <w:tcBorders>
                    <w:top w:val="single" w:sz="4" w:space="0" w:color="auto"/>
                    <w:left w:val="single" w:sz="4" w:space="0" w:color="auto"/>
                    <w:bottom w:val="single" w:sz="4" w:space="0" w:color="auto"/>
                    <w:right w:val="single" w:sz="4" w:space="0" w:color="auto"/>
                  </w:tcBorders>
                </w:tcPr>
                <w:p w14:paraId="3887625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w:t>
                  </w:r>
                </w:p>
              </w:tc>
            </w:tr>
          </w:tbl>
          <w:p w14:paraId="577D147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0605CB7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75C870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3.3. Как начислять амортизацию пропорционально количеству продукции (объему работ)</w:t>
      </w:r>
    </w:p>
    <w:p w14:paraId="23B5D53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Метод заключается в том, чтобы распределить подлежащую амортизации стоимость объекта ОС между периодами пропорционально выпуску продукции (объему работ в натуральном выражении) (п. 36 ФСБУ 6/2020).</w:t>
      </w:r>
    </w:p>
    <w:p w14:paraId="11C264F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применении данного способа месячную сумму амортизации рассчитайте по формуле (п. 36 ФСБУ 6/2020):</w:t>
      </w:r>
    </w:p>
    <w:p w14:paraId="69A94A5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1E953B2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775F3D58" wp14:editId="3925404C">
            <wp:extent cx="5937250" cy="1289050"/>
            <wp:effectExtent l="0" t="0" r="6350" b="6350"/>
            <wp:docPr id="66" name="Рисунок 66"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descr="Изображение выглядит как текст&#10;&#10;Автоматически созданное описание"/>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37250" cy="1289050"/>
                    </a:xfrm>
                    <a:prstGeom prst="rect">
                      <a:avLst/>
                    </a:prstGeom>
                    <a:noFill/>
                    <a:ln>
                      <a:noFill/>
                    </a:ln>
                  </pic:spPr>
                </pic:pic>
              </a:graphicData>
            </a:graphic>
          </wp:inline>
        </w:drawing>
      </w:r>
    </w:p>
    <w:p w14:paraId="5E0A26D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46802B3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i/>
          <w:iCs/>
          <w:sz w:val="24"/>
          <w:szCs w:val="24"/>
          <w:lang w:eastAsia="ru-RU"/>
        </w:rPr>
        <w:t>Обратите внимание</w:t>
      </w:r>
      <w:r w:rsidRPr="00A37D93">
        <w:rPr>
          <w:rFonts w:ascii="Times New Roman" w:eastAsia="Times New Roman" w:hAnsi="Times New Roman" w:cs="Times New Roman"/>
          <w:sz w:val="24"/>
          <w:szCs w:val="24"/>
          <w:lang w:eastAsia="ru-RU"/>
        </w:rPr>
        <w:t>: при применении данного способа нельзя определять сумму амортизации на основе величины выручки или иных поступлений от продажи продукции (работ, услуг), производимой (выполняемых, оказываемых) с использованием данного ОС (п. 36 ФСБУ 6/2020, Информационное сообщение Минфина России от 03.11.2020 N ИС-учет-29).</w:t>
      </w:r>
    </w:p>
    <w:p w14:paraId="3E06D08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879" w:type="dxa"/>
        <w:jc w:val="center"/>
        <w:tblLayout w:type="fixed"/>
        <w:tblCellMar>
          <w:left w:w="0" w:type="dxa"/>
          <w:right w:w="0" w:type="dxa"/>
        </w:tblCellMar>
        <w:tblLook w:val="0000" w:firstRow="0" w:lastRow="0" w:firstColumn="0" w:lastColumn="0" w:noHBand="0" w:noVBand="0"/>
      </w:tblPr>
      <w:tblGrid>
        <w:gridCol w:w="11879"/>
      </w:tblGrid>
      <w:tr w:rsidR="00A37D93" w:rsidRPr="00A37D93" w14:paraId="0AB3D470" w14:textId="77777777" w:rsidTr="00D62EB0">
        <w:trPr>
          <w:jc w:val="center"/>
        </w:trPr>
        <w:tc>
          <w:tcPr>
            <w:tcW w:w="11879"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267A5B9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Пример расчета амортизации пропорционально количеству продукции (объему работ)</w:t>
            </w:r>
          </w:p>
          <w:p w14:paraId="3F19024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августа было готово к использованию приобретенное организацией производственное оборудование. Первоначальная стоимость - 1 000 000 руб. Ожидается, что это оборудование выпустит 180 000 единиц готовой продукции за период более 12 месяцев. Ликвидационная стоимость определена в размере 100 000 руб.</w:t>
            </w:r>
          </w:p>
          <w:p w14:paraId="3D7853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Фактический выпуск продукции составил:</w:t>
            </w:r>
          </w:p>
          <w:p w14:paraId="4C1E9DB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4"/>
              <w:gridCol w:w="1700"/>
              <w:gridCol w:w="2834"/>
              <w:gridCol w:w="1700"/>
            </w:tblGrid>
            <w:tr w:rsidR="00A37D93" w:rsidRPr="00A37D93" w14:paraId="39FA2027" w14:textId="77777777" w:rsidTr="00D62EB0">
              <w:tc>
                <w:tcPr>
                  <w:tcW w:w="2834" w:type="dxa"/>
                  <w:tcBorders>
                    <w:top w:val="single" w:sz="4" w:space="0" w:color="auto"/>
                    <w:left w:val="single" w:sz="4" w:space="0" w:color="auto"/>
                    <w:bottom w:val="single" w:sz="4" w:space="0" w:color="auto"/>
                    <w:right w:val="single" w:sz="4" w:space="0" w:color="auto"/>
                  </w:tcBorders>
                </w:tcPr>
                <w:p w14:paraId="4D95125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w:t>
                  </w:r>
                </w:p>
              </w:tc>
              <w:tc>
                <w:tcPr>
                  <w:tcW w:w="1700" w:type="dxa"/>
                  <w:tcBorders>
                    <w:top w:val="single" w:sz="4" w:space="0" w:color="auto"/>
                    <w:left w:val="single" w:sz="4" w:space="0" w:color="auto"/>
                    <w:bottom w:val="single" w:sz="4" w:space="0" w:color="auto"/>
                    <w:right w:val="single" w:sz="4" w:space="0" w:color="auto"/>
                  </w:tcBorders>
                </w:tcPr>
                <w:p w14:paraId="6AECF7B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Количество, шт.</w:t>
                  </w:r>
                </w:p>
              </w:tc>
              <w:tc>
                <w:tcPr>
                  <w:tcW w:w="2834" w:type="dxa"/>
                  <w:tcBorders>
                    <w:top w:val="single" w:sz="4" w:space="0" w:color="auto"/>
                    <w:left w:val="single" w:sz="4" w:space="0" w:color="auto"/>
                    <w:bottom w:val="single" w:sz="4" w:space="0" w:color="auto"/>
                    <w:right w:val="single" w:sz="4" w:space="0" w:color="auto"/>
                  </w:tcBorders>
                </w:tcPr>
                <w:p w14:paraId="1FE8AB4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w:t>
                  </w:r>
                </w:p>
              </w:tc>
              <w:tc>
                <w:tcPr>
                  <w:tcW w:w="1700" w:type="dxa"/>
                  <w:tcBorders>
                    <w:top w:val="single" w:sz="4" w:space="0" w:color="auto"/>
                    <w:left w:val="single" w:sz="4" w:space="0" w:color="auto"/>
                    <w:bottom w:val="single" w:sz="4" w:space="0" w:color="auto"/>
                    <w:right w:val="single" w:sz="4" w:space="0" w:color="auto"/>
                  </w:tcBorders>
                </w:tcPr>
                <w:p w14:paraId="3BFED33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Количество, шт.</w:t>
                  </w:r>
                </w:p>
              </w:tc>
            </w:tr>
            <w:tr w:rsidR="00A37D93" w:rsidRPr="00A37D93" w14:paraId="55555509" w14:textId="77777777" w:rsidTr="00D62EB0">
              <w:tc>
                <w:tcPr>
                  <w:tcW w:w="2834" w:type="dxa"/>
                  <w:tcBorders>
                    <w:top w:val="single" w:sz="4" w:space="0" w:color="auto"/>
                    <w:left w:val="single" w:sz="4" w:space="0" w:color="auto"/>
                    <w:bottom w:val="single" w:sz="4" w:space="0" w:color="auto"/>
                    <w:right w:val="single" w:sz="4" w:space="0" w:color="auto"/>
                  </w:tcBorders>
                </w:tcPr>
                <w:p w14:paraId="4BB047F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Август текущего года</w:t>
                  </w:r>
                </w:p>
              </w:tc>
              <w:tc>
                <w:tcPr>
                  <w:tcW w:w="1700" w:type="dxa"/>
                  <w:tcBorders>
                    <w:top w:val="single" w:sz="4" w:space="0" w:color="auto"/>
                    <w:left w:val="single" w:sz="4" w:space="0" w:color="auto"/>
                    <w:bottom w:val="single" w:sz="4" w:space="0" w:color="auto"/>
                    <w:right w:val="single" w:sz="4" w:space="0" w:color="auto"/>
                  </w:tcBorders>
                </w:tcPr>
                <w:p w14:paraId="44C5B9B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2 000</w:t>
                  </w:r>
                </w:p>
              </w:tc>
              <w:tc>
                <w:tcPr>
                  <w:tcW w:w="2834" w:type="dxa"/>
                  <w:tcBorders>
                    <w:top w:val="single" w:sz="4" w:space="0" w:color="auto"/>
                    <w:left w:val="single" w:sz="4" w:space="0" w:color="auto"/>
                    <w:bottom w:val="single" w:sz="4" w:space="0" w:color="auto"/>
                    <w:right w:val="single" w:sz="4" w:space="0" w:color="auto"/>
                  </w:tcBorders>
                </w:tcPr>
                <w:p w14:paraId="7072FD1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Апрель следующего года</w:t>
                  </w:r>
                </w:p>
              </w:tc>
              <w:tc>
                <w:tcPr>
                  <w:tcW w:w="1700" w:type="dxa"/>
                  <w:tcBorders>
                    <w:top w:val="single" w:sz="4" w:space="0" w:color="auto"/>
                    <w:left w:val="single" w:sz="4" w:space="0" w:color="auto"/>
                    <w:bottom w:val="single" w:sz="4" w:space="0" w:color="auto"/>
                    <w:right w:val="single" w:sz="4" w:space="0" w:color="auto"/>
                  </w:tcBorders>
                </w:tcPr>
                <w:p w14:paraId="06646A7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15 000</w:t>
                  </w:r>
                </w:p>
              </w:tc>
            </w:tr>
            <w:tr w:rsidR="00A37D93" w:rsidRPr="00A37D93" w14:paraId="193D0DC3" w14:textId="77777777" w:rsidTr="00D62EB0">
              <w:tc>
                <w:tcPr>
                  <w:tcW w:w="2834" w:type="dxa"/>
                  <w:tcBorders>
                    <w:top w:val="single" w:sz="4" w:space="0" w:color="auto"/>
                    <w:left w:val="single" w:sz="4" w:space="0" w:color="auto"/>
                    <w:bottom w:val="single" w:sz="4" w:space="0" w:color="auto"/>
                    <w:right w:val="single" w:sz="4" w:space="0" w:color="auto"/>
                  </w:tcBorders>
                </w:tcPr>
                <w:p w14:paraId="45AC132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Сентябрь текущего года</w:t>
                  </w:r>
                </w:p>
              </w:tc>
              <w:tc>
                <w:tcPr>
                  <w:tcW w:w="1700" w:type="dxa"/>
                  <w:tcBorders>
                    <w:top w:val="single" w:sz="4" w:space="0" w:color="auto"/>
                    <w:left w:val="single" w:sz="4" w:space="0" w:color="auto"/>
                    <w:bottom w:val="single" w:sz="4" w:space="0" w:color="auto"/>
                    <w:right w:val="single" w:sz="4" w:space="0" w:color="auto"/>
                  </w:tcBorders>
                </w:tcPr>
                <w:p w14:paraId="7566E98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7 000</w:t>
                  </w:r>
                </w:p>
              </w:tc>
              <w:tc>
                <w:tcPr>
                  <w:tcW w:w="2834" w:type="dxa"/>
                  <w:tcBorders>
                    <w:top w:val="single" w:sz="4" w:space="0" w:color="auto"/>
                    <w:left w:val="single" w:sz="4" w:space="0" w:color="auto"/>
                    <w:bottom w:val="single" w:sz="4" w:space="0" w:color="auto"/>
                    <w:right w:val="single" w:sz="4" w:space="0" w:color="auto"/>
                  </w:tcBorders>
                </w:tcPr>
                <w:p w14:paraId="0819A24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Май следующего года</w:t>
                  </w:r>
                </w:p>
              </w:tc>
              <w:tc>
                <w:tcPr>
                  <w:tcW w:w="1700" w:type="dxa"/>
                  <w:tcBorders>
                    <w:top w:val="single" w:sz="4" w:space="0" w:color="auto"/>
                    <w:left w:val="single" w:sz="4" w:space="0" w:color="auto"/>
                    <w:bottom w:val="single" w:sz="4" w:space="0" w:color="auto"/>
                    <w:right w:val="single" w:sz="4" w:space="0" w:color="auto"/>
                  </w:tcBorders>
                </w:tcPr>
                <w:p w14:paraId="5A736D8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15 000</w:t>
                  </w:r>
                </w:p>
              </w:tc>
            </w:tr>
            <w:tr w:rsidR="00A37D93" w:rsidRPr="00A37D93" w14:paraId="3B1F642B" w14:textId="77777777" w:rsidTr="00D62EB0">
              <w:tc>
                <w:tcPr>
                  <w:tcW w:w="2834" w:type="dxa"/>
                  <w:tcBorders>
                    <w:top w:val="single" w:sz="4" w:space="0" w:color="auto"/>
                    <w:left w:val="single" w:sz="4" w:space="0" w:color="auto"/>
                    <w:bottom w:val="single" w:sz="4" w:space="0" w:color="auto"/>
                    <w:right w:val="single" w:sz="4" w:space="0" w:color="auto"/>
                  </w:tcBorders>
                </w:tcPr>
                <w:p w14:paraId="5645BD2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Октябрь текущего года</w:t>
                  </w:r>
                </w:p>
              </w:tc>
              <w:tc>
                <w:tcPr>
                  <w:tcW w:w="1700" w:type="dxa"/>
                  <w:tcBorders>
                    <w:top w:val="single" w:sz="4" w:space="0" w:color="auto"/>
                    <w:left w:val="single" w:sz="4" w:space="0" w:color="auto"/>
                    <w:bottom w:val="single" w:sz="4" w:space="0" w:color="auto"/>
                    <w:right w:val="single" w:sz="4" w:space="0" w:color="auto"/>
                  </w:tcBorders>
                </w:tcPr>
                <w:p w14:paraId="4C75FC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10 000</w:t>
                  </w:r>
                </w:p>
              </w:tc>
              <w:tc>
                <w:tcPr>
                  <w:tcW w:w="2834" w:type="dxa"/>
                  <w:tcBorders>
                    <w:top w:val="single" w:sz="4" w:space="0" w:color="auto"/>
                    <w:left w:val="single" w:sz="4" w:space="0" w:color="auto"/>
                    <w:bottom w:val="single" w:sz="4" w:space="0" w:color="auto"/>
                    <w:right w:val="single" w:sz="4" w:space="0" w:color="auto"/>
                  </w:tcBorders>
                </w:tcPr>
                <w:p w14:paraId="6576AFB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Июнь следующего года</w:t>
                  </w:r>
                </w:p>
              </w:tc>
              <w:tc>
                <w:tcPr>
                  <w:tcW w:w="1700" w:type="dxa"/>
                  <w:tcBorders>
                    <w:top w:val="single" w:sz="4" w:space="0" w:color="auto"/>
                    <w:left w:val="single" w:sz="4" w:space="0" w:color="auto"/>
                    <w:bottom w:val="single" w:sz="4" w:space="0" w:color="auto"/>
                    <w:right w:val="single" w:sz="4" w:space="0" w:color="auto"/>
                  </w:tcBorders>
                </w:tcPr>
                <w:p w14:paraId="153F5EA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11 000</w:t>
                  </w:r>
                </w:p>
              </w:tc>
            </w:tr>
            <w:tr w:rsidR="00A37D93" w:rsidRPr="00A37D93" w14:paraId="538B3B69" w14:textId="77777777" w:rsidTr="00D62EB0">
              <w:tc>
                <w:tcPr>
                  <w:tcW w:w="2834" w:type="dxa"/>
                  <w:tcBorders>
                    <w:top w:val="single" w:sz="4" w:space="0" w:color="auto"/>
                    <w:left w:val="single" w:sz="4" w:space="0" w:color="auto"/>
                    <w:bottom w:val="single" w:sz="4" w:space="0" w:color="auto"/>
                    <w:right w:val="single" w:sz="4" w:space="0" w:color="auto"/>
                  </w:tcBorders>
                </w:tcPr>
                <w:p w14:paraId="3E52993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Ноябрь текущего года</w:t>
                  </w:r>
                </w:p>
              </w:tc>
              <w:tc>
                <w:tcPr>
                  <w:tcW w:w="1700" w:type="dxa"/>
                  <w:tcBorders>
                    <w:top w:val="single" w:sz="4" w:space="0" w:color="auto"/>
                    <w:left w:val="single" w:sz="4" w:space="0" w:color="auto"/>
                    <w:bottom w:val="single" w:sz="4" w:space="0" w:color="auto"/>
                    <w:right w:val="single" w:sz="4" w:space="0" w:color="auto"/>
                  </w:tcBorders>
                </w:tcPr>
                <w:p w14:paraId="01CDAE4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15 000</w:t>
                  </w:r>
                </w:p>
              </w:tc>
              <w:tc>
                <w:tcPr>
                  <w:tcW w:w="2834" w:type="dxa"/>
                  <w:tcBorders>
                    <w:top w:val="single" w:sz="4" w:space="0" w:color="auto"/>
                    <w:left w:val="single" w:sz="4" w:space="0" w:color="auto"/>
                    <w:bottom w:val="single" w:sz="4" w:space="0" w:color="auto"/>
                    <w:right w:val="single" w:sz="4" w:space="0" w:color="auto"/>
                  </w:tcBorders>
                </w:tcPr>
                <w:p w14:paraId="4AA3899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Июль следующего года</w:t>
                  </w:r>
                </w:p>
              </w:tc>
              <w:tc>
                <w:tcPr>
                  <w:tcW w:w="1700" w:type="dxa"/>
                  <w:tcBorders>
                    <w:top w:val="single" w:sz="4" w:space="0" w:color="auto"/>
                    <w:left w:val="single" w:sz="4" w:space="0" w:color="auto"/>
                    <w:bottom w:val="single" w:sz="4" w:space="0" w:color="auto"/>
                    <w:right w:val="single" w:sz="4" w:space="0" w:color="auto"/>
                  </w:tcBorders>
                </w:tcPr>
                <w:p w14:paraId="7EE2881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10 000</w:t>
                  </w:r>
                </w:p>
              </w:tc>
            </w:tr>
            <w:tr w:rsidR="00A37D93" w:rsidRPr="00A37D93" w14:paraId="1CB6097C" w14:textId="77777777" w:rsidTr="00D62EB0">
              <w:tc>
                <w:tcPr>
                  <w:tcW w:w="2834" w:type="dxa"/>
                  <w:tcBorders>
                    <w:top w:val="single" w:sz="4" w:space="0" w:color="auto"/>
                    <w:left w:val="single" w:sz="4" w:space="0" w:color="auto"/>
                    <w:bottom w:val="single" w:sz="4" w:space="0" w:color="auto"/>
                    <w:right w:val="single" w:sz="4" w:space="0" w:color="auto"/>
                  </w:tcBorders>
                </w:tcPr>
                <w:p w14:paraId="1F73046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Декабрь текущего года</w:t>
                  </w:r>
                </w:p>
              </w:tc>
              <w:tc>
                <w:tcPr>
                  <w:tcW w:w="1700" w:type="dxa"/>
                  <w:tcBorders>
                    <w:top w:val="single" w:sz="4" w:space="0" w:color="auto"/>
                    <w:left w:val="single" w:sz="4" w:space="0" w:color="auto"/>
                    <w:bottom w:val="single" w:sz="4" w:space="0" w:color="auto"/>
                    <w:right w:val="single" w:sz="4" w:space="0" w:color="auto"/>
                  </w:tcBorders>
                </w:tcPr>
                <w:p w14:paraId="1A7C0A4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15 000</w:t>
                  </w:r>
                </w:p>
              </w:tc>
              <w:tc>
                <w:tcPr>
                  <w:tcW w:w="2834" w:type="dxa"/>
                  <w:tcBorders>
                    <w:top w:val="single" w:sz="4" w:space="0" w:color="auto"/>
                    <w:left w:val="single" w:sz="4" w:space="0" w:color="auto"/>
                    <w:bottom w:val="single" w:sz="4" w:space="0" w:color="auto"/>
                    <w:right w:val="single" w:sz="4" w:space="0" w:color="auto"/>
                  </w:tcBorders>
                </w:tcPr>
                <w:p w14:paraId="23A2339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Август следующего года</w:t>
                  </w:r>
                </w:p>
              </w:tc>
              <w:tc>
                <w:tcPr>
                  <w:tcW w:w="1700" w:type="dxa"/>
                  <w:tcBorders>
                    <w:top w:val="single" w:sz="4" w:space="0" w:color="auto"/>
                    <w:left w:val="single" w:sz="4" w:space="0" w:color="auto"/>
                    <w:bottom w:val="single" w:sz="4" w:space="0" w:color="auto"/>
                    <w:right w:val="single" w:sz="4" w:space="0" w:color="auto"/>
                  </w:tcBorders>
                </w:tcPr>
                <w:p w14:paraId="20A2B2E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10 000</w:t>
                  </w:r>
                </w:p>
              </w:tc>
            </w:tr>
            <w:tr w:rsidR="00A37D93" w:rsidRPr="00A37D93" w14:paraId="4532FFFF" w14:textId="77777777" w:rsidTr="00D62EB0">
              <w:tc>
                <w:tcPr>
                  <w:tcW w:w="2834" w:type="dxa"/>
                  <w:tcBorders>
                    <w:top w:val="single" w:sz="4" w:space="0" w:color="auto"/>
                    <w:left w:val="single" w:sz="4" w:space="0" w:color="auto"/>
                    <w:bottom w:val="single" w:sz="4" w:space="0" w:color="auto"/>
                    <w:right w:val="single" w:sz="4" w:space="0" w:color="auto"/>
                  </w:tcBorders>
                </w:tcPr>
                <w:p w14:paraId="0E968B0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Январь следующего года</w:t>
                  </w:r>
                </w:p>
              </w:tc>
              <w:tc>
                <w:tcPr>
                  <w:tcW w:w="1700" w:type="dxa"/>
                  <w:tcBorders>
                    <w:top w:val="single" w:sz="4" w:space="0" w:color="auto"/>
                    <w:left w:val="single" w:sz="4" w:space="0" w:color="auto"/>
                    <w:bottom w:val="single" w:sz="4" w:space="0" w:color="auto"/>
                    <w:right w:val="single" w:sz="4" w:space="0" w:color="auto"/>
                  </w:tcBorders>
                </w:tcPr>
                <w:p w14:paraId="4061439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15 000</w:t>
                  </w:r>
                </w:p>
              </w:tc>
              <w:tc>
                <w:tcPr>
                  <w:tcW w:w="2834" w:type="dxa"/>
                  <w:tcBorders>
                    <w:top w:val="single" w:sz="4" w:space="0" w:color="auto"/>
                    <w:left w:val="single" w:sz="4" w:space="0" w:color="auto"/>
                    <w:bottom w:val="single" w:sz="4" w:space="0" w:color="auto"/>
                    <w:right w:val="single" w:sz="4" w:space="0" w:color="auto"/>
                  </w:tcBorders>
                </w:tcPr>
                <w:p w14:paraId="6E6BF2B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Сентябрь следующего года</w:t>
                  </w:r>
                </w:p>
              </w:tc>
              <w:tc>
                <w:tcPr>
                  <w:tcW w:w="1700" w:type="dxa"/>
                  <w:tcBorders>
                    <w:top w:val="single" w:sz="4" w:space="0" w:color="auto"/>
                    <w:left w:val="single" w:sz="4" w:space="0" w:color="auto"/>
                    <w:bottom w:val="single" w:sz="4" w:space="0" w:color="auto"/>
                    <w:right w:val="single" w:sz="4" w:space="0" w:color="auto"/>
                  </w:tcBorders>
                </w:tcPr>
                <w:p w14:paraId="3E4A588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7 000</w:t>
                  </w:r>
                </w:p>
              </w:tc>
            </w:tr>
            <w:tr w:rsidR="00A37D93" w:rsidRPr="00A37D93" w14:paraId="69FBE652" w14:textId="77777777" w:rsidTr="00D62EB0">
              <w:tc>
                <w:tcPr>
                  <w:tcW w:w="2834" w:type="dxa"/>
                  <w:tcBorders>
                    <w:top w:val="single" w:sz="4" w:space="0" w:color="auto"/>
                    <w:left w:val="single" w:sz="4" w:space="0" w:color="auto"/>
                    <w:bottom w:val="single" w:sz="4" w:space="0" w:color="auto"/>
                    <w:right w:val="single" w:sz="4" w:space="0" w:color="auto"/>
                  </w:tcBorders>
                </w:tcPr>
                <w:p w14:paraId="5093A20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Февраль следующего года</w:t>
                  </w:r>
                </w:p>
              </w:tc>
              <w:tc>
                <w:tcPr>
                  <w:tcW w:w="1700" w:type="dxa"/>
                  <w:tcBorders>
                    <w:top w:val="single" w:sz="4" w:space="0" w:color="auto"/>
                    <w:left w:val="single" w:sz="4" w:space="0" w:color="auto"/>
                    <w:bottom w:val="single" w:sz="4" w:space="0" w:color="auto"/>
                    <w:right w:val="single" w:sz="4" w:space="0" w:color="auto"/>
                  </w:tcBorders>
                </w:tcPr>
                <w:p w14:paraId="4ABB5F2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20 000</w:t>
                  </w:r>
                </w:p>
              </w:tc>
              <w:tc>
                <w:tcPr>
                  <w:tcW w:w="2834" w:type="dxa"/>
                  <w:tcBorders>
                    <w:top w:val="single" w:sz="4" w:space="0" w:color="auto"/>
                    <w:left w:val="single" w:sz="4" w:space="0" w:color="auto"/>
                    <w:bottom w:val="single" w:sz="4" w:space="0" w:color="auto"/>
                    <w:right w:val="single" w:sz="4" w:space="0" w:color="auto"/>
                  </w:tcBorders>
                </w:tcPr>
                <w:p w14:paraId="113D292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Октябрь следующего года</w:t>
                  </w:r>
                </w:p>
              </w:tc>
              <w:tc>
                <w:tcPr>
                  <w:tcW w:w="1700" w:type="dxa"/>
                  <w:tcBorders>
                    <w:top w:val="single" w:sz="4" w:space="0" w:color="auto"/>
                    <w:left w:val="single" w:sz="4" w:space="0" w:color="auto"/>
                    <w:bottom w:val="single" w:sz="4" w:space="0" w:color="auto"/>
                    <w:right w:val="single" w:sz="4" w:space="0" w:color="auto"/>
                  </w:tcBorders>
                </w:tcPr>
                <w:p w14:paraId="72600DB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5 000</w:t>
                  </w:r>
                </w:p>
              </w:tc>
            </w:tr>
            <w:tr w:rsidR="00A37D93" w:rsidRPr="00A37D93" w14:paraId="7B4FAEDD" w14:textId="77777777" w:rsidTr="00D62EB0">
              <w:tc>
                <w:tcPr>
                  <w:tcW w:w="2834" w:type="dxa"/>
                  <w:tcBorders>
                    <w:top w:val="single" w:sz="4" w:space="0" w:color="auto"/>
                    <w:left w:val="single" w:sz="4" w:space="0" w:color="auto"/>
                    <w:bottom w:val="single" w:sz="4" w:space="0" w:color="auto"/>
                    <w:right w:val="single" w:sz="4" w:space="0" w:color="auto"/>
                  </w:tcBorders>
                </w:tcPr>
                <w:p w14:paraId="7FBFCFE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Март следующего года</w:t>
                  </w:r>
                </w:p>
              </w:tc>
              <w:tc>
                <w:tcPr>
                  <w:tcW w:w="1700" w:type="dxa"/>
                  <w:tcBorders>
                    <w:top w:val="single" w:sz="4" w:space="0" w:color="auto"/>
                    <w:left w:val="single" w:sz="4" w:space="0" w:color="auto"/>
                    <w:bottom w:val="single" w:sz="4" w:space="0" w:color="auto"/>
                    <w:right w:val="single" w:sz="4" w:space="0" w:color="auto"/>
                  </w:tcBorders>
                </w:tcPr>
                <w:p w14:paraId="7C978AE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20 000</w:t>
                  </w:r>
                </w:p>
              </w:tc>
              <w:tc>
                <w:tcPr>
                  <w:tcW w:w="2834" w:type="dxa"/>
                  <w:tcBorders>
                    <w:top w:val="single" w:sz="4" w:space="0" w:color="auto"/>
                    <w:left w:val="single" w:sz="4" w:space="0" w:color="auto"/>
                    <w:bottom w:val="single" w:sz="4" w:space="0" w:color="auto"/>
                    <w:right w:val="single" w:sz="4" w:space="0" w:color="auto"/>
                  </w:tcBorders>
                </w:tcPr>
                <w:p w14:paraId="5CB8FD4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Ноябрь следующего года</w:t>
                  </w:r>
                </w:p>
              </w:tc>
              <w:tc>
                <w:tcPr>
                  <w:tcW w:w="1700" w:type="dxa"/>
                  <w:tcBorders>
                    <w:top w:val="single" w:sz="4" w:space="0" w:color="auto"/>
                    <w:left w:val="single" w:sz="4" w:space="0" w:color="auto"/>
                    <w:bottom w:val="single" w:sz="4" w:space="0" w:color="auto"/>
                    <w:right w:val="single" w:sz="4" w:space="0" w:color="auto"/>
                  </w:tcBorders>
                </w:tcPr>
                <w:p w14:paraId="3FD8CD7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3 000</w:t>
                  </w:r>
                </w:p>
              </w:tc>
            </w:tr>
            <w:tr w:rsidR="00A37D93" w:rsidRPr="00A37D93" w14:paraId="3F39C28F" w14:textId="77777777" w:rsidTr="00D62EB0">
              <w:tc>
                <w:tcPr>
                  <w:tcW w:w="2834" w:type="dxa"/>
                  <w:tcBorders>
                    <w:top w:val="single" w:sz="4" w:space="0" w:color="auto"/>
                    <w:left w:val="single" w:sz="4" w:space="0" w:color="auto"/>
                    <w:bottom w:val="single" w:sz="4" w:space="0" w:color="auto"/>
                    <w:right w:val="single" w:sz="4" w:space="0" w:color="auto"/>
                  </w:tcBorders>
                </w:tcPr>
                <w:p w14:paraId="3AF4438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0" w:type="dxa"/>
                  <w:tcBorders>
                    <w:top w:val="single" w:sz="4" w:space="0" w:color="auto"/>
                    <w:left w:val="single" w:sz="4" w:space="0" w:color="auto"/>
                    <w:bottom w:val="single" w:sz="4" w:space="0" w:color="auto"/>
                    <w:right w:val="single" w:sz="4" w:space="0" w:color="auto"/>
                  </w:tcBorders>
                </w:tcPr>
                <w:p w14:paraId="47D06E6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4" w:type="dxa"/>
                  <w:tcBorders>
                    <w:top w:val="single" w:sz="4" w:space="0" w:color="auto"/>
                    <w:left w:val="single" w:sz="4" w:space="0" w:color="auto"/>
                    <w:bottom w:val="single" w:sz="4" w:space="0" w:color="auto"/>
                    <w:right w:val="single" w:sz="4" w:space="0" w:color="auto"/>
                  </w:tcBorders>
                </w:tcPr>
                <w:p w14:paraId="2227909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Итого</w:t>
                  </w:r>
                </w:p>
              </w:tc>
              <w:tc>
                <w:tcPr>
                  <w:tcW w:w="1700" w:type="dxa"/>
                  <w:tcBorders>
                    <w:top w:val="single" w:sz="4" w:space="0" w:color="auto"/>
                    <w:left w:val="single" w:sz="4" w:space="0" w:color="auto"/>
                    <w:bottom w:val="single" w:sz="4" w:space="0" w:color="auto"/>
                    <w:right w:val="single" w:sz="4" w:space="0" w:color="auto"/>
                  </w:tcBorders>
                </w:tcPr>
                <w:p w14:paraId="62E3261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180 000</w:t>
                  </w:r>
                </w:p>
              </w:tc>
            </w:tr>
          </w:tbl>
          <w:p w14:paraId="25E9BF3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135A78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Бухгалтерскую отчетность организация составляет ежемесячно.</w:t>
            </w:r>
          </w:p>
          <w:p w14:paraId="10CBC63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Амортизация начисляется с даты признания ОС в бухгалтерском учете.</w:t>
            </w:r>
          </w:p>
          <w:p w14:paraId="747F2DA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Расчет амортизации оборудования согласно учетной политике организации следующий:</w:t>
            </w:r>
          </w:p>
          <w:p w14:paraId="4E07301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0"/>
              <w:gridCol w:w="3685"/>
              <w:gridCol w:w="1417"/>
              <w:gridCol w:w="1417"/>
              <w:gridCol w:w="1417"/>
            </w:tblGrid>
            <w:tr w:rsidR="00A37D93" w:rsidRPr="00A37D93" w14:paraId="100EDB0D" w14:textId="77777777" w:rsidTr="00D62EB0">
              <w:tc>
                <w:tcPr>
                  <w:tcW w:w="1700" w:type="dxa"/>
                  <w:tcBorders>
                    <w:top w:val="single" w:sz="4" w:space="0" w:color="auto"/>
                    <w:left w:val="single" w:sz="4" w:space="0" w:color="auto"/>
                    <w:bottom w:val="single" w:sz="4" w:space="0" w:color="auto"/>
                    <w:right w:val="single" w:sz="4" w:space="0" w:color="auto"/>
                  </w:tcBorders>
                </w:tcPr>
                <w:p w14:paraId="04CBD24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w:t>
                  </w:r>
                </w:p>
              </w:tc>
              <w:tc>
                <w:tcPr>
                  <w:tcW w:w="3685" w:type="dxa"/>
                  <w:tcBorders>
                    <w:top w:val="single" w:sz="4" w:space="0" w:color="auto"/>
                    <w:left w:val="single" w:sz="4" w:space="0" w:color="auto"/>
                    <w:bottom w:val="single" w:sz="4" w:space="0" w:color="auto"/>
                    <w:right w:val="single" w:sz="4" w:space="0" w:color="auto"/>
                  </w:tcBorders>
                </w:tcPr>
                <w:p w14:paraId="1A4E6F9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Расчет амортизации за месяц,</w:t>
                  </w:r>
                </w:p>
                <w:p w14:paraId="4E1BDB7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руб.</w:t>
                  </w:r>
                </w:p>
              </w:tc>
              <w:tc>
                <w:tcPr>
                  <w:tcW w:w="1417" w:type="dxa"/>
                  <w:tcBorders>
                    <w:top w:val="single" w:sz="4" w:space="0" w:color="auto"/>
                    <w:left w:val="single" w:sz="4" w:space="0" w:color="auto"/>
                    <w:bottom w:val="single" w:sz="4" w:space="0" w:color="auto"/>
                    <w:right w:val="single" w:sz="4" w:space="0" w:color="auto"/>
                  </w:tcBorders>
                </w:tcPr>
                <w:p w14:paraId="1DBFDF8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Амортизация за месяц,</w:t>
                  </w:r>
                </w:p>
                <w:p w14:paraId="64EF938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руб.</w:t>
                  </w:r>
                </w:p>
              </w:tc>
              <w:tc>
                <w:tcPr>
                  <w:tcW w:w="1417" w:type="dxa"/>
                  <w:tcBorders>
                    <w:top w:val="single" w:sz="4" w:space="0" w:color="auto"/>
                    <w:left w:val="single" w:sz="4" w:space="0" w:color="auto"/>
                    <w:bottom w:val="single" w:sz="4" w:space="0" w:color="auto"/>
                    <w:right w:val="single" w:sz="4" w:space="0" w:color="auto"/>
                  </w:tcBorders>
                </w:tcPr>
                <w:p w14:paraId="55FAF56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Накопленная амортизация,</w:t>
                  </w:r>
                </w:p>
                <w:p w14:paraId="17A4A6E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руб.</w:t>
                  </w:r>
                </w:p>
              </w:tc>
              <w:tc>
                <w:tcPr>
                  <w:tcW w:w="1417" w:type="dxa"/>
                  <w:tcBorders>
                    <w:top w:val="single" w:sz="4" w:space="0" w:color="auto"/>
                    <w:left w:val="single" w:sz="4" w:space="0" w:color="auto"/>
                    <w:bottom w:val="single" w:sz="4" w:space="0" w:color="auto"/>
                    <w:right w:val="single" w:sz="4" w:space="0" w:color="auto"/>
                  </w:tcBorders>
                </w:tcPr>
                <w:p w14:paraId="22A4319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Оставшийся ожидаемый выпуск, шт.</w:t>
                  </w:r>
                </w:p>
              </w:tc>
            </w:tr>
            <w:tr w:rsidR="00A37D93" w:rsidRPr="00A37D93" w14:paraId="1B8348AB" w14:textId="77777777" w:rsidTr="00D62EB0">
              <w:tc>
                <w:tcPr>
                  <w:tcW w:w="1700" w:type="dxa"/>
                  <w:tcBorders>
                    <w:top w:val="single" w:sz="4" w:space="0" w:color="auto"/>
                    <w:left w:val="single" w:sz="4" w:space="0" w:color="auto"/>
                    <w:bottom w:val="single" w:sz="4" w:space="0" w:color="auto"/>
                    <w:right w:val="single" w:sz="4" w:space="0" w:color="auto"/>
                  </w:tcBorders>
                </w:tcPr>
                <w:p w14:paraId="24F644D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Август текущего года</w:t>
                  </w:r>
                </w:p>
              </w:tc>
              <w:tc>
                <w:tcPr>
                  <w:tcW w:w="3685" w:type="dxa"/>
                  <w:tcBorders>
                    <w:top w:val="single" w:sz="4" w:space="0" w:color="auto"/>
                    <w:left w:val="single" w:sz="4" w:space="0" w:color="auto"/>
                    <w:bottom w:val="single" w:sz="4" w:space="0" w:color="auto"/>
                    <w:right w:val="single" w:sz="4" w:space="0" w:color="auto"/>
                  </w:tcBorders>
                </w:tcPr>
                <w:p w14:paraId="16BC7C2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x 2 000 / 180 000</w:t>
                  </w:r>
                </w:p>
              </w:tc>
              <w:tc>
                <w:tcPr>
                  <w:tcW w:w="1417" w:type="dxa"/>
                  <w:tcBorders>
                    <w:top w:val="single" w:sz="4" w:space="0" w:color="auto"/>
                    <w:left w:val="single" w:sz="4" w:space="0" w:color="auto"/>
                    <w:bottom w:val="single" w:sz="4" w:space="0" w:color="auto"/>
                    <w:right w:val="single" w:sz="4" w:space="0" w:color="auto"/>
                  </w:tcBorders>
                </w:tcPr>
                <w:p w14:paraId="57F46C1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10 000,00</w:t>
                  </w:r>
                </w:p>
              </w:tc>
              <w:tc>
                <w:tcPr>
                  <w:tcW w:w="1417" w:type="dxa"/>
                  <w:tcBorders>
                    <w:top w:val="single" w:sz="4" w:space="0" w:color="auto"/>
                    <w:left w:val="single" w:sz="4" w:space="0" w:color="auto"/>
                    <w:bottom w:val="single" w:sz="4" w:space="0" w:color="auto"/>
                    <w:right w:val="single" w:sz="4" w:space="0" w:color="auto"/>
                  </w:tcBorders>
                </w:tcPr>
                <w:p w14:paraId="56E297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10 000,00</w:t>
                  </w:r>
                </w:p>
              </w:tc>
              <w:tc>
                <w:tcPr>
                  <w:tcW w:w="1417" w:type="dxa"/>
                  <w:tcBorders>
                    <w:top w:val="single" w:sz="4" w:space="0" w:color="auto"/>
                    <w:left w:val="single" w:sz="4" w:space="0" w:color="auto"/>
                    <w:bottom w:val="single" w:sz="4" w:space="0" w:color="auto"/>
                    <w:right w:val="single" w:sz="4" w:space="0" w:color="auto"/>
                  </w:tcBorders>
                </w:tcPr>
                <w:p w14:paraId="4DED167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178 000</w:t>
                  </w:r>
                </w:p>
              </w:tc>
            </w:tr>
            <w:tr w:rsidR="00A37D93" w:rsidRPr="00A37D93" w14:paraId="5A0C9FE6" w14:textId="77777777" w:rsidTr="00D62EB0">
              <w:tc>
                <w:tcPr>
                  <w:tcW w:w="1700" w:type="dxa"/>
                  <w:tcBorders>
                    <w:top w:val="single" w:sz="4" w:space="0" w:color="auto"/>
                    <w:left w:val="single" w:sz="4" w:space="0" w:color="auto"/>
                    <w:bottom w:val="single" w:sz="4" w:space="0" w:color="auto"/>
                    <w:right w:val="single" w:sz="4" w:space="0" w:color="auto"/>
                  </w:tcBorders>
                </w:tcPr>
                <w:p w14:paraId="16878A8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Сентябрь текущего года</w:t>
                  </w:r>
                </w:p>
              </w:tc>
              <w:tc>
                <w:tcPr>
                  <w:tcW w:w="3685" w:type="dxa"/>
                  <w:tcBorders>
                    <w:top w:val="single" w:sz="4" w:space="0" w:color="auto"/>
                    <w:left w:val="single" w:sz="4" w:space="0" w:color="auto"/>
                    <w:bottom w:val="single" w:sz="4" w:space="0" w:color="auto"/>
                    <w:right w:val="single" w:sz="4" w:space="0" w:color="auto"/>
                  </w:tcBorders>
                </w:tcPr>
                <w:p w14:paraId="68D9748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(1 000 000 - 100 000 - 10 000) x 7 000 / 178 000</w:t>
                  </w:r>
                </w:p>
              </w:tc>
              <w:tc>
                <w:tcPr>
                  <w:tcW w:w="1417" w:type="dxa"/>
                  <w:tcBorders>
                    <w:top w:val="single" w:sz="4" w:space="0" w:color="auto"/>
                    <w:left w:val="single" w:sz="4" w:space="0" w:color="auto"/>
                    <w:bottom w:val="single" w:sz="4" w:space="0" w:color="auto"/>
                    <w:right w:val="single" w:sz="4" w:space="0" w:color="auto"/>
                  </w:tcBorders>
                </w:tcPr>
                <w:p w14:paraId="7957DD3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35 000,00</w:t>
                  </w:r>
                </w:p>
              </w:tc>
              <w:tc>
                <w:tcPr>
                  <w:tcW w:w="1417" w:type="dxa"/>
                  <w:tcBorders>
                    <w:top w:val="single" w:sz="4" w:space="0" w:color="auto"/>
                    <w:left w:val="single" w:sz="4" w:space="0" w:color="auto"/>
                    <w:bottom w:val="single" w:sz="4" w:space="0" w:color="auto"/>
                    <w:right w:val="single" w:sz="4" w:space="0" w:color="auto"/>
                  </w:tcBorders>
                </w:tcPr>
                <w:p w14:paraId="3ACF85F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45 000,00</w:t>
                  </w:r>
                </w:p>
              </w:tc>
              <w:tc>
                <w:tcPr>
                  <w:tcW w:w="1417" w:type="dxa"/>
                  <w:tcBorders>
                    <w:top w:val="single" w:sz="4" w:space="0" w:color="auto"/>
                    <w:left w:val="single" w:sz="4" w:space="0" w:color="auto"/>
                    <w:bottom w:val="single" w:sz="4" w:space="0" w:color="auto"/>
                    <w:right w:val="single" w:sz="4" w:space="0" w:color="auto"/>
                  </w:tcBorders>
                </w:tcPr>
                <w:p w14:paraId="4652301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171 000</w:t>
                  </w:r>
                </w:p>
              </w:tc>
            </w:tr>
            <w:tr w:rsidR="00A37D93" w:rsidRPr="00A37D93" w14:paraId="39301E86" w14:textId="77777777" w:rsidTr="00D62EB0">
              <w:tc>
                <w:tcPr>
                  <w:tcW w:w="1700" w:type="dxa"/>
                  <w:tcBorders>
                    <w:top w:val="single" w:sz="4" w:space="0" w:color="auto"/>
                    <w:left w:val="single" w:sz="4" w:space="0" w:color="auto"/>
                    <w:bottom w:val="single" w:sz="4" w:space="0" w:color="auto"/>
                    <w:right w:val="single" w:sz="4" w:space="0" w:color="auto"/>
                  </w:tcBorders>
                </w:tcPr>
                <w:p w14:paraId="315F32D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Октябрь текущего года</w:t>
                  </w:r>
                </w:p>
              </w:tc>
              <w:tc>
                <w:tcPr>
                  <w:tcW w:w="3685" w:type="dxa"/>
                  <w:tcBorders>
                    <w:top w:val="single" w:sz="4" w:space="0" w:color="auto"/>
                    <w:left w:val="single" w:sz="4" w:space="0" w:color="auto"/>
                    <w:bottom w:val="single" w:sz="4" w:space="0" w:color="auto"/>
                    <w:right w:val="single" w:sz="4" w:space="0" w:color="auto"/>
                  </w:tcBorders>
                </w:tcPr>
                <w:p w14:paraId="2C2D43D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(1 000 000 - 100 000 - 45 000) x 10 000 / 171 000</w:t>
                  </w:r>
                </w:p>
              </w:tc>
              <w:tc>
                <w:tcPr>
                  <w:tcW w:w="1417" w:type="dxa"/>
                  <w:tcBorders>
                    <w:top w:val="single" w:sz="4" w:space="0" w:color="auto"/>
                    <w:left w:val="single" w:sz="4" w:space="0" w:color="auto"/>
                    <w:bottom w:val="single" w:sz="4" w:space="0" w:color="auto"/>
                    <w:right w:val="single" w:sz="4" w:space="0" w:color="auto"/>
                  </w:tcBorders>
                </w:tcPr>
                <w:p w14:paraId="5F9110C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50 000,00</w:t>
                  </w:r>
                </w:p>
              </w:tc>
              <w:tc>
                <w:tcPr>
                  <w:tcW w:w="1417" w:type="dxa"/>
                  <w:tcBorders>
                    <w:top w:val="single" w:sz="4" w:space="0" w:color="auto"/>
                    <w:left w:val="single" w:sz="4" w:space="0" w:color="auto"/>
                    <w:bottom w:val="single" w:sz="4" w:space="0" w:color="auto"/>
                    <w:right w:val="single" w:sz="4" w:space="0" w:color="auto"/>
                  </w:tcBorders>
                </w:tcPr>
                <w:p w14:paraId="5B3DBBE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95 000,00</w:t>
                  </w:r>
                </w:p>
              </w:tc>
              <w:tc>
                <w:tcPr>
                  <w:tcW w:w="1417" w:type="dxa"/>
                  <w:tcBorders>
                    <w:top w:val="single" w:sz="4" w:space="0" w:color="auto"/>
                    <w:left w:val="single" w:sz="4" w:space="0" w:color="auto"/>
                    <w:bottom w:val="single" w:sz="4" w:space="0" w:color="auto"/>
                    <w:right w:val="single" w:sz="4" w:space="0" w:color="auto"/>
                  </w:tcBorders>
                </w:tcPr>
                <w:p w14:paraId="6A5E27F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161 000</w:t>
                  </w:r>
                </w:p>
              </w:tc>
            </w:tr>
            <w:tr w:rsidR="00A37D93" w:rsidRPr="00A37D93" w14:paraId="73146BC2" w14:textId="77777777" w:rsidTr="00D62EB0">
              <w:tc>
                <w:tcPr>
                  <w:tcW w:w="1700" w:type="dxa"/>
                  <w:tcBorders>
                    <w:top w:val="single" w:sz="4" w:space="0" w:color="auto"/>
                    <w:left w:val="single" w:sz="4" w:space="0" w:color="auto"/>
                    <w:bottom w:val="single" w:sz="4" w:space="0" w:color="auto"/>
                    <w:right w:val="single" w:sz="4" w:space="0" w:color="auto"/>
                  </w:tcBorders>
                </w:tcPr>
                <w:p w14:paraId="060FD4D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Ноябрь текущего года</w:t>
                  </w:r>
                </w:p>
              </w:tc>
              <w:tc>
                <w:tcPr>
                  <w:tcW w:w="3685" w:type="dxa"/>
                  <w:tcBorders>
                    <w:top w:val="single" w:sz="4" w:space="0" w:color="auto"/>
                    <w:left w:val="single" w:sz="4" w:space="0" w:color="auto"/>
                    <w:bottom w:val="single" w:sz="4" w:space="0" w:color="auto"/>
                    <w:right w:val="single" w:sz="4" w:space="0" w:color="auto"/>
                  </w:tcBorders>
                </w:tcPr>
                <w:p w14:paraId="2864437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(1 000 000 - 100 000 - 95 000) x 15 000 / 161 000</w:t>
                  </w:r>
                </w:p>
              </w:tc>
              <w:tc>
                <w:tcPr>
                  <w:tcW w:w="1417" w:type="dxa"/>
                  <w:tcBorders>
                    <w:top w:val="single" w:sz="4" w:space="0" w:color="auto"/>
                    <w:left w:val="single" w:sz="4" w:space="0" w:color="auto"/>
                    <w:bottom w:val="single" w:sz="4" w:space="0" w:color="auto"/>
                    <w:right w:val="single" w:sz="4" w:space="0" w:color="auto"/>
                  </w:tcBorders>
                </w:tcPr>
                <w:p w14:paraId="297D41D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75 000,00</w:t>
                  </w:r>
                </w:p>
              </w:tc>
              <w:tc>
                <w:tcPr>
                  <w:tcW w:w="1417" w:type="dxa"/>
                  <w:tcBorders>
                    <w:top w:val="single" w:sz="4" w:space="0" w:color="auto"/>
                    <w:left w:val="single" w:sz="4" w:space="0" w:color="auto"/>
                    <w:bottom w:val="single" w:sz="4" w:space="0" w:color="auto"/>
                    <w:right w:val="single" w:sz="4" w:space="0" w:color="auto"/>
                  </w:tcBorders>
                </w:tcPr>
                <w:p w14:paraId="45548B0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170 000,00</w:t>
                  </w:r>
                </w:p>
              </w:tc>
              <w:tc>
                <w:tcPr>
                  <w:tcW w:w="1417" w:type="dxa"/>
                  <w:tcBorders>
                    <w:top w:val="single" w:sz="4" w:space="0" w:color="auto"/>
                    <w:left w:val="single" w:sz="4" w:space="0" w:color="auto"/>
                    <w:bottom w:val="single" w:sz="4" w:space="0" w:color="auto"/>
                    <w:right w:val="single" w:sz="4" w:space="0" w:color="auto"/>
                  </w:tcBorders>
                </w:tcPr>
                <w:p w14:paraId="5765AFC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146 000</w:t>
                  </w:r>
                </w:p>
              </w:tc>
            </w:tr>
            <w:tr w:rsidR="00A37D93" w:rsidRPr="00A37D93" w14:paraId="3D68D02D" w14:textId="77777777" w:rsidTr="00D62EB0">
              <w:tc>
                <w:tcPr>
                  <w:tcW w:w="1700" w:type="dxa"/>
                  <w:tcBorders>
                    <w:top w:val="single" w:sz="4" w:space="0" w:color="auto"/>
                    <w:left w:val="single" w:sz="4" w:space="0" w:color="auto"/>
                    <w:bottom w:val="single" w:sz="4" w:space="0" w:color="auto"/>
                    <w:right w:val="single" w:sz="4" w:space="0" w:color="auto"/>
                  </w:tcBorders>
                </w:tcPr>
                <w:p w14:paraId="7176D9D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Декабрь текущего года</w:t>
                  </w:r>
                </w:p>
              </w:tc>
              <w:tc>
                <w:tcPr>
                  <w:tcW w:w="3685" w:type="dxa"/>
                  <w:tcBorders>
                    <w:top w:val="single" w:sz="4" w:space="0" w:color="auto"/>
                    <w:left w:val="single" w:sz="4" w:space="0" w:color="auto"/>
                    <w:bottom w:val="single" w:sz="4" w:space="0" w:color="auto"/>
                    <w:right w:val="single" w:sz="4" w:space="0" w:color="auto"/>
                  </w:tcBorders>
                </w:tcPr>
                <w:p w14:paraId="77905B1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(1 000 000 - 100 000 - 170 000) x 15 000 / 146 000</w:t>
                  </w:r>
                </w:p>
              </w:tc>
              <w:tc>
                <w:tcPr>
                  <w:tcW w:w="1417" w:type="dxa"/>
                  <w:tcBorders>
                    <w:top w:val="single" w:sz="4" w:space="0" w:color="auto"/>
                    <w:left w:val="single" w:sz="4" w:space="0" w:color="auto"/>
                    <w:bottom w:val="single" w:sz="4" w:space="0" w:color="auto"/>
                    <w:right w:val="single" w:sz="4" w:space="0" w:color="auto"/>
                  </w:tcBorders>
                </w:tcPr>
                <w:p w14:paraId="78031B3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75 000,00</w:t>
                  </w:r>
                </w:p>
              </w:tc>
              <w:tc>
                <w:tcPr>
                  <w:tcW w:w="1417" w:type="dxa"/>
                  <w:tcBorders>
                    <w:top w:val="single" w:sz="4" w:space="0" w:color="auto"/>
                    <w:left w:val="single" w:sz="4" w:space="0" w:color="auto"/>
                    <w:bottom w:val="single" w:sz="4" w:space="0" w:color="auto"/>
                    <w:right w:val="single" w:sz="4" w:space="0" w:color="auto"/>
                  </w:tcBorders>
                </w:tcPr>
                <w:p w14:paraId="2A378D5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245 000,00</w:t>
                  </w:r>
                </w:p>
              </w:tc>
              <w:tc>
                <w:tcPr>
                  <w:tcW w:w="1417" w:type="dxa"/>
                  <w:tcBorders>
                    <w:top w:val="single" w:sz="4" w:space="0" w:color="auto"/>
                    <w:left w:val="single" w:sz="4" w:space="0" w:color="auto"/>
                    <w:bottom w:val="single" w:sz="4" w:space="0" w:color="auto"/>
                    <w:right w:val="single" w:sz="4" w:space="0" w:color="auto"/>
                  </w:tcBorders>
                </w:tcPr>
                <w:p w14:paraId="3036B27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131 000</w:t>
                  </w:r>
                </w:p>
              </w:tc>
            </w:tr>
            <w:tr w:rsidR="00A37D93" w:rsidRPr="00A37D93" w14:paraId="0356A138" w14:textId="77777777" w:rsidTr="00D62EB0">
              <w:tc>
                <w:tcPr>
                  <w:tcW w:w="1700" w:type="dxa"/>
                  <w:tcBorders>
                    <w:top w:val="single" w:sz="4" w:space="0" w:color="auto"/>
                    <w:left w:val="single" w:sz="4" w:space="0" w:color="auto"/>
                    <w:bottom w:val="single" w:sz="4" w:space="0" w:color="auto"/>
                    <w:right w:val="single" w:sz="4" w:space="0" w:color="auto"/>
                  </w:tcBorders>
                </w:tcPr>
                <w:p w14:paraId="7907257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Январь следующего года</w:t>
                  </w:r>
                </w:p>
              </w:tc>
              <w:tc>
                <w:tcPr>
                  <w:tcW w:w="3685" w:type="dxa"/>
                  <w:tcBorders>
                    <w:top w:val="single" w:sz="4" w:space="0" w:color="auto"/>
                    <w:left w:val="single" w:sz="4" w:space="0" w:color="auto"/>
                    <w:bottom w:val="single" w:sz="4" w:space="0" w:color="auto"/>
                    <w:right w:val="single" w:sz="4" w:space="0" w:color="auto"/>
                  </w:tcBorders>
                </w:tcPr>
                <w:p w14:paraId="22360FC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(1 000 000 - 100 000 - 245 000) x 15 000 / 131 000</w:t>
                  </w:r>
                </w:p>
              </w:tc>
              <w:tc>
                <w:tcPr>
                  <w:tcW w:w="1417" w:type="dxa"/>
                  <w:tcBorders>
                    <w:top w:val="single" w:sz="4" w:space="0" w:color="auto"/>
                    <w:left w:val="single" w:sz="4" w:space="0" w:color="auto"/>
                    <w:bottom w:val="single" w:sz="4" w:space="0" w:color="auto"/>
                    <w:right w:val="single" w:sz="4" w:space="0" w:color="auto"/>
                  </w:tcBorders>
                </w:tcPr>
                <w:p w14:paraId="0F07A6A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75 000,00</w:t>
                  </w:r>
                </w:p>
              </w:tc>
              <w:tc>
                <w:tcPr>
                  <w:tcW w:w="1417" w:type="dxa"/>
                  <w:tcBorders>
                    <w:top w:val="single" w:sz="4" w:space="0" w:color="auto"/>
                    <w:left w:val="single" w:sz="4" w:space="0" w:color="auto"/>
                    <w:bottom w:val="single" w:sz="4" w:space="0" w:color="auto"/>
                    <w:right w:val="single" w:sz="4" w:space="0" w:color="auto"/>
                  </w:tcBorders>
                </w:tcPr>
                <w:p w14:paraId="3390FCF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320 000,00</w:t>
                  </w:r>
                </w:p>
              </w:tc>
              <w:tc>
                <w:tcPr>
                  <w:tcW w:w="1417" w:type="dxa"/>
                  <w:tcBorders>
                    <w:top w:val="single" w:sz="4" w:space="0" w:color="auto"/>
                    <w:left w:val="single" w:sz="4" w:space="0" w:color="auto"/>
                    <w:bottom w:val="single" w:sz="4" w:space="0" w:color="auto"/>
                    <w:right w:val="single" w:sz="4" w:space="0" w:color="auto"/>
                  </w:tcBorders>
                </w:tcPr>
                <w:p w14:paraId="5C45F86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116 000</w:t>
                  </w:r>
                </w:p>
              </w:tc>
            </w:tr>
            <w:tr w:rsidR="00A37D93" w:rsidRPr="00A37D93" w14:paraId="5CEB5BD1" w14:textId="77777777" w:rsidTr="00D62EB0">
              <w:tc>
                <w:tcPr>
                  <w:tcW w:w="1700" w:type="dxa"/>
                  <w:tcBorders>
                    <w:top w:val="single" w:sz="4" w:space="0" w:color="auto"/>
                    <w:left w:val="single" w:sz="4" w:space="0" w:color="auto"/>
                    <w:bottom w:val="single" w:sz="4" w:space="0" w:color="auto"/>
                    <w:right w:val="single" w:sz="4" w:space="0" w:color="auto"/>
                  </w:tcBorders>
                </w:tcPr>
                <w:p w14:paraId="2D739E1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Февраль следующего года</w:t>
                  </w:r>
                </w:p>
              </w:tc>
              <w:tc>
                <w:tcPr>
                  <w:tcW w:w="3685" w:type="dxa"/>
                  <w:tcBorders>
                    <w:top w:val="single" w:sz="4" w:space="0" w:color="auto"/>
                    <w:left w:val="single" w:sz="4" w:space="0" w:color="auto"/>
                    <w:bottom w:val="single" w:sz="4" w:space="0" w:color="auto"/>
                    <w:right w:val="single" w:sz="4" w:space="0" w:color="auto"/>
                  </w:tcBorders>
                </w:tcPr>
                <w:p w14:paraId="47857DE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(1 000 000 - 100 000 - 320 000) x 20 000 / 116 000</w:t>
                  </w:r>
                </w:p>
              </w:tc>
              <w:tc>
                <w:tcPr>
                  <w:tcW w:w="1417" w:type="dxa"/>
                  <w:tcBorders>
                    <w:top w:val="single" w:sz="4" w:space="0" w:color="auto"/>
                    <w:left w:val="single" w:sz="4" w:space="0" w:color="auto"/>
                    <w:bottom w:val="single" w:sz="4" w:space="0" w:color="auto"/>
                    <w:right w:val="single" w:sz="4" w:space="0" w:color="auto"/>
                  </w:tcBorders>
                </w:tcPr>
                <w:p w14:paraId="673CBA3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100 000,00</w:t>
                  </w:r>
                </w:p>
              </w:tc>
              <w:tc>
                <w:tcPr>
                  <w:tcW w:w="1417" w:type="dxa"/>
                  <w:tcBorders>
                    <w:top w:val="single" w:sz="4" w:space="0" w:color="auto"/>
                    <w:left w:val="single" w:sz="4" w:space="0" w:color="auto"/>
                    <w:bottom w:val="single" w:sz="4" w:space="0" w:color="auto"/>
                    <w:right w:val="single" w:sz="4" w:space="0" w:color="auto"/>
                  </w:tcBorders>
                </w:tcPr>
                <w:p w14:paraId="1FC00CD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420 000,00</w:t>
                  </w:r>
                </w:p>
              </w:tc>
              <w:tc>
                <w:tcPr>
                  <w:tcW w:w="1417" w:type="dxa"/>
                  <w:tcBorders>
                    <w:top w:val="single" w:sz="4" w:space="0" w:color="auto"/>
                    <w:left w:val="single" w:sz="4" w:space="0" w:color="auto"/>
                    <w:bottom w:val="single" w:sz="4" w:space="0" w:color="auto"/>
                    <w:right w:val="single" w:sz="4" w:space="0" w:color="auto"/>
                  </w:tcBorders>
                </w:tcPr>
                <w:p w14:paraId="25B99DE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96 000</w:t>
                  </w:r>
                </w:p>
              </w:tc>
            </w:tr>
            <w:tr w:rsidR="00A37D93" w:rsidRPr="00A37D93" w14:paraId="0D443A8C" w14:textId="77777777" w:rsidTr="00D62EB0">
              <w:tc>
                <w:tcPr>
                  <w:tcW w:w="1700" w:type="dxa"/>
                  <w:tcBorders>
                    <w:top w:val="single" w:sz="4" w:space="0" w:color="auto"/>
                    <w:left w:val="single" w:sz="4" w:space="0" w:color="auto"/>
                    <w:bottom w:val="single" w:sz="4" w:space="0" w:color="auto"/>
                    <w:right w:val="single" w:sz="4" w:space="0" w:color="auto"/>
                  </w:tcBorders>
                </w:tcPr>
                <w:p w14:paraId="4C2E43E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Март следующего года</w:t>
                  </w:r>
                </w:p>
              </w:tc>
              <w:tc>
                <w:tcPr>
                  <w:tcW w:w="3685" w:type="dxa"/>
                  <w:tcBorders>
                    <w:top w:val="single" w:sz="4" w:space="0" w:color="auto"/>
                    <w:left w:val="single" w:sz="4" w:space="0" w:color="auto"/>
                    <w:bottom w:val="single" w:sz="4" w:space="0" w:color="auto"/>
                    <w:right w:val="single" w:sz="4" w:space="0" w:color="auto"/>
                  </w:tcBorders>
                </w:tcPr>
                <w:p w14:paraId="25EFF31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(1 000 000 - 100 000 - 420 000) x 20 000 / 96 000</w:t>
                  </w:r>
                </w:p>
              </w:tc>
              <w:tc>
                <w:tcPr>
                  <w:tcW w:w="1417" w:type="dxa"/>
                  <w:tcBorders>
                    <w:top w:val="single" w:sz="4" w:space="0" w:color="auto"/>
                    <w:left w:val="single" w:sz="4" w:space="0" w:color="auto"/>
                    <w:bottom w:val="single" w:sz="4" w:space="0" w:color="auto"/>
                    <w:right w:val="single" w:sz="4" w:space="0" w:color="auto"/>
                  </w:tcBorders>
                </w:tcPr>
                <w:p w14:paraId="014DDB6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100 000,00</w:t>
                  </w:r>
                </w:p>
              </w:tc>
              <w:tc>
                <w:tcPr>
                  <w:tcW w:w="1417" w:type="dxa"/>
                  <w:tcBorders>
                    <w:top w:val="single" w:sz="4" w:space="0" w:color="auto"/>
                    <w:left w:val="single" w:sz="4" w:space="0" w:color="auto"/>
                    <w:bottom w:val="single" w:sz="4" w:space="0" w:color="auto"/>
                    <w:right w:val="single" w:sz="4" w:space="0" w:color="auto"/>
                  </w:tcBorders>
                </w:tcPr>
                <w:p w14:paraId="22E7BA2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520 000,00</w:t>
                  </w:r>
                </w:p>
              </w:tc>
              <w:tc>
                <w:tcPr>
                  <w:tcW w:w="1417" w:type="dxa"/>
                  <w:tcBorders>
                    <w:top w:val="single" w:sz="4" w:space="0" w:color="auto"/>
                    <w:left w:val="single" w:sz="4" w:space="0" w:color="auto"/>
                    <w:bottom w:val="single" w:sz="4" w:space="0" w:color="auto"/>
                    <w:right w:val="single" w:sz="4" w:space="0" w:color="auto"/>
                  </w:tcBorders>
                </w:tcPr>
                <w:p w14:paraId="2EDDC7B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76 000</w:t>
                  </w:r>
                </w:p>
              </w:tc>
            </w:tr>
            <w:tr w:rsidR="00A37D93" w:rsidRPr="00A37D93" w14:paraId="0FA8A62A" w14:textId="77777777" w:rsidTr="00D62EB0">
              <w:tc>
                <w:tcPr>
                  <w:tcW w:w="1700" w:type="dxa"/>
                  <w:tcBorders>
                    <w:top w:val="single" w:sz="4" w:space="0" w:color="auto"/>
                    <w:left w:val="single" w:sz="4" w:space="0" w:color="auto"/>
                    <w:bottom w:val="single" w:sz="4" w:space="0" w:color="auto"/>
                    <w:right w:val="single" w:sz="4" w:space="0" w:color="auto"/>
                  </w:tcBorders>
                </w:tcPr>
                <w:p w14:paraId="0D86D46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Апрель следующего года</w:t>
                  </w:r>
                </w:p>
              </w:tc>
              <w:tc>
                <w:tcPr>
                  <w:tcW w:w="3685" w:type="dxa"/>
                  <w:tcBorders>
                    <w:top w:val="single" w:sz="4" w:space="0" w:color="auto"/>
                    <w:left w:val="single" w:sz="4" w:space="0" w:color="auto"/>
                    <w:bottom w:val="single" w:sz="4" w:space="0" w:color="auto"/>
                    <w:right w:val="single" w:sz="4" w:space="0" w:color="auto"/>
                  </w:tcBorders>
                </w:tcPr>
                <w:p w14:paraId="088E625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(1 000 000 - 100 000 - 520 000) x 15 000 / 76 000</w:t>
                  </w:r>
                </w:p>
              </w:tc>
              <w:tc>
                <w:tcPr>
                  <w:tcW w:w="1417" w:type="dxa"/>
                  <w:tcBorders>
                    <w:top w:val="single" w:sz="4" w:space="0" w:color="auto"/>
                    <w:left w:val="single" w:sz="4" w:space="0" w:color="auto"/>
                    <w:bottom w:val="single" w:sz="4" w:space="0" w:color="auto"/>
                    <w:right w:val="single" w:sz="4" w:space="0" w:color="auto"/>
                  </w:tcBorders>
                </w:tcPr>
                <w:p w14:paraId="595EB42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75 000,00</w:t>
                  </w:r>
                </w:p>
              </w:tc>
              <w:tc>
                <w:tcPr>
                  <w:tcW w:w="1417" w:type="dxa"/>
                  <w:tcBorders>
                    <w:top w:val="single" w:sz="4" w:space="0" w:color="auto"/>
                    <w:left w:val="single" w:sz="4" w:space="0" w:color="auto"/>
                    <w:bottom w:val="single" w:sz="4" w:space="0" w:color="auto"/>
                    <w:right w:val="single" w:sz="4" w:space="0" w:color="auto"/>
                  </w:tcBorders>
                </w:tcPr>
                <w:p w14:paraId="2131FB8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595 000,00</w:t>
                  </w:r>
                </w:p>
              </w:tc>
              <w:tc>
                <w:tcPr>
                  <w:tcW w:w="1417" w:type="dxa"/>
                  <w:tcBorders>
                    <w:top w:val="single" w:sz="4" w:space="0" w:color="auto"/>
                    <w:left w:val="single" w:sz="4" w:space="0" w:color="auto"/>
                    <w:bottom w:val="single" w:sz="4" w:space="0" w:color="auto"/>
                    <w:right w:val="single" w:sz="4" w:space="0" w:color="auto"/>
                  </w:tcBorders>
                </w:tcPr>
                <w:p w14:paraId="158AFA1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61 000</w:t>
                  </w:r>
                </w:p>
              </w:tc>
            </w:tr>
            <w:tr w:rsidR="00A37D93" w:rsidRPr="00A37D93" w14:paraId="6BFF23B0" w14:textId="77777777" w:rsidTr="00D62EB0">
              <w:tc>
                <w:tcPr>
                  <w:tcW w:w="1700" w:type="dxa"/>
                  <w:tcBorders>
                    <w:top w:val="single" w:sz="4" w:space="0" w:color="auto"/>
                    <w:left w:val="single" w:sz="4" w:space="0" w:color="auto"/>
                    <w:bottom w:val="single" w:sz="4" w:space="0" w:color="auto"/>
                    <w:right w:val="single" w:sz="4" w:space="0" w:color="auto"/>
                  </w:tcBorders>
                </w:tcPr>
                <w:p w14:paraId="53FB450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Май следующего года</w:t>
                  </w:r>
                </w:p>
              </w:tc>
              <w:tc>
                <w:tcPr>
                  <w:tcW w:w="3685" w:type="dxa"/>
                  <w:tcBorders>
                    <w:top w:val="single" w:sz="4" w:space="0" w:color="auto"/>
                    <w:left w:val="single" w:sz="4" w:space="0" w:color="auto"/>
                    <w:bottom w:val="single" w:sz="4" w:space="0" w:color="auto"/>
                    <w:right w:val="single" w:sz="4" w:space="0" w:color="auto"/>
                  </w:tcBorders>
                </w:tcPr>
                <w:p w14:paraId="6993874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(1 000 000 - 100 000 - 595 000) x 15 000 / 61 000</w:t>
                  </w:r>
                </w:p>
              </w:tc>
              <w:tc>
                <w:tcPr>
                  <w:tcW w:w="1417" w:type="dxa"/>
                  <w:tcBorders>
                    <w:top w:val="single" w:sz="4" w:space="0" w:color="auto"/>
                    <w:left w:val="single" w:sz="4" w:space="0" w:color="auto"/>
                    <w:bottom w:val="single" w:sz="4" w:space="0" w:color="auto"/>
                    <w:right w:val="single" w:sz="4" w:space="0" w:color="auto"/>
                  </w:tcBorders>
                </w:tcPr>
                <w:p w14:paraId="5BB9FDB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75 000,00</w:t>
                  </w:r>
                </w:p>
              </w:tc>
              <w:tc>
                <w:tcPr>
                  <w:tcW w:w="1417" w:type="dxa"/>
                  <w:tcBorders>
                    <w:top w:val="single" w:sz="4" w:space="0" w:color="auto"/>
                    <w:left w:val="single" w:sz="4" w:space="0" w:color="auto"/>
                    <w:bottom w:val="single" w:sz="4" w:space="0" w:color="auto"/>
                    <w:right w:val="single" w:sz="4" w:space="0" w:color="auto"/>
                  </w:tcBorders>
                </w:tcPr>
                <w:p w14:paraId="0948566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670 000,00</w:t>
                  </w:r>
                </w:p>
              </w:tc>
              <w:tc>
                <w:tcPr>
                  <w:tcW w:w="1417" w:type="dxa"/>
                  <w:tcBorders>
                    <w:top w:val="single" w:sz="4" w:space="0" w:color="auto"/>
                    <w:left w:val="single" w:sz="4" w:space="0" w:color="auto"/>
                    <w:bottom w:val="single" w:sz="4" w:space="0" w:color="auto"/>
                    <w:right w:val="single" w:sz="4" w:space="0" w:color="auto"/>
                  </w:tcBorders>
                </w:tcPr>
                <w:p w14:paraId="3726F12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46 000</w:t>
                  </w:r>
                </w:p>
              </w:tc>
            </w:tr>
            <w:tr w:rsidR="00A37D93" w:rsidRPr="00A37D93" w14:paraId="078A3575" w14:textId="77777777" w:rsidTr="00D62EB0">
              <w:tc>
                <w:tcPr>
                  <w:tcW w:w="1700" w:type="dxa"/>
                  <w:tcBorders>
                    <w:top w:val="single" w:sz="4" w:space="0" w:color="auto"/>
                    <w:left w:val="single" w:sz="4" w:space="0" w:color="auto"/>
                    <w:bottom w:val="single" w:sz="4" w:space="0" w:color="auto"/>
                    <w:right w:val="single" w:sz="4" w:space="0" w:color="auto"/>
                  </w:tcBorders>
                </w:tcPr>
                <w:p w14:paraId="3608F6B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Июнь следующего года</w:t>
                  </w:r>
                </w:p>
              </w:tc>
              <w:tc>
                <w:tcPr>
                  <w:tcW w:w="3685" w:type="dxa"/>
                  <w:tcBorders>
                    <w:top w:val="single" w:sz="4" w:space="0" w:color="auto"/>
                    <w:left w:val="single" w:sz="4" w:space="0" w:color="auto"/>
                    <w:bottom w:val="single" w:sz="4" w:space="0" w:color="auto"/>
                    <w:right w:val="single" w:sz="4" w:space="0" w:color="auto"/>
                  </w:tcBorders>
                </w:tcPr>
                <w:p w14:paraId="10ECE9E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(1 000 000 - 100 000 - 670 000) x 11 000 / 46 000</w:t>
                  </w:r>
                </w:p>
              </w:tc>
              <w:tc>
                <w:tcPr>
                  <w:tcW w:w="1417" w:type="dxa"/>
                  <w:tcBorders>
                    <w:top w:val="single" w:sz="4" w:space="0" w:color="auto"/>
                    <w:left w:val="single" w:sz="4" w:space="0" w:color="auto"/>
                    <w:bottom w:val="single" w:sz="4" w:space="0" w:color="auto"/>
                    <w:right w:val="single" w:sz="4" w:space="0" w:color="auto"/>
                  </w:tcBorders>
                </w:tcPr>
                <w:p w14:paraId="6BD5F13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55 000,00</w:t>
                  </w:r>
                </w:p>
              </w:tc>
              <w:tc>
                <w:tcPr>
                  <w:tcW w:w="1417" w:type="dxa"/>
                  <w:tcBorders>
                    <w:top w:val="single" w:sz="4" w:space="0" w:color="auto"/>
                    <w:left w:val="single" w:sz="4" w:space="0" w:color="auto"/>
                    <w:bottom w:val="single" w:sz="4" w:space="0" w:color="auto"/>
                    <w:right w:val="single" w:sz="4" w:space="0" w:color="auto"/>
                  </w:tcBorders>
                </w:tcPr>
                <w:p w14:paraId="0993FB4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725 000,00</w:t>
                  </w:r>
                </w:p>
              </w:tc>
              <w:tc>
                <w:tcPr>
                  <w:tcW w:w="1417" w:type="dxa"/>
                  <w:tcBorders>
                    <w:top w:val="single" w:sz="4" w:space="0" w:color="auto"/>
                    <w:left w:val="single" w:sz="4" w:space="0" w:color="auto"/>
                    <w:bottom w:val="single" w:sz="4" w:space="0" w:color="auto"/>
                    <w:right w:val="single" w:sz="4" w:space="0" w:color="auto"/>
                  </w:tcBorders>
                </w:tcPr>
                <w:p w14:paraId="0D1C08C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35 000</w:t>
                  </w:r>
                </w:p>
              </w:tc>
            </w:tr>
            <w:tr w:rsidR="00A37D93" w:rsidRPr="00A37D93" w14:paraId="4E129601" w14:textId="77777777" w:rsidTr="00D62EB0">
              <w:tc>
                <w:tcPr>
                  <w:tcW w:w="1700" w:type="dxa"/>
                  <w:tcBorders>
                    <w:top w:val="single" w:sz="4" w:space="0" w:color="auto"/>
                    <w:left w:val="single" w:sz="4" w:space="0" w:color="auto"/>
                    <w:bottom w:val="single" w:sz="4" w:space="0" w:color="auto"/>
                    <w:right w:val="single" w:sz="4" w:space="0" w:color="auto"/>
                  </w:tcBorders>
                </w:tcPr>
                <w:p w14:paraId="5C31779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Июль следующего года</w:t>
                  </w:r>
                </w:p>
              </w:tc>
              <w:tc>
                <w:tcPr>
                  <w:tcW w:w="3685" w:type="dxa"/>
                  <w:tcBorders>
                    <w:top w:val="single" w:sz="4" w:space="0" w:color="auto"/>
                    <w:left w:val="single" w:sz="4" w:space="0" w:color="auto"/>
                    <w:bottom w:val="single" w:sz="4" w:space="0" w:color="auto"/>
                    <w:right w:val="single" w:sz="4" w:space="0" w:color="auto"/>
                  </w:tcBorders>
                </w:tcPr>
                <w:p w14:paraId="70C5842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(1 000 000 - 100 000 - 725 000) x 10 000 / 35 000</w:t>
                  </w:r>
                </w:p>
              </w:tc>
              <w:tc>
                <w:tcPr>
                  <w:tcW w:w="1417" w:type="dxa"/>
                  <w:tcBorders>
                    <w:top w:val="single" w:sz="4" w:space="0" w:color="auto"/>
                    <w:left w:val="single" w:sz="4" w:space="0" w:color="auto"/>
                    <w:bottom w:val="single" w:sz="4" w:space="0" w:color="auto"/>
                    <w:right w:val="single" w:sz="4" w:space="0" w:color="auto"/>
                  </w:tcBorders>
                </w:tcPr>
                <w:p w14:paraId="646C34D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50 000,00</w:t>
                  </w:r>
                </w:p>
              </w:tc>
              <w:tc>
                <w:tcPr>
                  <w:tcW w:w="1417" w:type="dxa"/>
                  <w:tcBorders>
                    <w:top w:val="single" w:sz="4" w:space="0" w:color="auto"/>
                    <w:left w:val="single" w:sz="4" w:space="0" w:color="auto"/>
                    <w:bottom w:val="single" w:sz="4" w:space="0" w:color="auto"/>
                    <w:right w:val="single" w:sz="4" w:space="0" w:color="auto"/>
                  </w:tcBorders>
                </w:tcPr>
                <w:p w14:paraId="263335F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775 000,00</w:t>
                  </w:r>
                </w:p>
              </w:tc>
              <w:tc>
                <w:tcPr>
                  <w:tcW w:w="1417" w:type="dxa"/>
                  <w:tcBorders>
                    <w:top w:val="single" w:sz="4" w:space="0" w:color="auto"/>
                    <w:left w:val="single" w:sz="4" w:space="0" w:color="auto"/>
                    <w:bottom w:val="single" w:sz="4" w:space="0" w:color="auto"/>
                    <w:right w:val="single" w:sz="4" w:space="0" w:color="auto"/>
                  </w:tcBorders>
                </w:tcPr>
                <w:p w14:paraId="15AAA1E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25 000</w:t>
                  </w:r>
                </w:p>
              </w:tc>
            </w:tr>
            <w:tr w:rsidR="00A37D93" w:rsidRPr="00A37D93" w14:paraId="49ADBB87" w14:textId="77777777" w:rsidTr="00D62EB0">
              <w:tc>
                <w:tcPr>
                  <w:tcW w:w="1700" w:type="dxa"/>
                  <w:tcBorders>
                    <w:top w:val="single" w:sz="4" w:space="0" w:color="auto"/>
                    <w:left w:val="single" w:sz="4" w:space="0" w:color="auto"/>
                    <w:bottom w:val="single" w:sz="4" w:space="0" w:color="auto"/>
                    <w:right w:val="single" w:sz="4" w:space="0" w:color="auto"/>
                  </w:tcBorders>
                </w:tcPr>
                <w:p w14:paraId="3A1171D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Август следующего года</w:t>
                  </w:r>
                </w:p>
              </w:tc>
              <w:tc>
                <w:tcPr>
                  <w:tcW w:w="3685" w:type="dxa"/>
                  <w:tcBorders>
                    <w:top w:val="single" w:sz="4" w:space="0" w:color="auto"/>
                    <w:left w:val="single" w:sz="4" w:space="0" w:color="auto"/>
                    <w:bottom w:val="single" w:sz="4" w:space="0" w:color="auto"/>
                    <w:right w:val="single" w:sz="4" w:space="0" w:color="auto"/>
                  </w:tcBorders>
                </w:tcPr>
                <w:p w14:paraId="4A4917E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(1 000 000 - 100 000 - 775 000) x 10 000 / 25 000</w:t>
                  </w:r>
                </w:p>
              </w:tc>
              <w:tc>
                <w:tcPr>
                  <w:tcW w:w="1417" w:type="dxa"/>
                  <w:tcBorders>
                    <w:top w:val="single" w:sz="4" w:space="0" w:color="auto"/>
                    <w:left w:val="single" w:sz="4" w:space="0" w:color="auto"/>
                    <w:bottom w:val="single" w:sz="4" w:space="0" w:color="auto"/>
                    <w:right w:val="single" w:sz="4" w:space="0" w:color="auto"/>
                  </w:tcBorders>
                </w:tcPr>
                <w:p w14:paraId="7126C7B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50 000,00</w:t>
                  </w:r>
                </w:p>
              </w:tc>
              <w:tc>
                <w:tcPr>
                  <w:tcW w:w="1417" w:type="dxa"/>
                  <w:tcBorders>
                    <w:top w:val="single" w:sz="4" w:space="0" w:color="auto"/>
                    <w:left w:val="single" w:sz="4" w:space="0" w:color="auto"/>
                    <w:bottom w:val="single" w:sz="4" w:space="0" w:color="auto"/>
                    <w:right w:val="single" w:sz="4" w:space="0" w:color="auto"/>
                  </w:tcBorders>
                </w:tcPr>
                <w:p w14:paraId="77C9A12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825 000,00</w:t>
                  </w:r>
                </w:p>
              </w:tc>
              <w:tc>
                <w:tcPr>
                  <w:tcW w:w="1417" w:type="dxa"/>
                  <w:tcBorders>
                    <w:top w:val="single" w:sz="4" w:space="0" w:color="auto"/>
                    <w:left w:val="single" w:sz="4" w:space="0" w:color="auto"/>
                    <w:bottom w:val="single" w:sz="4" w:space="0" w:color="auto"/>
                    <w:right w:val="single" w:sz="4" w:space="0" w:color="auto"/>
                  </w:tcBorders>
                </w:tcPr>
                <w:p w14:paraId="0D38735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15 000</w:t>
                  </w:r>
                </w:p>
              </w:tc>
            </w:tr>
            <w:tr w:rsidR="00A37D93" w:rsidRPr="00A37D93" w14:paraId="7F6CE8E3" w14:textId="77777777" w:rsidTr="00D62EB0">
              <w:tc>
                <w:tcPr>
                  <w:tcW w:w="1700" w:type="dxa"/>
                  <w:tcBorders>
                    <w:top w:val="single" w:sz="4" w:space="0" w:color="auto"/>
                    <w:left w:val="single" w:sz="4" w:space="0" w:color="auto"/>
                    <w:bottom w:val="single" w:sz="4" w:space="0" w:color="auto"/>
                    <w:right w:val="single" w:sz="4" w:space="0" w:color="auto"/>
                  </w:tcBorders>
                </w:tcPr>
                <w:p w14:paraId="29000B9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Сентябрь следующего года</w:t>
                  </w:r>
                </w:p>
              </w:tc>
              <w:tc>
                <w:tcPr>
                  <w:tcW w:w="3685" w:type="dxa"/>
                  <w:tcBorders>
                    <w:top w:val="single" w:sz="4" w:space="0" w:color="auto"/>
                    <w:left w:val="single" w:sz="4" w:space="0" w:color="auto"/>
                    <w:bottom w:val="single" w:sz="4" w:space="0" w:color="auto"/>
                    <w:right w:val="single" w:sz="4" w:space="0" w:color="auto"/>
                  </w:tcBorders>
                </w:tcPr>
                <w:p w14:paraId="01C9D97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(1 000 000 - 100 000 - 825 000) x 7 000 / 15 000</w:t>
                  </w:r>
                </w:p>
              </w:tc>
              <w:tc>
                <w:tcPr>
                  <w:tcW w:w="1417" w:type="dxa"/>
                  <w:tcBorders>
                    <w:top w:val="single" w:sz="4" w:space="0" w:color="auto"/>
                    <w:left w:val="single" w:sz="4" w:space="0" w:color="auto"/>
                    <w:bottom w:val="single" w:sz="4" w:space="0" w:color="auto"/>
                    <w:right w:val="single" w:sz="4" w:space="0" w:color="auto"/>
                  </w:tcBorders>
                </w:tcPr>
                <w:p w14:paraId="37A80E0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35 000,00</w:t>
                  </w:r>
                </w:p>
              </w:tc>
              <w:tc>
                <w:tcPr>
                  <w:tcW w:w="1417" w:type="dxa"/>
                  <w:tcBorders>
                    <w:top w:val="single" w:sz="4" w:space="0" w:color="auto"/>
                    <w:left w:val="single" w:sz="4" w:space="0" w:color="auto"/>
                    <w:bottom w:val="single" w:sz="4" w:space="0" w:color="auto"/>
                    <w:right w:val="single" w:sz="4" w:space="0" w:color="auto"/>
                  </w:tcBorders>
                </w:tcPr>
                <w:p w14:paraId="453023E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860 000,00</w:t>
                  </w:r>
                </w:p>
              </w:tc>
              <w:tc>
                <w:tcPr>
                  <w:tcW w:w="1417" w:type="dxa"/>
                  <w:tcBorders>
                    <w:top w:val="single" w:sz="4" w:space="0" w:color="auto"/>
                    <w:left w:val="single" w:sz="4" w:space="0" w:color="auto"/>
                    <w:bottom w:val="single" w:sz="4" w:space="0" w:color="auto"/>
                    <w:right w:val="single" w:sz="4" w:space="0" w:color="auto"/>
                  </w:tcBorders>
                </w:tcPr>
                <w:p w14:paraId="62DE263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8 000</w:t>
                  </w:r>
                </w:p>
              </w:tc>
            </w:tr>
            <w:tr w:rsidR="00A37D93" w:rsidRPr="00A37D93" w14:paraId="16B02FC1" w14:textId="77777777" w:rsidTr="00D62EB0">
              <w:tc>
                <w:tcPr>
                  <w:tcW w:w="1700" w:type="dxa"/>
                  <w:tcBorders>
                    <w:top w:val="single" w:sz="4" w:space="0" w:color="auto"/>
                    <w:left w:val="single" w:sz="4" w:space="0" w:color="auto"/>
                    <w:bottom w:val="single" w:sz="4" w:space="0" w:color="auto"/>
                    <w:right w:val="single" w:sz="4" w:space="0" w:color="auto"/>
                  </w:tcBorders>
                </w:tcPr>
                <w:p w14:paraId="102F55A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Октябрь следующего года</w:t>
                  </w:r>
                </w:p>
              </w:tc>
              <w:tc>
                <w:tcPr>
                  <w:tcW w:w="3685" w:type="dxa"/>
                  <w:tcBorders>
                    <w:top w:val="single" w:sz="4" w:space="0" w:color="auto"/>
                    <w:left w:val="single" w:sz="4" w:space="0" w:color="auto"/>
                    <w:bottom w:val="single" w:sz="4" w:space="0" w:color="auto"/>
                    <w:right w:val="single" w:sz="4" w:space="0" w:color="auto"/>
                  </w:tcBorders>
                </w:tcPr>
                <w:p w14:paraId="02F5FE5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(1 000 000 - 100 000 - 860 000) x 5 000 / 8 000</w:t>
                  </w:r>
                </w:p>
              </w:tc>
              <w:tc>
                <w:tcPr>
                  <w:tcW w:w="1417" w:type="dxa"/>
                  <w:tcBorders>
                    <w:top w:val="single" w:sz="4" w:space="0" w:color="auto"/>
                    <w:left w:val="single" w:sz="4" w:space="0" w:color="auto"/>
                    <w:bottom w:val="single" w:sz="4" w:space="0" w:color="auto"/>
                    <w:right w:val="single" w:sz="4" w:space="0" w:color="auto"/>
                  </w:tcBorders>
                </w:tcPr>
                <w:p w14:paraId="322B80E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25 000,00</w:t>
                  </w:r>
                </w:p>
              </w:tc>
              <w:tc>
                <w:tcPr>
                  <w:tcW w:w="1417" w:type="dxa"/>
                  <w:tcBorders>
                    <w:top w:val="single" w:sz="4" w:space="0" w:color="auto"/>
                    <w:left w:val="single" w:sz="4" w:space="0" w:color="auto"/>
                    <w:bottom w:val="single" w:sz="4" w:space="0" w:color="auto"/>
                    <w:right w:val="single" w:sz="4" w:space="0" w:color="auto"/>
                  </w:tcBorders>
                </w:tcPr>
                <w:p w14:paraId="49FC552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885 000,00</w:t>
                  </w:r>
                </w:p>
              </w:tc>
              <w:tc>
                <w:tcPr>
                  <w:tcW w:w="1417" w:type="dxa"/>
                  <w:tcBorders>
                    <w:top w:val="single" w:sz="4" w:space="0" w:color="auto"/>
                    <w:left w:val="single" w:sz="4" w:space="0" w:color="auto"/>
                    <w:bottom w:val="single" w:sz="4" w:space="0" w:color="auto"/>
                    <w:right w:val="single" w:sz="4" w:space="0" w:color="auto"/>
                  </w:tcBorders>
                </w:tcPr>
                <w:p w14:paraId="705C0EC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3 000</w:t>
                  </w:r>
                </w:p>
              </w:tc>
            </w:tr>
            <w:tr w:rsidR="00A37D93" w:rsidRPr="00A37D93" w14:paraId="4D94B05B" w14:textId="77777777" w:rsidTr="00D62EB0">
              <w:tc>
                <w:tcPr>
                  <w:tcW w:w="1700" w:type="dxa"/>
                  <w:tcBorders>
                    <w:top w:val="single" w:sz="4" w:space="0" w:color="auto"/>
                    <w:left w:val="single" w:sz="4" w:space="0" w:color="auto"/>
                    <w:bottom w:val="single" w:sz="4" w:space="0" w:color="auto"/>
                    <w:right w:val="single" w:sz="4" w:space="0" w:color="auto"/>
                  </w:tcBorders>
                </w:tcPr>
                <w:p w14:paraId="0024C6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Ноябрь следующего года</w:t>
                  </w:r>
                </w:p>
              </w:tc>
              <w:tc>
                <w:tcPr>
                  <w:tcW w:w="3685" w:type="dxa"/>
                  <w:tcBorders>
                    <w:top w:val="single" w:sz="4" w:space="0" w:color="auto"/>
                    <w:left w:val="single" w:sz="4" w:space="0" w:color="auto"/>
                    <w:bottom w:val="single" w:sz="4" w:space="0" w:color="auto"/>
                    <w:right w:val="single" w:sz="4" w:space="0" w:color="auto"/>
                  </w:tcBorders>
                </w:tcPr>
                <w:p w14:paraId="1DF1F95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(1 000 000 - 100 000 - 885 000) x 3 000 / 3 000</w:t>
                  </w:r>
                </w:p>
              </w:tc>
              <w:tc>
                <w:tcPr>
                  <w:tcW w:w="1417" w:type="dxa"/>
                  <w:tcBorders>
                    <w:top w:val="single" w:sz="4" w:space="0" w:color="auto"/>
                    <w:left w:val="single" w:sz="4" w:space="0" w:color="auto"/>
                    <w:bottom w:val="single" w:sz="4" w:space="0" w:color="auto"/>
                    <w:right w:val="single" w:sz="4" w:space="0" w:color="auto"/>
                  </w:tcBorders>
                </w:tcPr>
                <w:p w14:paraId="66F7C2B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15 000,00</w:t>
                  </w:r>
                </w:p>
              </w:tc>
              <w:tc>
                <w:tcPr>
                  <w:tcW w:w="1417" w:type="dxa"/>
                  <w:tcBorders>
                    <w:top w:val="single" w:sz="4" w:space="0" w:color="auto"/>
                    <w:left w:val="single" w:sz="4" w:space="0" w:color="auto"/>
                    <w:bottom w:val="single" w:sz="4" w:space="0" w:color="auto"/>
                    <w:right w:val="single" w:sz="4" w:space="0" w:color="auto"/>
                  </w:tcBorders>
                </w:tcPr>
                <w:p w14:paraId="49F4F61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900 000,00</w:t>
                  </w:r>
                </w:p>
              </w:tc>
              <w:tc>
                <w:tcPr>
                  <w:tcW w:w="1417" w:type="dxa"/>
                  <w:tcBorders>
                    <w:top w:val="single" w:sz="4" w:space="0" w:color="auto"/>
                    <w:left w:val="single" w:sz="4" w:space="0" w:color="auto"/>
                    <w:bottom w:val="single" w:sz="4" w:space="0" w:color="auto"/>
                    <w:right w:val="single" w:sz="4" w:space="0" w:color="auto"/>
                  </w:tcBorders>
                </w:tcPr>
                <w:p w14:paraId="5591988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w:t>
                  </w:r>
                </w:p>
              </w:tc>
            </w:tr>
          </w:tbl>
          <w:p w14:paraId="5C3E79E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63D8AEB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конец срока амортизации балансовая стоимость оборудования будет равна его ликвидационной стоимости - 100 000 руб. (1 000 000 руб. - 900 000 руб.).</w:t>
            </w:r>
          </w:p>
        </w:tc>
      </w:tr>
    </w:tbl>
    <w:p w14:paraId="2FE98F6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2587" w:type="dxa"/>
        <w:jc w:val="center"/>
        <w:tblLayout w:type="fixed"/>
        <w:tblCellMar>
          <w:left w:w="0" w:type="dxa"/>
          <w:right w:w="0" w:type="dxa"/>
        </w:tblCellMar>
        <w:tblLook w:val="0000" w:firstRow="0" w:lastRow="0" w:firstColumn="0" w:lastColumn="0" w:noHBand="0" w:noVBand="0"/>
      </w:tblPr>
      <w:tblGrid>
        <w:gridCol w:w="12587"/>
      </w:tblGrid>
      <w:tr w:rsidR="00A37D93" w:rsidRPr="00A37D93" w14:paraId="624981E5" w14:textId="77777777" w:rsidTr="00D62EB0">
        <w:trPr>
          <w:jc w:val="center"/>
        </w:trPr>
        <w:tc>
          <w:tcPr>
            <w:tcW w:w="12587"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2E2E22A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lastRenderedPageBreak/>
              <w:t>Как начислять в бухгалтерском учете амортизацию по ОС, бывшим в употреблении</w:t>
            </w:r>
          </w:p>
          <w:p w14:paraId="3AF527A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Амортизацию по ОС, бывшим в употреблении, начисляйте в общем порядке.</w:t>
            </w:r>
          </w:p>
          <w:p w14:paraId="69FF259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Никаких специальных положений относительно определения срока полезного использования ОС, бывших в употреблении, ФСБУ 6/2020 не содержит.</w:t>
            </w:r>
          </w:p>
          <w:p w14:paraId="7C519EE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Поэтому срок полезного использования уже бывшего в эксплуатации ОС в бухгалтерском учете назначайте исходя из общих принципов, приняв во внимание техническое состояние объекта на момент его принятия к учету.</w:t>
            </w:r>
          </w:p>
        </w:tc>
      </w:tr>
    </w:tbl>
    <w:p w14:paraId="39090BC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B15A61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4. Как начисление амортизации по основным средствам отражать в бухгалтерском учете</w:t>
      </w:r>
    </w:p>
    <w:p w14:paraId="789271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Накопленную амортизацию по ОС учитывайте на счете 02 "Амортизация основных средств" (п. 39 ФСБУ 6/2020, Инструкция по применению Плана счетов).</w:t>
      </w:r>
    </w:p>
    <w:p w14:paraId="25204DE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Начисление амортизации по ОС отражайте записью по кредиту счета 02.</w:t>
      </w:r>
    </w:p>
    <w:p w14:paraId="635925D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Сумму начисленной амортизации включите:</w:t>
      </w:r>
    </w:p>
    <w:p w14:paraId="6E0D1579" w14:textId="77777777" w:rsidR="00A37D93" w:rsidRPr="00A37D93" w:rsidRDefault="00A37D93">
      <w:pPr>
        <w:numPr>
          <w:ilvl w:val="0"/>
          <w:numId w:val="1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стоимость незавершенного производства, когда ОС используется в обычных видах деятельности (пп. "г" п. 23 ФСБУ 5/2019 "Запасы");</w:t>
      </w:r>
    </w:p>
    <w:p w14:paraId="06FDAC89" w14:textId="77777777" w:rsidR="00A37D93" w:rsidRPr="00A37D93" w:rsidRDefault="00A37D93">
      <w:pPr>
        <w:numPr>
          <w:ilvl w:val="0"/>
          <w:numId w:val="1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стоимость внеоборотного актива, если ОС используется для создания или приобретения этого актива (пп. "в" п. 10 ФСБУ 26/2020 "Капитальные вложения", п. 23 Положения N 34н);</w:t>
      </w:r>
    </w:p>
    <w:p w14:paraId="4CD0B4B2" w14:textId="77777777" w:rsidR="00A37D93" w:rsidRPr="00A37D93" w:rsidRDefault="00A37D93">
      <w:pPr>
        <w:numPr>
          <w:ilvl w:val="0"/>
          <w:numId w:val="1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прочие расходы - в иных случаях (п. 4 ПБУ 10/99). Например, в прочие расходы относят амортизацию ОС, временно не используемого в обычной деятельности организации и в связи с этим переданного в аренду.</w:t>
      </w:r>
    </w:p>
    <w:p w14:paraId="7DB101F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Бухгалтерские записи могут быть такими:</w:t>
      </w:r>
    </w:p>
    <w:p w14:paraId="0AA4E00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464"/>
        <w:gridCol w:w="2238"/>
        <w:gridCol w:w="2238"/>
      </w:tblGrid>
      <w:tr w:rsidR="00A37D93" w:rsidRPr="00A37D93" w14:paraId="5363A817" w14:textId="77777777" w:rsidTr="00D62EB0">
        <w:trPr>
          <w:trHeight w:val="249"/>
        </w:trPr>
        <w:tc>
          <w:tcPr>
            <w:tcW w:w="7464" w:type="dxa"/>
            <w:tcBorders>
              <w:top w:val="single" w:sz="4" w:space="0" w:color="auto"/>
              <w:left w:val="single" w:sz="4" w:space="0" w:color="auto"/>
              <w:bottom w:val="single" w:sz="4" w:space="0" w:color="auto"/>
              <w:right w:val="single" w:sz="4" w:space="0" w:color="auto"/>
            </w:tcBorders>
          </w:tcPr>
          <w:p w14:paraId="7234610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операций</w:t>
            </w:r>
          </w:p>
        </w:tc>
        <w:tc>
          <w:tcPr>
            <w:tcW w:w="2238" w:type="dxa"/>
            <w:tcBorders>
              <w:top w:val="single" w:sz="4" w:space="0" w:color="auto"/>
              <w:left w:val="single" w:sz="4" w:space="0" w:color="auto"/>
              <w:bottom w:val="single" w:sz="4" w:space="0" w:color="auto"/>
              <w:right w:val="single" w:sz="4" w:space="0" w:color="auto"/>
            </w:tcBorders>
          </w:tcPr>
          <w:p w14:paraId="5E7A877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2238" w:type="dxa"/>
            <w:tcBorders>
              <w:top w:val="single" w:sz="4" w:space="0" w:color="auto"/>
              <w:left w:val="single" w:sz="4" w:space="0" w:color="auto"/>
              <w:bottom w:val="single" w:sz="4" w:space="0" w:color="auto"/>
              <w:right w:val="single" w:sz="4" w:space="0" w:color="auto"/>
            </w:tcBorders>
          </w:tcPr>
          <w:p w14:paraId="1DAB658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r>
      <w:tr w:rsidR="00A37D93" w:rsidRPr="00A37D93" w14:paraId="79A1A133" w14:textId="77777777" w:rsidTr="00D62EB0">
        <w:trPr>
          <w:trHeight w:val="306"/>
        </w:trPr>
        <w:tc>
          <w:tcPr>
            <w:tcW w:w="7464" w:type="dxa"/>
            <w:tcBorders>
              <w:top w:val="single" w:sz="4" w:space="0" w:color="auto"/>
              <w:left w:val="single" w:sz="4" w:space="0" w:color="auto"/>
              <w:bottom w:val="single" w:sz="4" w:space="0" w:color="auto"/>
              <w:right w:val="single" w:sz="4" w:space="0" w:color="auto"/>
            </w:tcBorders>
          </w:tcPr>
          <w:p w14:paraId="31345A5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Начислена амортизация по ОС</w:t>
            </w:r>
          </w:p>
        </w:tc>
        <w:tc>
          <w:tcPr>
            <w:tcW w:w="2238" w:type="dxa"/>
            <w:tcBorders>
              <w:top w:val="single" w:sz="4" w:space="0" w:color="auto"/>
              <w:left w:val="single" w:sz="4" w:space="0" w:color="auto"/>
              <w:bottom w:val="single" w:sz="4" w:space="0" w:color="auto"/>
              <w:right w:val="single" w:sz="4" w:space="0" w:color="auto"/>
            </w:tcBorders>
          </w:tcPr>
          <w:p w14:paraId="407A893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20(23,25,26,44,08,91-2 и др.)</w:t>
            </w:r>
          </w:p>
        </w:tc>
        <w:tc>
          <w:tcPr>
            <w:tcW w:w="2238" w:type="dxa"/>
            <w:tcBorders>
              <w:top w:val="single" w:sz="4" w:space="0" w:color="auto"/>
              <w:left w:val="single" w:sz="4" w:space="0" w:color="auto"/>
              <w:bottom w:val="single" w:sz="4" w:space="0" w:color="auto"/>
              <w:right w:val="single" w:sz="4" w:space="0" w:color="auto"/>
            </w:tcBorders>
          </w:tcPr>
          <w:p w14:paraId="37EF7D2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02</w:t>
            </w:r>
          </w:p>
        </w:tc>
      </w:tr>
    </w:tbl>
    <w:p w14:paraId="48B225C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5600DB2"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37D93">
        <w:rPr>
          <w:rFonts w:ascii="Times New Roman" w:eastAsia="Times New Roman" w:hAnsi="Times New Roman" w:cs="Times New Roman"/>
          <w:b/>
          <w:bCs/>
          <w:sz w:val="28"/>
          <w:szCs w:val="28"/>
          <w:lang w:eastAsia="ru-RU"/>
        </w:rPr>
        <w:t>Как изменить элементы амортизации основных средств по правилам ФСБУ 6/2020</w:t>
      </w:r>
    </w:p>
    <w:p w14:paraId="00FA4DA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00E48782" w14:textId="77777777" w:rsidTr="00D62EB0">
        <w:tc>
          <w:tcPr>
            <w:tcW w:w="60" w:type="dxa"/>
            <w:shd w:val="clear" w:color="auto" w:fill="FE9500"/>
            <w:tcMar>
              <w:top w:w="0" w:type="dxa"/>
              <w:left w:w="0" w:type="dxa"/>
              <w:bottom w:w="0" w:type="dxa"/>
              <w:right w:w="0" w:type="dxa"/>
            </w:tcMar>
          </w:tcPr>
          <w:p w14:paraId="1D82511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180" w:type="dxa"/>
            <w:shd w:val="clear" w:color="auto" w:fill="F2F4E6"/>
            <w:tcMar>
              <w:top w:w="0" w:type="dxa"/>
              <w:left w:w="0" w:type="dxa"/>
              <w:bottom w:w="0" w:type="dxa"/>
              <w:right w:w="0" w:type="dxa"/>
            </w:tcMar>
          </w:tcPr>
          <w:p w14:paraId="2B6DD37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0" w:type="auto"/>
            <w:shd w:val="clear" w:color="auto" w:fill="F2F4E6"/>
            <w:tcMar>
              <w:top w:w="180" w:type="dxa"/>
              <w:left w:w="0" w:type="dxa"/>
              <w:bottom w:w="180" w:type="dxa"/>
              <w:right w:w="0" w:type="dxa"/>
            </w:tcMar>
          </w:tcPr>
          <w:p w14:paraId="2F5782F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Элементы амортизации основных средств - это срок полезного использования, ликвидационная стоимость и способ начисления амортизации. Их надо проверять на соответствие условиям использования ОС в конце каждого отчетного года, а также при получении новой информации, свидетельствующей о возможности изменений.</w:t>
            </w:r>
          </w:p>
          <w:p w14:paraId="4B474AE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случае существенного изменения условий использования ОС скорректируйте установленные значения элементов амортизации. В бухгалтерском учете такие корректировки считаются изменением оценочных значений.</w:t>
            </w:r>
          </w:p>
          <w:p w14:paraId="09115EF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условия использования ОС не изменились или изменились незначительно, то и элементы амортизации не меняйте.</w:t>
            </w:r>
          </w:p>
          <w:p w14:paraId="7A75003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Это следует из ФСБУ 6/2020 "Основные средства", который обязателен к применению с 2022 г., но по решению организации может применяться и раньше.</w:t>
            </w:r>
          </w:p>
        </w:tc>
        <w:tc>
          <w:tcPr>
            <w:tcW w:w="180" w:type="dxa"/>
            <w:shd w:val="clear" w:color="auto" w:fill="F2F4E6"/>
            <w:tcMar>
              <w:top w:w="0" w:type="dxa"/>
              <w:left w:w="0" w:type="dxa"/>
              <w:bottom w:w="0" w:type="dxa"/>
              <w:right w:w="0" w:type="dxa"/>
            </w:tcMar>
          </w:tcPr>
          <w:p w14:paraId="75956F8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5A2F244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bookmarkStart w:id="84" w:name="Par14"/>
      <w:bookmarkEnd w:id="84"/>
    </w:p>
    <w:p w14:paraId="5D8F650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 Когда пересматривают элементы амортизации объекта основных средств</w:t>
      </w:r>
    </w:p>
    <w:p w14:paraId="61247DE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Установленные для объекта ОС элементы амортизации проверяйте на соответствие условиям использования этого объекта, чтобы определить, не возникла ли необходимость в их изменении. Такая проверка обязательна (п. 37 ФСБУ 6/2020, Информационное сообщение Минфина России от 03.11.2020 N ИС-учет-29):</w:t>
      </w:r>
    </w:p>
    <w:p w14:paraId="50002E56"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в конце каждого отчетного года</w:t>
      </w:r>
      <w:r w:rsidRPr="00A37D93">
        <w:rPr>
          <w:rFonts w:ascii="Times New Roman" w:eastAsia="Times New Roman" w:hAnsi="Times New Roman" w:cs="Times New Roman"/>
          <w:sz w:val="24"/>
          <w:szCs w:val="24"/>
          <w:lang w:eastAsia="ru-RU"/>
        </w:rPr>
        <w:t>. Провести ее можно, например, в рамках инвентаризации ОС перед составлением годовой бухгалтерской отчетности. Однако, если ОС вы инвентаризируете не каждый год, проверить элементы амортизации все равно придется;</w:t>
      </w:r>
    </w:p>
    <w:p w14:paraId="31FE8464"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наступлении событий</w:t>
      </w:r>
      <w:r w:rsidRPr="00A37D93">
        <w:rPr>
          <w:rFonts w:ascii="Times New Roman" w:eastAsia="Times New Roman" w:hAnsi="Times New Roman" w:cs="Times New Roman"/>
          <w:sz w:val="24"/>
          <w:szCs w:val="24"/>
          <w:lang w:eastAsia="ru-RU"/>
        </w:rPr>
        <w:t>, свидетельствующих о возможном изменении применяемых элементов амортизации.</w:t>
      </w:r>
    </w:p>
    <w:p w14:paraId="0C29C06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Срок полезного использования объекта ОС и другие элементы амортизации могут измениться</w:t>
      </w:r>
      <w:r w:rsidRPr="00A37D93">
        <w:rPr>
          <w:rFonts w:ascii="Times New Roman" w:eastAsia="Times New Roman" w:hAnsi="Times New Roman" w:cs="Times New Roman"/>
          <w:sz w:val="24"/>
          <w:szCs w:val="24"/>
          <w:lang w:eastAsia="ru-RU"/>
        </w:rPr>
        <w:t>, например, после:</w:t>
      </w:r>
    </w:p>
    <w:p w14:paraId="38C7F61B"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улучшения объекта путем модернизации, реконструкции, технического перевооружения;</w:t>
      </w:r>
    </w:p>
    <w:p w14:paraId="6A3941D9"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изменения условий и режима использования объекта (в частности, перемещения объекта в агрессивную среду, увеличения количества смен);</w:t>
      </w:r>
    </w:p>
    <w:p w14:paraId="31A00C15"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принятия нормативных актов, ограничивающих использование объектов данного вида;</w:t>
      </w:r>
    </w:p>
    <w:p w14:paraId="63FC4AD5"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изменения планов руководства по замене, ремонту, модернизации и т.п.</w:t>
      </w:r>
    </w:p>
    <w:p w14:paraId="60CFB8F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пересмотра элементов амортизации вы можете создать отдельную комиссию или возложить соответствующие обязанности, например, на инвентаризационную комиссию или комиссию по приемке объекта ОС после ремонта, реконструкции и т.д. В зависимости от ситуации в нее должны входить не только технические специалисты, которые могут оценить состояние ОС и условия их использования, но и экономисты, технологи, начальники производства и прочие специалисты, которые планируют и просчитывают будущие экономические выгоды от использования ОС.</w:t>
      </w:r>
    </w:p>
    <w:p w14:paraId="1BF822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194B37E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 Как проверяют элементы амортизации в бухгалтерском учете</w:t>
      </w:r>
    </w:p>
    <w:p w14:paraId="75AD7FB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В процессе проверки комиссия анализирует физические параметры текущего и планируемого использования объектов ОС и иные данные (модель распределения будущих экономических выгод, ожидаемые доходы от выбытия и т.д.) и сравнивает их с теми данными, которые учитывались для установления элементов амортизации при признании объектов либо при предыдущем пересмотре:</w:t>
      </w:r>
    </w:p>
    <w:p w14:paraId="1C0ABDDF"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для проверки срока полезного использования (СПИ)</w:t>
      </w:r>
      <w:r w:rsidRPr="00A37D93">
        <w:rPr>
          <w:rFonts w:ascii="Times New Roman" w:eastAsia="Times New Roman" w:hAnsi="Times New Roman" w:cs="Times New Roman"/>
          <w:sz w:val="24"/>
          <w:szCs w:val="24"/>
          <w:lang w:eastAsia="ru-RU"/>
        </w:rPr>
        <w:t xml:space="preserve"> проанализируйте (п. 8 Толкования Р91 "Изменение срока полезного использования основных средств в течение эксплуатации"):</w:t>
      </w:r>
    </w:p>
    <w:p w14:paraId="6322D4AC" w14:textId="77777777" w:rsidR="00A37D93" w:rsidRPr="00A37D93" w:rsidRDefault="00A37D93">
      <w:pPr>
        <w:numPr>
          <w:ilvl w:val="1"/>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режим и условия эксплуатации ОС;</w:t>
      </w:r>
    </w:p>
    <w:p w14:paraId="4A45C152" w14:textId="77777777" w:rsidR="00A37D93" w:rsidRPr="00A37D93" w:rsidRDefault="00A37D93">
      <w:pPr>
        <w:numPr>
          <w:ilvl w:val="1"/>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физический и моральный износ;</w:t>
      </w:r>
    </w:p>
    <w:p w14:paraId="711643C6" w14:textId="77777777" w:rsidR="00A37D93" w:rsidRPr="00A37D93" w:rsidRDefault="00A37D93">
      <w:pPr>
        <w:numPr>
          <w:ilvl w:val="1"/>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нормативные и другие ограничения эксплуатации ОС;</w:t>
      </w:r>
    </w:p>
    <w:p w14:paraId="7E32ECBA" w14:textId="77777777" w:rsidR="00A37D93" w:rsidRPr="00A37D93" w:rsidRDefault="00A37D93">
      <w:pPr>
        <w:numPr>
          <w:ilvl w:val="1"/>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планы по замене, модернизации, реконструкции ОС;</w:t>
      </w:r>
    </w:p>
    <w:p w14:paraId="02B087B2" w14:textId="77777777" w:rsidR="00A37D93" w:rsidRPr="00A37D93" w:rsidRDefault="00A37D93">
      <w:pPr>
        <w:numPr>
          <w:ilvl w:val="1"/>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другие актуальные параметры использования ОС, оказывающие влияние на СПИ.</w:t>
      </w:r>
    </w:p>
    <w:p w14:paraId="49526F5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полученная в результате анализа информация свидетельствует о </w:t>
      </w:r>
      <w:r w:rsidRPr="00A37D93">
        <w:rPr>
          <w:rFonts w:ascii="Times New Roman" w:eastAsia="Times New Roman" w:hAnsi="Times New Roman" w:cs="Times New Roman"/>
          <w:b/>
          <w:bCs/>
          <w:sz w:val="24"/>
          <w:szCs w:val="24"/>
          <w:lang w:eastAsia="ru-RU"/>
        </w:rPr>
        <w:t>существенном изменении</w:t>
      </w:r>
      <w:r w:rsidRPr="00A37D93">
        <w:rPr>
          <w:rFonts w:ascii="Times New Roman" w:eastAsia="Times New Roman" w:hAnsi="Times New Roman" w:cs="Times New Roman"/>
          <w:sz w:val="24"/>
          <w:szCs w:val="24"/>
          <w:lang w:eastAsia="ru-RU"/>
        </w:rPr>
        <w:t xml:space="preserve"> условий использования ОС по сравнению с теми, на основании которых был ранее установлен СПИ, то </w:t>
      </w:r>
      <w:r w:rsidRPr="00A37D93">
        <w:rPr>
          <w:rFonts w:ascii="Times New Roman" w:eastAsia="Times New Roman" w:hAnsi="Times New Roman" w:cs="Times New Roman"/>
          <w:b/>
          <w:bCs/>
          <w:sz w:val="24"/>
          <w:szCs w:val="24"/>
          <w:lang w:eastAsia="ru-RU"/>
        </w:rPr>
        <w:t>скорректируйте СПИ по таким объектам</w:t>
      </w:r>
      <w:r w:rsidRPr="00A37D93">
        <w:rPr>
          <w:rFonts w:ascii="Times New Roman" w:eastAsia="Times New Roman" w:hAnsi="Times New Roman" w:cs="Times New Roman"/>
          <w:sz w:val="24"/>
          <w:szCs w:val="24"/>
          <w:lang w:eastAsia="ru-RU"/>
        </w:rPr>
        <w:t>. При этом СПИ может измениться как в сторону увеличения, так и в сторону уменьшения.</w:t>
      </w:r>
    </w:p>
    <w:p w14:paraId="7A860E8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же параметры использования ОС не изменились или изменились незначительно, то СПИ менять не нужно;</w:t>
      </w:r>
    </w:p>
    <w:p w14:paraId="03E78106"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для проверки ликвидационной стоимости</w:t>
      </w:r>
      <w:r w:rsidRPr="00A37D93">
        <w:rPr>
          <w:rFonts w:ascii="Times New Roman" w:eastAsia="Times New Roman" w:hAnsi="Times New Roman" w:cs="Times New Roman"/>
          <w:sz w:val="24"/>
          <w:szCs w:val="24"/>
          <w:lang w:eastAsia="ru-RU"/>
        </w:rPr>
        <w:t xml:space="preserve"> определите актуальную сумму, которую ожидаете получить от выбытия объекта ОС.</w:t>
      </w:r>
    </w:p>
    <w:p w14:paraId="634D76F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предыдущая ликвидационная стоимость объекта ОС </w:t>
      </w:r>
      <w:r w:rsidRPr="00A37D93">
        <w:rPr>
          <w:rFonts w:ascii="Times New Roman" w:eastAsia="Times New Roman" w:hAnsi="Times New Roman" w:cs="Times New Roman"/>
          <w:b/>
          <w:bCs/>
          <w:sz w:val="24"/>
          <w:szCs w:val="24"/>
          <w:lang w:eastAsia="ru-RU"/>
        </w:rPr>
        <w:t>существенно отличается</w:t>
      </w:r>
      <w:r w:rsidRPr="00A37D93">
        <w:rPr>
          <w:rFonts w:ascii="Times New Roman" w:eastAsia="Times New Roman" w:hAnsi="Times New Roman" w:cs="Times New Roman"/>
          <w:sz w:val="24"/>
          <w:szCs w:val="24"/>
          <w:lang w:eastAsia="ru-RU"/>
        </w:rPr>
        <w:t xml:space="preserve"> от текущей величины, скорректируйте ее в большую или меньшую сторону. Если сумма ожидаемых поступлений от выбытия ОС изменилась незначительно или не изменилась вовсе, то ликвидационную стоимость не меняйте;</w:t>
      </w:r>
    </w:p>
    <w:p w14:paraId="2DD95C30"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для проверки способа начисления амортизации</w:t>
      </w:r>
      <w:r w:rsidRPr="00A37D93">
        <w:rPr>
          <w:rFonts w:ascii="Times New Roman" w:eastAsia="Times New Roman" w:hAnsi="Times New Roman" w:cs="Times New Roman"/>
          <w:sz w:val="24"/>
          <w:szCs w:val="24"/>
          <w:lang w:eastAsia="ru-RU"/>
        </w:rPr>
        <w:t xml:space="preserve"> проанализируйте актуальную схему распределения во времени ожидаемых к получению экономических выгод от использования группы ОС (п. 34 ФСБУ 6/2020, Информационное сообщение Минфина России от 03.11.2020 N ИС-учет-29).</w:t>
      </w:r>
    </w:p>
    <w:p w14:paraId="06B2665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такое распределение существенно изменилось, то и способ начисления амортизации по такой группе ОС нужно изменить. Если же ваши ожидания не изменились или изменились незначительно, продолжайте начислять амортизацию, используя ранее установленный способ.</w:t>
      </w:r>
    </w:p>
    <w:p w14:paraId="050D0DB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Итоги проверки элементов амортизации</w:t>
      </w:r>
      <w:r w:rsidRPr="00A37D93">
        <w:rPr>
          <w:rFonts w:ascii="Times New Roman" w:eastAsia="Times New Roman" w:hAnsi="Times New Roman" w:cs="Times New Roman"/>
          <w:sz w:val="24"/>
          <w:szCs w:val="24"/>
          <w:lang w:eastAsia="ru-RU"/>
        </w:rPr>
        <w:t xml:space="preserve"> оформите документально. Это может быть протокол заседания комиссии, составленный в произвольной форме. По тем объектам ОС, по которым принято решение об изменении их элементов амортизации, укажите:</w:t>
      </w:r>
    </w:p>
    <w:p w14:paraId="60D32354"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ранее установленные элементы амортизации;</w:t>
      </w:r>
    </w:p>
    <w:p w14:paraId="1EFF3A2A"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новые (измененные) элементы амортизации;</w:t>
      </w:r>
    </w:p>
    <w:p w14:paraId="40671F45"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причины изменений.</w:t>
      </w:r>
    </w:p>
    <w:p w14:paraId="4F2774E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Документ подписывают все члены комиссии и утверждает руководитель организации.</w:t>
      </w:r>
    </w:p>
    <w:p w14:paraId="37BBBB4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Конкретный порядок проверки каждого элемента амортизации, а также уровень и иные критерии существенности, соответствие которым влечет за собой изменение элементов амортизации, установите в учетной политике организации.</w:t>
      </w:r>
    </w:p>
    <w:p w14:paraId="380C369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280" w:type="dxa"/>
        <w:jc w:val="center"/>
        <w:tblLayout w:type="fixed"/>
        <w:tblCellMar>
          <w:left w:w="0" w:type="dxa"/>
          <w:right w:w="0" w:type="dxa"/>
        </w:tblCellMar>
        <w:tblLook w:val="0000" w:firstRow="0" w:lastRow="0" w:firstColumn="0" w:lastColumn="0" w:noHBand="0" w:noVBand="0"/>
      </w:tblPr>
      <w:tblGrid>
        <w:gridCol w:w="11280"/>
      </w:tblGrid>
      <w:tr w:rsidR="00A37D93" w:rsidRPr="00A37D93" w14:paraId="347B44E1" w14:textId="77777777" w:rsidTr="00D62EB0">
        <w:trPr>
          <w:jc w:val="center"/>
        </w:trPr>
        <w:tc>
          <w:tcPr>
            <w:tcW w:w="1128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4797D1C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Примеры проверки и изменений элементов амортизации</w:t>
            </w:r>
          </w:p>
          <w:p w14:paraId="265736E7"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признании объекта ОС в бухгалтерском учете ему установлен СПИ 13 лет - исходя из ожидаемого периода эксплуатации при условии работы в одну смену (8 часов). После 4 лет эксплуатации руководство организации приняло решение перевести данный объект в круглосуточный режим работы, что снизит его оставшийся СПИ в 3 раза.</w:t>
            </w:r>
          </w:p>
          <w:p w14:paraId="7AE2089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посчитала такое уменьшение периода, в течение которого данный объект ОС будет приносить экономические выгоды, существенным и приняла решение об изменении его СПИ.</w:t>
            </w:r>
          </w:p>
          <w:p w14:paraId="4C6F9BE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Оставшийся СПИ после корректировки (для начисления амортизации) - 3 года ((13 лет - 4 года) / 3).</w:t>
            </w:r>
          </w:p>
          <w:p w14:paraId="70BD0F9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Установленный новый СПИ - 7 лет (4 года + 3 года).</w:t>
            </w:r>
          </w:p>
          <w:p w14:paraId="200BD472"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предыдущей проверке элементов амортизации для объекта ОС определена ликвидационная стоимость - 400 000 руб., равная цене возможной продажи аналогичного объекта ОС со степенью износа, характерной для окончания СПИ. Организация начисляет амортизацию ежемесячно с 1-го числа месяца, следующего за месяцем признания ОС в бухгалтерском учете. В феврале текущего года организация получила информацию о том, что цена возможной продажи аналогичного изношенного ОС снизилась на 100 000 руб. Изменение признано организацией существенным.</w:t>
            </w:r>
          </w:p>
          <w:p w14:paraId="00E1E31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Принято решение с 1 марта изменить ликвидационную стоимость, учитываемую при расчете амортизации данного объекта ОС. Новая ликвидационная стоимость - 300 000 руб. (400 000 руб. - 100 000 руб.).</w:t>
            </w:r>
          </w:p>
          <w:p w14:paraId="74D0F237"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однотипному оборудованию (станкам), входящему в одну группу объектов ОС, амортизация начисляется способом уменьшаемого остатка в течение 10 лет. При этом учитывалось, что максимальный выпуск продукции будет в течение первых 5 лет, а затем будет постепенно уменьшаться из-за снижения спроса на продукцию ввиду ее морального устаревания. После 6 лет выпуска продукции выяснилось, что спрос на нее хотя и снизился, но не так сильно, как ожидала организация. Кроме того, организация предполагает, что спрос на продукцию будет стабильным в течение как минимум еще 4 лет, что позволит организации получать экономические выгоды равномерно в течение этого времени.</w:t>
            </w:r>
          </w:p>
          <w:p w14:paraId="0EE92F8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Данные изменения модели получения экономических выгод признаны организацией существенными, и было принято решение изменить способ начисления амортизации по группе ОС на линейный.</w:t>
            </w:r>
          </w:p>
          <w:p w14:paraId="22D123B0"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признании ОС в бухгалтерском учете установлены следующие элементы амортизации:</w:t>
            </w:r>
          </w:p>
          <w:p w14:paraId="4C52E204" w14:textId="77777777" w:rsidR="00A37D93" w:rsidRPr="00A37D93" w:rsidRDefault="00A37D93">
            <w:pPr>
              <w:numPr>
                <w:ilvl w:val="1"/>
                <w:numId w:val="6"/>
              </w:numPr>
              <w:tabs>
                <w:tab w:val="num" w:pos="1080"/>
              </w:tabs>
              <w:autoSpaceDE w:val="0"/>
              <w:autoSpaceDN w:val="0"/>
              <w:adjustRightInd w:val="0"/>
              <w:spacing w:after="0" w:line="240" w:lineRule="auto"/>
              <w:ind w:left="108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 - 5 лет;</w:t>
            </w:r>
          </w:p>
          <w:p w14:paraId="22B58D72" w14:textId="77777777" w:rsidR="00A37D93" w:rsidRPr="00A37D93" w:rsidRDefault="00A37D93">
            <w:pPr>
              <w:numPr>
                <w:ilvl w:val="1"/>
                <w:numId w:val="6"/>
              </w:numPr>
              <w:tabs>
                <w:tab w:val="num" w:pos="1080"/>
              </w:tabs>
              <w:autoSpaceDE w:val="0"/>
              <w:autoSpaceDN w:val="0"/>
              <w:adjustRightInd w:val="0"/>
              <w:spacing w:after="0" w:line="240" w:lineRule="auto"/>
              <w:ind w:left="108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- 200 000 руб.;</w:t>
            </w:r>
          </w:p>
          <w:p w14:paraId="2A0007A9" w14:textId="77777777" w:rsidR="00A37D93" w:rsidRPr="00A37D93" w:rsidRDefault="00A37D93">
            <w:pPr>
              <w:numPr>
                <w:ilvl w:val="1"/>
                <w:numId w:val="6"/>
              </w:numPr>
              <w:tabs>
                <w:tab w:val="num" w:pos="1080"/>
              </w:tabs>
              <w:autoSpaceDE w:val="0"/>
              <w:autoSpaceDN w:val="0"/>
              <w:adjustRightInd w:val="0"/>
              <w:spacing w:after="0" w:line="240" w:lineRule="auto"/>
              <w:ind w:left="1080"/>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начисления амортизации - линейный.</w:t>
            </w:r>
          </w:p>
          <w:p w14:paraId="5E32AF8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Через 3 года эксплуатации проведена модернизация объекта ОС и установлено, что он может эксплуатироваться еще 6 лет, а сумма, за которую его можно было бы продать после модернизации и 9 лет эксплуатации, на текущий момент равна 205 000 руб.</w:t>
            </w:r>
          </w:p>
          <w:p w14:paraId="5985367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Приняты решения:</w:t>
            </w:r>
          </w:p>
          <w:p w14:paraId="668784AA"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установить СПИ - 9 лет (3 года + 6 лет). Оставшийся СПИ для начисления амортизации после корректировки - 6 лет;</w:t>
            </w:r>
          </w:p>
          <w:p w14:paraId="77F95D3F"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ликвидационную стоимость не менять ввиду несущественности изменений (на 5 000 руб.).</w:t>
            </w:r>
          </w:p>
        </w:tc>
      </w:tr>
    </w:tbl>
    <w:p w14:paraId="780E437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563F940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3. Как рассчитать амортизацию в бухгалтерском учете после изменения ее элементов</w:t>
      </w:r>
    </w:p>
    <w:p w14:paraId="601FDD4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В бухгалтерском учете </w:t>
      </w:r>
      <w:r w:rsidRPr="00A37D93">
        <w:rPr>
          <w:rFonts w:ascii="Times New Roman" w:eastAsia="Times New Roman" w:hAnsi="Times New Roman" w:cs="Times New Roman"/>
          <w:b/>
          <w:bCs/>
          <w:sz w:val="24"/>
          <w:szCs w:val="24"/>
          <w:lang w:eastAsia="ru-RU"/>
        </w:rPr>
        <w:t>элементы амортизации считаются оценочными значениями</w:t>
      </w:r>
      <w:r w:rsidRPr="00A37D93">
        <w:rPr>
          <w:rFonts w:ascii="Times New Roman" w:eastAsia="Times New Roman" w:hAnsi="Times New Roman" w:cs="Times New Roman"/>
          <w:sz w:val="24"/>
          <w:szCs w:val="24"/>
          <w:lang w:eastAsia="ru-RU"/>
        </w:rPr>
        <w:t xml:space="preserve">. Их изменения возникают в результате появления новой информации и не являются исправлением ошибок. Поэтому такие изменения отражайте в бухгалтерском учете </w:t>
      </w:r>
      <w:r w:rsidRPr="00A37D93">
        <w:rPr>
          <w:rFonts w:ascii="Times New Roman" w:eastAsia="Times New Roman" w:hAnsi="Times New Roman" w:cs="Times New Roman"/>
          <w:b/>
          <w:bCs/>
          <w:sz w:val="24"/>
          <w:szCs w:val="24"/>
          <w:lang w:eastAsia="ru-RU"/>
        </w:rPr>
        <w:t>как изменения оценочных значений</w:t>
      </w:r>
      <w:r w:rsidRPr="00A37D93">
        <w:rPr>
          <w:rFonts w:ascii="Times New Roman" w:eastAsia="Times New Roman" w:hAnsi="Times New Roman" w:cs="Times New Roman"/>
          <w:sz w:val="24"/>
          <w:szCs w:val="24"/>
          <w:lang w:eastAsia="ru-RU"/>
        </w:rPr>
        <w:t xml:space="preserve"> - перспективно. Ранее начисленную амортизацию не пересчитывайте (п. 37 ФСБУ 6/2020, п. п. 2, 3, 4 ПБУ 21/2008 "Изменения оценочных значений").</w:t>
      </w:r>
    </w:p>
    <w:p w14:paraId="4179318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Начислять амортизацию с применением новых элементов начинайте (п. 4 ПБУ 21/2008, пп. "а" п. 7.1 ПБУ 1/2008 "Учетная политика организации", п. 38 МСФО (IAS) 8 "Учетная политика, изменения в бухгалтерских оценках и ошибки"):</w:t>
      </w:r>
    </w:p>
    <w:p w14:paraId="616EEDF9"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с 1 января следующего отчетного года, если вы изменили элементы амортизации по результатам </w:t>
      </w:r>
      <w:r w:rsidRPr="00A37D93">
        <w:rPr>
          <w:rFonts w:ascii="Times New Roman" w:eastAsia="Times New Roman" w:hAnsi="Times New Roman" w:cs="Times New Roman"/>
          <w:b/>
          <w:bCs/>
          <w:sz w:val="24"/>
          <w:szCs w:val="24"/>
          <w:lang w:eastAsia="ru-RU"/>
        </w:rPr>
        <w:t>обязательной ежегодной проверки</w:t>
      </w:r>
      <w:r w:rsidRPr="00A37D93">
        <w:rPr>
          <w:rFonts w:ascii="Times New Roman" w:eastAsia="Times New Roman" w:hAnsi="Times New Roman" w:cs="Times New Roman"/>
          <w:sz w:val="24"/>
          <w:szCs w:val="24"/>
          <w:lang w:eastAsia="ru-RU"/>
        </w:rPr>
        <w:t>;</w:t>
      </w:r>
    </w:p>
    <w:p w14:paraId="77AC5E0B"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с даты принятия решения об изменении элементов амортизации, если такое изменение вызвано </w:t>
      </w:r>
      <w:r w:rsidRPr="00A37D93">
        <w:rPr>
          <w:rFonts w:ascii="Times New Roman" w:eastAsia="Times New Roman" w:hAnsi="Times New Roman" w:cs="Times New Roman"/>
          <w:b/>
          <w:bCs/>
          <w:sz w:val="24"/>
          <w:szCs w:val="24"/>
          <w:lang w:eastAsia="ru-RU"/>
        </w:rPr>
        <w:t>получением новой информации в течение года</w:t>
      </w:r>
      <w:r w:rsidRPr="00A37D93">
        <w:rPr>
          <w:rFonts w:ascii="Times New Roman" w:eastAsia="Times New Roman" w:hAnsi="Times New Roman" w:cs="Times New Roman"/>
          <w:sz w:val="24"/>
          <w:szCs w:val="24"/>
          <w:lang w:eastAsia="ru-RU"/>
        </w:rPr>
        <w:t>. Если вы начисляете амортизацию с 1-го числа месяца, следующего за месяцем признания ОС в бухгалтерском учете, начисление амортизации исходя из новых элементов амортизации начните с 1-го числа месяца, следующего за месяцем принятия соответствующего решения.</w:t>
      </w:r>
    </w:p>
    <w:p w14:paraId="2AA0BE1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Помните</w:t>
      </w:r>
      <w:r w:rsidRPr="00A37D93">
        <w:rPr>
          <w:rFonts w:ascii="Times New Roman" w:eastAsia="Times New Roman" w:hAnsi="Times New Roman" w:cs="Times New Roman"/>
          <w:sz w:val="24"/>
          <w:szCs w:val="24"/>
          <w:lang w:eastAsia="ru-RU"/>
        </w:rPr>
        <w:t xml:space="preserve">, если по какому-либо объекту ОС начисление амортизации было приостановлено, а в результате проверки его ликвидационная стоимость стала меньше балансовой стоимости, то начисление амортизации нужно </w:t>
      </w:r>
      <w:r w:rsidRPr="00A37D93">
        <w:rPr>
          <w:rFonts w:ascii="Times New Roman" w:eastAsia="Times New Roman" w:hAnsi="Times New Roman" w:cs="Times New Roman"/>
          <w:b/>
          <w:bCs/>
          <w:sz w:val="24"/>
          <w:szCs w:val="24"/>
          <w:lang w:eastAsia="ru-RU"/>
        </w:rPr>
        <w:t>возобновить</w:t>
      </w:r>
      <w:r w:rsidRPr="00A37D93">
        <w:rPr>
          <w:rFonts w:ascii="Times New Roman" w:eastAsia="Times New Roman" w:hAnsi="Times New Roman" w:cs="Times New Roman"/>
          <w:sz w:val="24"/>
          <w:szCs w:val="24"/>
          <w:lang w:eastAsia="ru-RU"/>
        </w:rPr>
        <w:t xml:space="preserve"> (п. 30 ФСБУ 6/2020, Информационное сообщение Минфина России от 03.11.2020 N ИС-учет-29).</w:t>
      </w:r>
    </w:p>
    <w:p w14:paraId="73AA2A9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После изменения срока полезного использования ОС и (или) других элементов амортизации</w:t>
      </w:r>
      <w:r w:rsidRPr="00A37D93">
        <w:rPr>
          <w:rFonts w:ascii="Times New Roman" w:eastAsia="Times New Roman" w:hAnsi="Times New Roman" w:cs="Times New Roman"/>
          <w:sz w:val="24"/>
          <w:szCs w:val="24"/>
          <w:lang w:eastAsia="ru-RU"/>
        </w:rPr>
        <w:t xml:space="preserve"> рассчитывайте амортизацию в обычном порядке, но </w:t>
      </w:r>
      <w:r w:rsidRPr="00A37D93">
        <w:rPr>
          <w:rFonts w:ascii="Times New Roman" w:eastAsia="Times New Roman" w:hAnsi="Times New Roman" w:cs="Times New Roman"/>
          <w:b/>
          <w:bCs/>
          <w:sz w:val="24"/>
          <w:szCs w:val="24"/>
          <w:lang w:eastAsia="ru-RU"/>
        </w:rPr>
        <w:t>с применением новых параметров</w:t>
      </w:r>
      <w:r w:rsidRPr="00A37D93">
        <w:rPr>
          <w:rFonts w:ascii="Times New Roman" w:eastAsia="Times New Roman" w:hAnsi="Times New Roman" w:cs="Times New Roman"/>
          <w:sz w:val="24"/>
          <w:szCs w:val="24"/>
          <w:lang w:eastAsia="ru-RU"/>
        </w:rPr>
        <w:t>.</w:t>
      </w:r>
    </w:p>
    <w:p w14:paraId="6230A45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 например, при изменении только СПИ ежемесячную сумму амортизации при линейном способе можно рассчитать по формуле:</w:t>
      </w:r>
    </w:p>
    <w:p w14:paraId="7F1D948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CD76FE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635E808A" wp14:editId="3B7621D3">
            <wp:extent cx="4356100" cy="1485900"/>
            <wp:effectExtent l="0" t="0" r="6350" b="0"/>
            <wp:docPr id="19" name="Рисунок 19"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descr="Изображение выглядит как текст&#10;&#10;Автоматически созданное описание"/>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356100" cy="1485900"/>
                    </a:xfrm>
                    <a:prstGeom prst="rect">
                      <a:avLst/>
                    </a:prstGeom>
                    <a:noFill/>
                    <a:ln>
                      <a:noFill/>
                    </a:ln>
                  </pic:spPr>
                </pic:pic>
              </a:graphicData>
            </a:graphic>
          </wp:inline>
        </w:drawing>
      </w:r>
    </w:p>
    <w:p w14:paraId="5FECFD1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1B6EF3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вы изменили элементы амортизации после улучшения объекта ОС (реконструкции, модернизации, достройки и т.п.), то начисляйте амортизацию, применяя новые параметры к увеличенной первоначальной стоимости такого объекта.</w:t>
      </w:r>
    </w:p>
    <w:p w14:paraId="0204EFB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430" w:type="dxa"/>
        <w:jc w:val="center"/>
        <w:tblLayout w:type="fixed"/>
        <w:tblCellMar>
          <w:left w:w="0" w:type="dxa"/>
          <w:right w:w="0" w:type="dxa"/>
        </w:tblCellMar>
        <w:tblLook w:val="0000" w:firstRow="0" w:lastRow="0" w:firstColumn="0" w:lastColumn="0" w:noHBand="0" w:noVBand="0"/>
      </w:tblPr>
      <w:tblGrid>
        <w:gridCol w:w="11430"/>
      </w:tblGrid>
      <w:tr w:rsidR="00A37D93" w:rsidRPr="00A37D93" w14:paraId="1BB8442F" w14:textId="77777777" w:rsidTr="00D62EB0">
        <w:trPr>
          <w:jc w:val="center"/>
        </w:trPr>
        <w:tc>
          <w:tcPr>
            <w:tcW w:w="1143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126D49A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05AF3D0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85" w:name="Par77"/>
            <w:bookmarkEnd w:id="85"/>
            <w:r w:rsidRPr="00A37D93">
              <w:rPr>
                <w:rFonts w:ascii="Times New Roman" w:eastAsia="Times New Roman" w:hAnsi="Times New Roman" w:cs="Times New Roman"/>
                <w:sz w:val="24"/>
                <w:szCs w:val="24"/>
                <w:u w:val="single"/>
                <w:lang w:eastAsia="ru-RU"/>
              </w:rPr>
              <w:t>Пример расчета амортизации после увеличения срока полезного использования ОС</w:t>
            </w:r>
          </w:p>
          <w:p w14:paraId="2EC5DAB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оборудованию, первоначальная стоимость которого составила 5 000 000 руб., в бухгалтерском учете определены следующие элементы амортизации:</w:t>
            </w:r>
          </w:p>
          <w:p w14:paraId="77655548"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 - 60 месяцев (в соответствии с рекомендациями производителя);</w:t>
            </w:r>
          </w:p>
          <w:p w14:paraId="05859615"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- 200 000 руб.;</w:t>
            </w:r>
          </w:p>
          <w:p w14:paraId="70DB5EE5"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начисления амортизации - линейный.</w:t>
            </w:r>
          </w:p>
          <w:p w14:paraId="2AD46B0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Бухгалтерскую отчетность организация составляет ежемесячно. Амортизация начисляется с 1-го числа месяца, следующего за месяцем признания ОС в бухгалтерском учете.</w:t>
            </w:r>
          </w:p>
          <w:p w14:paraId="321AE4D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Ежемесячная сумма амортизации по оборудованию составляет 80 000 руб.</w:t>
            </w:r>
          </w:p>
          <w:p w14:paraId="4CCA5BF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При ежегодной проверке элементов амортизации по результатам наблюдения за фактическими сроками прекращения эксплуатации в организации аналогичного оборудования установлено, что обычно оно используется в течение 84 месяцев. На основе имеющейся информации из открытых источников организация определила, что аналогичное оборудование, бывшее в эксплуатации 84 месяца, можно </w:t>
            </w:r>
            <w:r w:rsidRPr="00A37D93">
              <w:rPr>
                <w:rFonts w:ascii="Times New Roman" w:eastAsia="Times New Roman" w:hAnsi="Times New Roman" w:cs="Times New Roman"/>
                <w:sz w:val="24"/>
                <w:szCs w:val="24"/>
                <w:lang w:eastAsia="ru-RU"/>
              </w:rPr>
              <w:lastRenderedPageBreak/>
              <w:t>продать за 60 000 руб. Организация посчитала, что полученная информация свидетельствует о существенном увеличении ожидаемого периода получения экономических выгод от использования оборудования, поэтому приняла решение с 1 января следующего года установить новые элементы амортизации:</w:t>
            </w:r>
          </w:p>
          <w:p w14:paraId="0A369AE7" w14:textId="77777777" w:rsidR="00A37D93" w:rsidRPr="00A37D93" w:rsidRDefault="00A37D93">
            <w:pPr>
              <w:numPr>
                <w:ilvl w:val="0"/>
                <w:numId w:val="10"/>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новый СПИ - 84 месяца;</w:t>
            </w:r>
          </w:p>
          <w:p w14:paraId="6BE13BAC" w14:textId="77777777" w:rsidR="00A37D93" w:rsidRPr="00A37D93" w:rsidRDefault="00A37D93">
            <w:pPr>
              <w:numPr>
                <w:ilvl w:val="0"/>
                <w:numId w:val="10"/>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новая ликвидационная стоимость - 60 000 руб.</w:t>
            </w:r>
          </w:p>
          <w:p w14:paraId="3ABB38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начисления амортизации не изменился - линейный.</w:t>
            </w:r>
          </w:p>
          <w:p w14:paraId="3B7A6D8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дату начала применения новых элементов амортизации:</w:t>
            </w:r>
          </w:p>
          <w:p w14:paraId="62C80F8F" w14:textId="77777777" w:rsidR="00A37D93" w:rsidRPr="00A37D93" w:rsidRDefault="00A37D93">
            <w:pPr>
              <w:numPr>
                <w:ilvl w:val="0"/>
                <w:numId w:val="11"/>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фактической эксплуатации оборудования - 26 месяцев;</w:t>
            </w:r>
          </w:p>
          <w:p w14:paraId="3009BA0A" w14:textId="77777777" w:rsidR="00A37D93" w:rsidRPr="00A37D93" w:rsidRDefault="00A37D93">
            <w:pPr>
              <w:numPr>
                <w:ilvl w:val="0"/>
                <w:numId w:val="11"/>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начисленной амортизации - 2 080 000 руб. (80 000 руб. x 26 мес.);</w:t>
            </w:r>
          </w:p>
          <w:p w14:paraId="0032EA5A" w14:textId="77777777" w:rsidR="00A37D93" w:rsidRPr="00A37D93" w:rsidRDefault="00A37D93">
            <w:pPr>
              <w:numPr>
                <w:ilvl w:val="0"/>
                <w:numId w:val="11"/>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оставшийся СПИ после корректировки - 58 месяцев (84 мес. - 26 мес.).</w:t>
            </w:r>
          </w:p>
          <w:p w14:paraId="3C55349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Расчет амортизации оборудования после изменения ее элементов следующий:</w:t>
            </w:r>
          </w:p>
          <w:p w14:paraId="2BCE8F8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2891"/>
              <w:gridCol w:w="1531"/>
              <w:gridCol w:w="1531"/>
              <w:gridCol w:w="1361"/>
            </w:tblGrid>
            <w:tr w:rsidR="00A37D93" w:rsidRPr="00A37D93" w14:paraId="6810AA97" w14:textId="77777777" w:rsidTr="00D62EB0">
              <w:tc>
                <w:tcPr>
                  <w:tcW w:w="1757" w:type="dxa"/>
                  <w:tcBorders>
                    <w:top w:val="single" w:sz="4" w:space="0" w:color="auto"/>
                    <w:left w:val="single" w:sz="4" w:space="0" w:color="auto"/>
                    <w:bottom w:val="single" w:sz="4" w:space="0" w:color="auto"/>
                    <w:right w:val="single" w:sz="4" w:space="0" w:color="auto"/>
                  </w:tcBorders>
                </w:tcPr>
                <w:p w14:paraId="2E64B84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w:t>
                  </w:r>
                </w:p>
              </w:tc>
              <w:tc>
                <w:tcPr>
                  <w:tcW w:w="2891" w:type="dxa"/>
                  <w:tcBorders>
                    <w:top w:val="single" w:sz="4" w:space="0" w:color="auto"/>
                    <w:left w:val="single" w:sz="4" w:space="0" w:color="auto"/>
                    <w:bottom w:val="single" w:sz="4" w:space="0" w:color="auto"/>
                    <w:right w:val="single" w:sz="4" w:space="0" w:color="auto"/>
                  </w:tcBorders>
                </w:tcPr>
                <w:p w14:paraId="68FF841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Расчет амортизации за месяц, руб.</w:t>
                  </w:r>
                </w:p>
              </w:tc>
              <w:tc>
                <w:tcPr>
                  <w:tcW w:w="1531" w:type="dxa"/>
                  <w:tcBorders>
                    <w:top w:val="single" w:sz="4" w:space="0" w:color="auto"/>
                    <w:left w:val="single" w:sz="4" w:space="0" w:color="auto"/>
                    <w:bottom w:val="single" w:sz="4" w:space="0" w:color="auto"/>
                    <w:right w:val="single" w:sz="4" w:space="0" w:color="auto"/>
                  </w:tcBorders>
                </w:tcPr>
                <w:p w14:paraId="2D7C4F7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Амортизация за месяц, руб.</w:t>
                  </w:r>
                </w:p>
              </w:tc>
              <w:tc>
                <w:tcPr>
                  <w:tcW w:w="1531" w:type="dxa"/>
                  <w:tcBorders>
                    <w:top w:val="single" w:sz="4" w:space="0" w:color="auto"/>
                    <w:left w:val="single" w:sz="4" w:space="0" w:color="auto"/>
                    <w:bottom w:val="single" w:sz="4" w:space="0" w:color="auto"/>
                    <w:right w:val="single" w:sz="4" w:space="0" w:color="auto"/>
                  </w:tcBorders>
                </w:tcPr>
                <w:p w14:paraId="15003BA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Накопленная амортизация, руб.</w:t>
                  </w:r>
                </w:p>
              </w:tc>
              <w:tc>
                <w:tcPr>
                  <w:tcW w:w="1361" w:type="dxa"/>
                  <w:tcBorders>
                    <w:top w:val="single" w:sz="4" w:space="0" w:color="auto"/>
                    <w:left w:val="single" w:sz="4" w:space="0" w:color="auto"/>
                    <w:bottom w:val="single" w:sz="4" w:space="0" w:color="auto"/>
                    <w:right w:val="single" w:sz="4" w:space="0" w:color="auto"/>
                  </w:tcBorders>
                </w:tcPr>
                <w:p w14:paraId="44FE3A5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Новый оставшийся СПИ, мес.</w:t>
                  </w:r>
                </w:p>
              </w:tc>
            </w:tr>
            <w:tr w:rsidR="00A37D93" w:rsidRPr="00A37D93" w14:paraId="2B27C614" w14:textId="77777777" w:rsidTr="00D62EB0">
              <w:tc>
                <w:tcPr>
                  <w:tcW w:w="1757" w:type="dxa"/>
                  <w:tcBorders>
                    <w:top w:val="single" w:sz="4" w:space="0" w:color="auto"/>
                    <w:left w:val="single" w:sz="4" w:space="0" w:color="auto"/>
                    <w:bottom w:val="single" w:sz="4" w:space="0" w:color="auto"/>
                    <w:right w:val="single" w:sz="4" w:space="0" w:color="auto"/>
                  </w:tcBorders>
                </w:tcPr>
                <w:p w14:paraId="626D494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Январь</w:t>
                  </w:r>
                </w:p>
              </w:tc>
              <w:tc>
                <w:tcPr>
                  <w:tcW w:w="2891" w:type="dxa"/>
                  <w:tcBorders>
                    <w:top w:val="single" w:sz="4" w:space="0" w:color="auto"/>
                    <w:left w:val="single" w:sz="4" w:space="0" w:color="auto"/>
                    <w:bottom w:val="single" w:sz="4" w:space="0" w:color="auto"/>
                    <w:right w:val="single" w:sz="4" w:space="0" w:color="auto"/>
                  </w:tcBorders>
                </w:tcPr>
                <w:p w14:paraId="15A1349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(5 000 000 - 2 080 000 - 60 000) / 58</w:t>
                  </w:r>
                </w:p>
              </w:tc>
              <w:tc>
                <w:tcPr>
                  <w:tcW w:w="1531" w:type="dxa"/>
                  <w:tcBorders>
                    <w:top w:val="single" w:sz="4" w:space="0" w:color="auto"/>
                    <w:left w:val="single" w:sz="4" w:space="0" w:color="auto"/>
                    <w:bottom w:val="single" w:sz="4" w:space="0" w:color="auto"/>
                    <w:right w:val="single" w:sz="4" w:space="0" w:color="auto"/>
                  </w:tcBorders>
                </w:tcPr>
                <w:p w14:paraId="646C1C4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49 310,34</w:t>
                  </w:r>
                </w:p>
              </w:tc>
              <w:tc>
                <w:tcPr>
                  <w:tcW w:w="1531" w:type="dxa"/>
                  <w:tcBorders>
                    <w:top w:val="single" w:sz="4" w:space="0" w:color="auto"/>
                    <w:left w:val="single" w:sz="4" w:space="0" w:color="auto"/>
                    <w:bottom w:val="single" w:sz="4" w:space="0" w:color="auto"/>
                    <w:right w:val="single" w:sz="4" w:space="0" w:color="auto"/>
                  </w:tcBorders>
                </w:tcPr>
                <w:p w14:paraId="22851D2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2 129 310,34</w:t>
                  </w:r>
                </w:p>
              </w:tc>
              <w:tc>
                <w:tcPr>
                  <w:tcW w:w="1361" w:type="dxa"/>
                  <w:tcBorders>
                    <w:top w:val="single" w:sz="4" w:space="0" w:color="auto"/>
                    <w:left w:val="single" w:sz="4" w:space="0" w:color="auto"/>
                    <w:bottom w:val="single" w:sz="4" w:space="0" w:color="auto"/>
                    <w:right w:val="single" w:sz="4" w:space="0" w:color="auto"/>
                  </w:tcBorders>
                </w:tcPr>
                <w:p w14:paraId="67BBD00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57</w:t>
                  </w:r>
                </w:p>
              </w:tc>
            </w:tr>
            <w:tr w:rsidR="00A37D93" w:rsidRPr="00A37D93" w14:paraId="12260C62" w14:textId="77777777" w:rsidTr="00D62EB0">
              <w:tc>
                <w:tcPr>
                  <w:tcW w:w="1757" w:type="dxa"/>
                  <w:tcBorders>
                    <w:top w:val="single" w:sz="4" w:space="0" w:color="auto"/>
                    <w:left w:val="single" w:sz="4" w:space="0" w:color="auto"/>
                    <w:bottom w:val="single" w:sz="4" w:space="0" w:color="auto"/>
                    <w:right w:val="single" w:sz="4" w:space="0" w:color="auto"/>
                  </w:tcBorders>
                </w:tcPr>
                <w:p w14:paraId="2FE6AF9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Февраль</w:t>
                  </w:r>
                </w:p>
              </w:tc>
              <w:tc>
                <w:tcPr>
                  <w:tcW w:w="2891" w:type="dxa"/>
                  <w:tcBorders>
                    <w:top w:val="single" w:sz="4" w:space="0" w:color="auto"/>
                    <w:left w:val="single" w:sz="4" w:space="0" w:color="auto"/>
                    <w:bottom w:val="single" w:sz="4" w:space="0" w:color="auto"/>
                    <w:right w:val="single" w:sz="4" w:space="0" w:color="auto"/>
                  </w:tcBorders>
                </w:tcPr>
                <w:p w14:paraId="3FEA911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(5 000 000 - 2 129 310,34 - 60 000) / 57</w:t>
                  </w:r>
                </w:p>
              </w:tc>
              <w:tc>
                <w:tcPr>
                  <w:tcW w:w="1531" w:type="dxa"/>
                  <w:tcBorders>
                    <w:top w:val="single" w:sz="4" w:space="0" w:color="auto"/>
                    <w:left w:val="single" w:sz="4" w:space="0" w:color="auto"/>
                    <w:bottom w:val="single" w:sz="4" w:space="0" w:color="auto"/>
                    <w:right w:val="single" w:sz="4" w:space="0" w:color="auto"/>
                  </w:tcBorders>
                </w:tcPr>
                <w:p w14:paraId="24CCEE6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49 310,34</w:t>
                  </w:r>
                </w:p>
              </w:tc>
              <w:tc>
                <w:tcPr>
                  <w:tcW w:w="1531" w:type="dxa"/>
                  <w:tcBorders>
                    <w:top w:val="single" w:sz="4" w:space="0" w:color="auto"/>
                    <w:left w:val="single" w:sz="4" w:space="0" w:color="auto"/>
                    <w:bottom w:val="single" w:sz="4" w:space="0" w:color="auto"/>
                    <w:right w:val="single" w:sz="4" w:space="0" w:color="auto"/>
                  </w:tcBorders>
                </w:tcPr>
                <w:p w14:paraId="64E2D77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2 178 620,69</w:t>
                  </w:r>
                </w:p>
              </w:tc>
              <w:tc>
                <w:tcPr>
                  <w:tcW w:w="1361" w:type="dxa"/>
                  <w:tcBorders>
                    <w:top w:val="single" w:sz="4" w:space="0" w:color="auto"/>
                    <w:left w:val="single" w:sz="4" w:space="0" w:color="auto"/>
                    <w:bottom w:val="single" w:sz="4" w:space="0" w:color="auto"/>
                    <w:right w:val="single" w:sz="4" w:space="0" w:color="auto"/>
                  </w:tcBorders>
                </w:tcPr>
                <w:p w14:paraId="6D708EE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56</w:t>
                  </w:r>
                </w:p>
              </w:tc>
            </w:tr>
            <w:tr w:rsidR="00A37D93" w:rsidRPr="00A37D93" w14:paraId="6B2CADA1" w14:textId="77777777" w:rsidTr="00D62EB0">
              <w:tc>
                <w:tcPr>
                  <w:tcW w:w="1757" w:type="dxa"/>
                  <w:tcBorders>
                    <w:top w:val="single" w:sz="4" w:space="0" w:color="auto"/>
                    <w:left w:val="single" w:sz="4" w:space="0" w:color="auto"/>
                    <w:bottom w:val="single" w:sz="4" w:space="0" w:color="auto"/>
                    <w:right w:val="single" w:sz="4" w:space="0" w:color="auto"/>
                  </w:tcBorders>
                </w:tcPr>
                <w:p w14:paraId="58B5B96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Март</w:t>
                  </w:r>
                </w:p>
              </w:tc>
              <w:tc>
                <w:tcPr>
                  <w:tcW w:w="2891" w:type="dxa"/>
                  <w:tcBorders>
                    <w:top w:val="single" w:sz="4" w:space="0" w:color="auto"/>
                    <w:left w:val="single" w:sz="4" w:space="0" w:color="auto"/>
                    <w:bottom w:val="single" w:sz="4" w:space="0" w:color="auto"/>
                    <w:right w:val="single" w:sz="4" w:space="0" w:color="auto"/>
                  </w:tcBorders>
                </w:tcPr>
                <w:p w14:paraId="4E95BDC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(5 000 000 - 2 178 620,69 - 60 000) / 56</w:t>
                  </w:r>
                </w:p>
              </w:tc>
              <w:tc>
                <w:tcPr>
                  <w:tcW w:w="1531" w:type="dxa"/>
                  <w:tcBorders>
                    <w:top w:val="single" w:sz="4" w:space="0" w:color="auto"/>
                    <w:left w:val="single" w:sz="4" w:space="0" w:color="auto"/>
                    <w:bottom w:val="single" w:sz="4" w:space="0" w:color="auto"/>
                    <w:right w:val="single" w:sz="4" w:space="0" w:color="auto"/>
                  </w:tcBorders>
                </w:tcPr>
                <w:p w14:paraId="619DE7E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49 310,34</w:t>
                  </w:r>
                </w:p>
              </w:tc>
              <w:tc>
                <w:tcPr>
                  <w:tcW w:w="1531" w:type="dxa"/>
                  <w:tcBorders>
                    <w:top w:val="single" w:sz="4" w:space="0" w:color="auto"/>
                    <w:left w:val="single" w:sz="4" w:space="0" w:color="auto"/>
                    <w:bottom w:val="single" w:sz="4" w:space="0" w:color="auto"/>
                    <w:right w:val="single" w:sz="4" w:space="0" w:color="auto"/>
                  </w:tcBorders>
                </w:tcPr>
                <w:p w14:paraId="01D5C79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2 227 931,03</w:t>
                  </w:r>
                </w:p>
              </w:tc>
              <w:tc>
                <w:tcPr>
                  <w:tcW w:w="1361" w:type="dxa"/>
                  <w:tcBorders>
                    <w:top w:val="single" w:sz="4" w:space="0" w:color="auto"/>
                    <w:left w:val="single" w:sz="4" w:space="0" w:color="auto"/>
                    <w:bottom w:val="single" w:sz="4" w:space="0" w:color="auto"/>
                    <w:right w:val="single" w:sz="4" w:space="0" w:color="auto"/>
                  </w:tcBorders>
                </w:tcPr>
                <w:p w14:paraId="015669F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55</w:t>
                  </w:r>
                </w:p>
              </w:tc>
            </w:tr>
            <w:tr w:rsidR="00A37D93" w:rsidRPr="00A37D93" w14:paraId="327B58C2" w14:textId="77777777" w:rsidTr="00D62EB0">
              <w:tc>
                <w:tcPr>
                  <w:tcW w:w="1757" w:type="dxa"/>
                  <w:tcBorders>
                    <w:top w:val="single" w:sz="4" w:space="0" w:color="auto"/>
                    <w:left w:val="single" w:sz="4" w:space="0" w:color="auto"/>
                    <w:bottom w:val="single" w:sz="4" w:space="0" w:color="auto"/>
                    <w:right w:val="single" w:sz="4" w:space="0" w:color="auto"/>
                  </w:tcBorders>
                </w:tcPr>
                <w:p w14:paraId="2C0DFC7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Апрель</w:t>
                  </w:r>
                </w:p>
              </w:tc>
              <w:tc>
                <w:tcPr>
                  <w:tcW w:w="2891" w:type="dxa"/>
                  <w:tcBorders>
                    <w:top w:val="single" w:sz="4" w:space="0" w:color="auto"/>
                    <w:left w:val="single" w:sz="4" w:space="0" w:color="auto"/>
                    <w:bottom w:val="single" w:sz="4" w:space="0" w:color="auto"/>
                    <w:right w:val="single" w:sz="4" w:space="0" w:color="auto"/>
                  </w:tcBorders>
                </w:tcPr>
                <w:p w14:paraId="2F9AEEC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(5 000 000 - 2 227 931,03 - 60 000) / 55</w:t>
                  </w:r>
                </w:p>
              </w:tc>
              <w:tc>
                <w:tcPr>
                  <w:tcW w:w="1531" w:type="dxa"/>
                  <w:tcBorders>
                    <w:top w:val="single" w:sz="4" w:space="0" w:color="auto"/>
                    <w:left w:val="single" w:sz="4" w:space="0" w:color="auto"/>
                    <w:bottom w:val="single" w:sz="4" w:space="0" w:color="auto"/>
                    <w:right w:val="single" w:sz="4" w:space="0" w:color="auto"/>
                  </w:tcBorders>
                </w:tcPr>
                <w:p w14:paraId="65C7B6D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49 310,34</w:t>
                  </w:r>
                </w:p>
              </w:tc>
              <w:tc>
                <w:tcPr>
                  <w:tcW w:w="1531" w:type="dxa"/>
                  <w:tcBorders>
                    <w:top w:val="single" w:sz="4" w:space="0" w:color="auto"/>
                    <w:left w:val="single" w:sz="4" w:space="0" w:color="auto"/>
                    <w:bottom w:val="single" w:sz="4" w:space="0" w:color="auto"/>
                    <w:right w:val="single" w:sz="4" w:space="0" w:color="auto"/>
                  </w:tcBorders>
                </w:tcPr>
                <w:p w14:paraId="39BF235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2 277 241,38</w:t>
                  </w:r>
                </w:p>
              </w:tc>
              <w:tc>
                <w:tcPr>
                  <w:tcW w:w="1361" w:type="dxa"/>
                  <w:tcBorders>
                    <w:top w:val="single" w:sz="4" w:space="0" w:color="auto"/>
                    <w:left w:val="single" w:sz="4" w:space="0" w:color="auto"/>
                    <w:bottom w:val="single" w:sz="4" w:space="0" w:color="auto"/>
                    <w:right w:val="single" w:sz="4" w:space="0" w:color="auto"/>
                  </w:tcBorders>
                </w:tcPr>
                <w:p w14:paraId="74BA848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54</w:t>
                  </w:r>
                </w:p>
              </w:tc>
            </w:tr>
            <w:tr w:rsidR="00A37D93" w:rsidRPr="00A37D93" w14:paraId="1346EDE0" w14:textId="77777777" w:rsidTr="00D62EB0">
              <w:tc>
                <w:tcPr>
                  <w:tcW w:w="1757" w:type="dxa"/>
                  <w:tcBorders>
                    <w:top w:val="single" w:sz="4" w:space="0" w:color="auto"/>
                    <w:left w:val="single" w:sz="4" w:space="0" w:color="auto"/>
                    <w:bottom w:val="single" w:sz="4" w:space="0" w:color="auto"/>
                    <w:right w:val="single" w:sz="4" w:space="0" w:color="auto"/>
                  </w:tcBorders>
                </w:tcPr>
                <w:p w14:paraId="4108CDF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Май</w:t>
                  </w:r>
                </w:p>
              </w:tc>
              <w:tc>
                <w:tcPr>
                  <w:tcW w:w="2891" w:type="dxa"/>
                  <w:tcBorders>
                    <w:top w:val="single" w:sz="4" w:space="0" w:color="auto"/>
                    <w:left w:val="single" w:sz="4" w:space="0" w:color="auto"/>
                    <w:bottom w:val="single" w:sz="4" w:space="0" w:color="auto"/>
                    <w:right w:val="single" w:sz="4" w:space="0" w:color="auto"/>
                  </w:tcBorders>
                </w:tcPr>
                <w:p w14:paraId="09D32FA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(5 000 000 - 2 277 241,38 - 60 000) / 54</w:t>
                  </w:r>
                </w:p>
              </w:tc>
              <w:tc>
                <w:tcPr>
                  <w:tcW w:w="1531" w:type="dxa"/>
                  <w:tcBorders>
                    <w:top w:val="single" w:sz="4" w:space="0" w:color="auto"/>
                    <w:left w:val="single" w:sz="4" w:space="0" w:color="auto"/>
                    <w:bottom w:val="single" w:sz="4" w:space="0" w:color="auto"/>
                    <w:right w:val="single" w:sz="4" w:space="0" w:color="auto"/>
                  </w:tcBorders>
                </w:tcPr>
                <w:p w14:paraId="05D75A0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49 310,34</w:t>
                  </w:r>
                </w:p>
              </w:tc>
              <w:tc>
                <w:tcPr>
                  <w:tcW w:w="1531" w:type="dxa"/>
                  <w:tcBorders>
                    <w:top w:val="single" w:sz="4" w:space="0" w:color="auto"/>
                    <w:left w:val="single" w:sz="4" w:space="0" w:color="auto"/>
                    <w:bottom w:val="single" w:sz="4" w:space="0" w:color="auto"/>
                    <w:right w:val="single" w:sz="4" w:space="0" w:color="auto"/>
                  </w:tcBorders>
                </w:tcPr>
                <w:p w14:paraId="31A69CC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2 326 551,72</w:t>
                  </w:r>
                </w:p>
              </w:tc>
              <w:tc>
                <w:tcPr>
                  <w:tcW w:w="1361" w:type="dxa"/>
                  <w:tcBorders>
                    <w:top w:val="single" w:sz="4" w:space="0" w:color="auto"/>
                    <w:left w:val="single" w:sz="4" w:space="0" w:color="auto"/>
                    <w:bottom w:val="single" w:sz="4" w:space="0" w:color="auto"/>
                    <w:right w:val="single" w:sz="4" w:space="0" w:color="auto"/>
                  </w:tcBorders>
                </w:tcPr>
                <w:p w14:paraId="5FD897D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53</w:t>
                  </w:r>
                </w:p>
              </w:tc>
            </w:tr>
            <w:tr w:rsidR="00A37D93" w:rsidRPr="00A37D93" w14:paraId="2F609BF8" w14:textId="77777777" w:rsidTr="00D62EB0">
              <w:tc>
                <w:tcPr>
                  <w:tcW w:w="9071" w:type="dxa"/>
                  <w:gridSpan w:val="5"/>
                  <w:tcBorders>
                    <w:top w:val="single" w:sz="4" w:space="0" w:color="auto"/>
                    <w:left w:val="single" w:sz="4" w:space="0" w:color="auto"/>
                    <w:bottom w:val="single" w:sz="4" w:space="0" w:color="auto"/>
                    <w:right w:val="single" w:sz="4" w:space="0" w:color="auto"/>
                  </w:tcBorders>
                </w:tcPr>
                <w:p w14:paraId="2320762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 так далее ежемесячно в течение срока эксплуатации оборудования</w:t>
                  </w:r>
                </w:p>
              </w:tc>
            </w:tr>
            <w:tr w:rsidR="00A37D93" w:rsidRPr="00A37D93" w14:paraId="0F650174" w14:textId="77777777" w:rsidTr="00D62EB0">
              <w:tc>
                <w:tcPr>
                  <w:tcW w:w="1757" w:type="dxa"/>
                  <w:tcBorders>
                    <w:top w:val="single" w:sz="4" w:space="0" w:color="auto"/>
                    <w:left w:val="single" w:sz="4" w:space="0" w:color="auto"/>
                    <w:bottom w:val="single" w:sz="4" w:space="0" w:color="auto"/>
                    <w:right w:val="single" w:sz="4" w:space="0" w:color="auto"/>
                  </w:tcBorders>
                </w:tcPr>
                <w:p w14:paraId="284C339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Предпоследний месяц начисления амортизации</w:t>
                  </w:r>
                </w:p>
              </w:tc>
              <w:tc>
                <w:tcPr>
                  <w:tcW w:w="2891" w:type="dxa"/>
                  <w:tcBorders>
                    <w:top w:val="single" w:sz="4" w:space="0" w:color="auto"/>
                    <w:left w:val="single" w:sz="4" w:space="0" w:color="auto"/>
                    <w:bottom w:val="single" w:sz="4" w:space="0" w:color="auto"/>
                    <w:right w:val="single" w:sz="4" w:space="0" w:color="auto"/>
                  </w:tcBorders>
                </w:tcPr>
                <w:p w14:paraId="0E64E28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(5 000 000 - 4 841 379,31 - 60 000) / 2</w:t>
                  </w:r>
                </w:p>
              </w:tc>
              <w:tc>
                <w:tcPr>
                  <w:tcW w:w="1531" w:type="dxa"/>
                  <w:tcBorders>
                    <w:top w:val="single" w:sz="4" w:space="0" w:color="auto"/>
                    <w:left w:val="single" w:sz="4" w:space="0" w:color="auto"/>
                    <w:bottom w:val="single" w:sz="4" w:space="0" w:color="auto"/>
                    <w:right w:val="single" w:sz="4" w:space="0" w:color="auto"/>
                  </w:tcBorders>
                </w:tcPr>
                <w:p w14:paraId="4F54373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49 310,34</w:t>
                  </w:r>
                </w:p>
              </w:tc>
              <w:tc>
                <w:tcPr>
                  <w:tcW w:w="1531" w:type="dxa"/>
                  <w:tcBorders>
                    <w:top w:val="single" w:sz="4" w:space="0" w:color="auto"/>
                    <w:left w:val="single" w:sz="4" w:space="0" w:color="auto"/>
                    <w:bottom w:val="single" w:sz="4" w:space="0" w:color="auto"/>
                    <w:right w:val="single" w:sz="4" w:space="0" w:color="auto"/>
                  </w:tcBorders>
                </w:tcPr>
                <w:p w14:paraId="6CD79D8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4 890 689,66</w:t>
                  </w:r>
                </w:p>
              </w:tc>
              <w:tc>
                <w:tcPr>
                  <w:tcW w:w="1361" w:type="dxa"/>
                  <w:tcBorders>
                    <w:top w:val="single" w:sz="4" w:space="0" w:color="auto"/>
                    <w:left w:val="single" w:sz="4" w:space="0" w:color="auto"/>
                    <w:bottom w:val="single" w:sz="4" w:space="0" w:color="auto"/>
                    <w:right w:val="single" w:sz="4" w:space="0" w:color="auto"/>
                  </w:tcBorders>
                </w:tcPr>
                <w:p w14:paraId="26C2849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w:t>
                  </w:r>
                </w:p>
              </w:tc>
            </w:tr>
            <w:tr w:rsidR="00A37D93" w:rsidRPr="00A37D93" w14:paraId="74F7166D" w14:textId="77777777" w:rsidTr="00D62EB0">
              <w:tc>
                <w:tcPr>
                  <w:tcW w:w="1757" w:type="dxa"/>
                  <w:tcBorders>
                    <w:top w:val="single" w:sz="4" w:space="0" w:color="auto"/>
                    <w:left w:val="single" w:sz="4" w:space="0" w:color="auto"/>
                    <w:bottom w:val="single" w:sz="4" w:space="0" w:color="auto"/>
                    <w:right w:val="single" w:sz="4" w:space="0" w:color="auto"/>
                  </w:tcBorders>
                </w:tcPr>
                <w:p w14:paraId="30F570E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Последний месяц начисления амортизации</w:t>
                  </w:r>
                </w:p>
              </w:tc>
              <w:tc>
                <w:tcPr>
                  <w:tcW w:w="2891" w:type="dxa"/>
                  <w:tcBorders>
                    <w:top w:val="single" w:sz="4" w:space="0" w:color="auto"/>
                    <w:left w:val="single" w:sz="4" w:space="0" w:color="auto"/>
                    <w:bottom w:val="single" w:sz="4" w:space="0" w:color="auto"/>
                    <w:right w:val="single" w:sz="4" w:space="0" w:color="auto"/>
                  </w:tcBorders>
                </w:tcPr>
                <w:p w14:paraId="52F8CC0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(5 000 000 - 4 890 689,66 - 60 000) / 1</w:t>
                  </w:r>
                </w:p>
              </w:tc>
              <w:tc>
                <w:tcPr>
                  <w:tcW w:w="1531" w:type="dxa"/>
                  <w:tcBorders>
                    <w:top w:val="single" w:sz="4" w:space="0" w:color="auto"/>
                    <w:left w:val="single" w:sz="4" w:space="0" w:color="auto"/>
                    <w:bottom w:val="single" w:sz="4" w:space="0" w:color="auto"/>
                    <w:right w:val="single" w:sz="4" w:space="0" w:color="auto"/>
                  </w:tcBorders>
                </w:tcPr>
                <w:p w14:paraId="2DB8AD7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49 310,34</w:t>
                  </w:r>
                </w:p>
              </w:tc>
              <w:tc>
                <w:tcPr>
                  <w:tcW w:w="1531" w:type="dxa"/>
                  <w:tcBorders>
                    <w:top w:val="single" w:sz="4" w:space="0" w:color="auto"/>
                    <w:left w:val="single" w:sz="4" w:space="0" w:color="auto"/>
                    <w:bottom w:val="single" w:sz="4" w:space="0" w:color="auto"/>
                    <w:right w:val="single" w:sz="4" w:space="0" w:color="auto"/>
                  </w:tcBorders>
                </w:tcPr>
                <w:p w14:paraId="20E2B40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4 940 000,00</w:t>
                  </w:r>
                </w:p>
              </w:tc>
              <w:tc>
                <w:tcPr>
                  <w:tcW w:w="1361" w:type="dxa"/>
                  <w:tcBorders>
                    <w:top w:val="single" w:sz="4" w:space="0" w:color="auto"/>
                    <w:left w:val="single" w:sz="4" w:space="0" w:color="auto"/>
                    <w:bottom w:val="single" w:sz="4" w:space="0" w:color="auto"/>
                    <w:right w:val="single" w:sz="4" w:space="0" w:color="auto"/>
                  </w:tcBorders>
                </w:tcPr>
                <w:p w14:paraId="34211A3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w:t>
                  </w:r>
                </w:p>
              </w:tc>
            </w:tr>
          </w:tbl>
          <w:p w14:paraId="4624561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B08CD4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Через 58 месяцев балансовая стоимость оборудования будет равна его ликвидационной стоимости (5 000 000 руб. - 4 940 000 руб. = 60 000 руб.).</w:t>
            </w:r>
          </w:p>
        </w:tc>
      </w:tr>
    </w:tbl>
    <w:p w14:paraId="071C90D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0070D829"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6DECA8A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B0EB26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Пример расчета амортизации после уменьшения срока полезного использования ОС</w:t>
            </w:r>
          </w:p>
          <w:p w14:paraId="6DDF325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состоянию на конец отчетного года используемый в организации объект спецтехники имеет следующие параметры:</w:t>
            </w:r>
          </w:p>
          <w:p w14:paraId="269B4FC2" w14:textId="77777777" w:rsidR="00A37D93" w:rsidRPr="00A37D93" w:rsidRDefault="00A37D93">
            <w:pPr>
              <w:numPr>
                <w:ilvl w:val="0"/>
                <w:numId w:val="2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первоначальная стоимость - 4 600 000 руб.;</w:t>
            </w:r>
          </w:p>
          <w:p w14:paraId="2F4F8DA2" w14:textId="77777777" w:rsidR="00A37D93" w:rsidRPr="00A37D93" w:rsidRDefault="00A37D93">
            <w:pPr>
              <w:numPr>
                <w:ilvl w:val="0"/>
                <w:numId w:val="2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 - 84 месяца;</w:t>
            </w:r>
          </w:p>
          <w:p w14:paraId="19F9569F" w14:textId="77777777" w:rsidR="00A37D93" w:rsidRPr="00A37D93" w:rsidRDefault="00A37D93">
            <w:pPr>
              <w:numPr>
                <w:ilvl w:val="0"/>
                <w:numId w:val="2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ликвидационная стоимость - 400 000 руб.;</w:t>
            </w:r>
          </w:p>
          <w:p w14:paraId="0D7CD247" w14:textId="77777777" w:rsidR="00A37D93" w:rsidRPr="00A37D93" w:rsidRDefault="00A37D93">
            <w:pPr>
              <w:numPr>
                <w:ilvl w:val="0"/>
                <w:numId w:val="2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начисления амортизации - линейный;</w:t>
            </w:r>
          </w:p>
          <w:p w14:paraId="089BB055" w14:textId="77777777" w:rsidR="00A37D93" w:rsidRPr="00A37D93" w:rsidRDefault="00A37D93">
            <w:pPr>
              <w:numPr>
                <w:ilvl w:val="0"/>
                <w:numId w:val="2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фактический срок эксплуатации - 47 месяцев;</w:t>
            </w:r>
          </w:p>
          <w:p w14:paraId="57C86BBE" w14:textId="77777777" w:rsidR="00A37D93" w:rsidRPr="00A37D93" w:rsidRDefault="00A37D93">
            <w:pPr>
              <w:numPr>
                <w:ilvl w:val="0"/>
                <w:numId w:val="2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сумма накопленной амортизации - 2 350 000 руб. ((4 600 000 руб. - 400 000 руб.) / 84 мес. x 47 мес.);</w:t>
            </w:r>
          </w:p>
          <w:p w14:paraId="3EDA4113" w14:textId="77777777" w:rsidR="00A37D93" w:rsidRPr="00A37D93" w:rsidRDefault="00A37D93">
            <w:pPr>
              <w:numPr>
                <w:ilvl w:val="0"/>
                <w:numId w:val="2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балансовая стоимость - 2 250 000 руб. (4 600 000 руб. - 2 350 000 руб.).</w:t>
            </w:r>
          </w:p>
          <w:p w14:paraId="55FF42B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начисляет амортизацию ежемесячно.</w:t>
            </w:r>
          </w:p>
          <w:p w14:paraId="3CAED43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планировании деятельности на будущие периоды руководство организации решило заменить спецтехнику на новую через 60 месяцев с начала ее эксплуатации, а старую - продать. По информации из открытых источников установлено, что аналогичную спецтехнику после 5 лет эксплуатации можно продать за 690 000 руб.</w:t>
            </w:r>
          </w:p>
          <w:p w14:paraId="1A0F761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Учитывая планы руководства и их существенное влияние на период получения экономических выгод от использования спецтехники, при ежегодной проверке элементов амортизации принято решение установить для нее с 1 января следующего года:</w:t>
            </w:r>
          </w:p>
          <w:p w14:paraId="5E31B707" w14:textId="77777777" w:rsidR="00A37D93" w:rsidRPr="00A37D93" w:rsidRDefault="00A37D93">
            <w:pPr>
              <w:numPr>
                <w:ilvl w:val="0"/>
                <w:numId w:val="1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 - 60 месяцев;</w:t>
            </w:r>
          </w:p>
          <w:p w14:paraId="3447789C" w14:textId="77777777" w:rsidR="00A37D93" w:rsidRPr="00A37D93" w:rsidRDefault="00A37D93">
            <w:pPr>
              <w:numPr>
                <w:ilvl w:val="0"/>
                <w:numId w:val="1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ликвидационную стоимость - 690 000 руб.</w:t>
            </w:r>
          </w:p>
          <w:p w14:paraId="34EAD62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Способ начисления амортизации не меняется.</w:t>
            </w:r>
          </w:p>
          <w:p w14:paraId="302796E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Тогда оставшийся СПИ для начисления амортизации по спецтехнике после корректировки составит 13 месяцев (60 мес. - 47 мес.).</w:t>
            </w:r>
          </w:p>
          <w:p w14:paraId="79D5D1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Расчет амортизации спецтехники после изменения ее элементов следующий:</w:t>
            </w:r>
          </w:p>
          <w:p w14:paraId="1ACE0A1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2891"/>
              <w:gridCol w:w="1531"/>
              <w:gridCol w:w="1531"/>
              <w:gridCol w:w="1418"/>
            </w:tblGrid>
            <w:tr w:rsidR="00A37D93" w:rsidRPr="00A37D93" w14:paraId="31D6190E" w14:textId="77777777" w:rsidTr="00D62EB0">
              <w:tc>
                <w:tcPr>
                  <w:tcW w:w="1757" w:type="dxa"/>
                  <w:tcBorders>
                    <w:top w:val="single" w:sz="4" w:space="0" w:color="auto"/>
                    <w:left w:val="single" w:sz="4" w:space="0" w:color="auto"/>
                    <w:bottom w:val="single" w:sz="4" w:space="0" w:color="auto"/>
                    <w:right w:val="single" w:sz="4" w:space="0" w:color="auto"/>
                  </w:tcBorders>
                </w:tcPr>
                <w:p w14:paraId="6D6619C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w:t>
                  </w:r>
                </w:p>
              </w:tc>
              <w:tc>
                <w:tcPr>
                  <w:tcW w:w="2891" w:type="dxa"/>
                  <w:tcBorders>
                    <w:top w:val="single" w:sz="4" w:space="0" w:color="auto"/>
                    <w:left w:val="single" w:sz="4" w:space="0" w:color="auto"/>
                    <w:bottom w:val="single" w:sz="4" w:space="0" w:color="auto"/>
                    <w:right w:val="single" w:sz="4" w:space="0" w:color="auto"/>
                  </w:tcBorders>
                </w:tcPr>
                <w:p w14:paraId="00F8BA9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Расчет амортизации за месяц, руб.</w:t>
                  </w:r>
                </w:p>
              </w:tc>
              <w:tc>
                <w:tcPr>
                  <w:tcW w:w="1531" w:type="dxa"/>
                  <w:tcBorders>
                    <w:top w:val="single" w:sz="4" w:space="0" w:color="auto"/>
                    <w:left w:val="single" w:sz="4" w:space="0" w:color="auto"/>
                    <w:bottom w:val="single" w:sz="4" w:space="0" w:color="auto"/>
                    <w:right w:val="single" w:sz="4" w:space="0" w:color="auto"/>
                  </w:tcBorders>
                </w:tcPr>
                <w:p w14:paraId="611A387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Амортизация за месяц, руб.</w:t>
                  </w:r>
                </w:p>
              </w:tc>
              <w:tc>
                <w:tcPr>
                  <w:tcW w:w="1531" w:type="dxa"/>
                  <w:tcBorders>
                    <w:top w:val="single" w:sz="4" w:space="0" w:color="auto"/>
                    <w:left w:val="single" w:sz="4" w:space="0" w:color="auto"/>
                    <w:bottom w:val="single" w:sz="4" w:space="0" w:color="auto"/>
                    <w:right w:val="single" w:sz="4" w:space="0" w:color="auto"/>
                  </w:tcBorders>
                </w:tcPr>
                <w:p w14:paraId="45F6489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Накопленная амортизация, руб.</w:t>
                  </w:r>
                </w:p>
              </w:tc>
              <w:tc>
                <w:tcPr>
                  <w:tcW w:w="1418" w:type="dxa"/>
                  <w:tcBorders>
                    <w:top w:val="single" w:sz="4" w:space="0" w:color="auto"/>
                    <w:left w:val="single" w:sz="4" w:space="0" w:color="auto"/>
                    <w:bottom w:val="single" w:sz="4" w:space="0" w:color="auto"/>
                    <w:right w:val="single" w:sz="4" w:space="0" w:color="auto"/>
                  </w:tcBorders>
                </w:tcPr>
                <w:p w14:paraId="144B8FB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Новый оставшийся СПИ, мес.</w:t>
                  </w:r>
                </w:p>
              </w:tc>
            </w:tr>
            <w:tr w:rsidR="00A37D93" w:rsidRPr="00A37D93" w14:paraId="0CE28AD4" w14:textId="77777777" w:rsidTr="00D62EB0">
              <w:tc>
                <w:tcPr>
                  <w:tcW w:w="1757" w:type="dxa"/>
                  <w:tcBorders>
                    <w:top w:val="single" w:sz="4" w:space="0" w:color="auto"/>
                    <w:left w:val="single" w:sz="4" w:space="0" w:color="auto"/>
                    <w:bottom w:val="single" w:sz="4" w:space="0" w:color="auto"/>
                    <w:right w:val="single" w:sz="4" w:space="0" w:color="auto"/>
                  </w:tcBorders>
                </w:tcPr>
                <w:p w14:paraId="7D8C0E4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Январь</w:t>
                  </w:r>
                </w:p>
              </w:tc>
              <w:tc>
                <w:tcPr>
                  <w:tcW w:w="2891" w:type="dxa"/>
                  <w:tcBorders>
                    <w:top w:val="single" w:sz="4" w:space="0" w:color="auto"/>
                    <w:left w:val="single" w:sz="4" w:space="0" w:color="auto"/>
                    <w:bottom w:val="single" w:sz="4" w:space="0" w:color="auto"/>
                    <w:right w:val="single" w:sz="4" w:space="0" w:color="auto"/>
                  </w:tcBorders>
                </w:tcPr>
                <w:p w14:paraId="010D35C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(4 600 000 - 2 350 000 - 690 000) / 13</w:t>
                  </w:r>
                </w:p>
              </w:tc>
              <w:tc>
                <w:tcPr>
                  <w:tcW w:w="1531" w:type="dxa"/>
                  <w:tcBorders>
                    <w:top w:val="single" w:sz="4" w:space="0" w:color="auto"/>
                    <w:left w:val="single" w:sz="4" w:space="0" w:color="auto"/>
                    <w:bottom w:val="single" w:sz="4" w:space="0" w:color="auto"/>
                    <w:right w:val="single" w:sz="4" w:space="0" w:color="auto"/>
                  </w:tcBorders>
                </w:tcPr>
                <w:p w14:paraId="72D4E7B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120 000,00</w:t>
                  </w:r>
                </w:p>
              </w:tc>
              <w:tc>
                <w:tcPr>
                  <w:tcW w:w="1531" w:type="dxa"/>
                  <w:tcBorders>
                    <w:top w:val="single" w:sz="4" w:space="0" w:color="auto"/>
                    <w:left w:val="single" w:sz="4" w:space="0" w:color="auto"/>
                    <w:bottom w:val="single" w:sz="4" w:space="0" w:color="auto"/>
                    <w:right w:val="single" w:sz="4" w:space="0" w:color="auto"/>
                  </w:tcBorders>
                </w:tcPr>
                <w:p w14:paraId="6CCB0C5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2 470 000,00</w:t>
                  </w:r>
                </w:p>
              </w:tc>
              <w:tc>
                <w:tcPr>
                  <w:tcW w:w="1418" w:type="dxa"/>
                  <w:tcBorders>
                    <w:top w:val="single" w:sz="4" w:space="0" w:color="auto"/>
                    <w:left w:val="single" w:sz="4" w:space="0" w:color="auto"/>
                    <w:bottom w:val="single" w:sz="4" w:space="0" w:color="auto"/>
                    <w:right w:val="single" w:sz="4" w:space="0" w:color="auto"/>
                  </w:tcBorders>
                </w:tcPr>
                <w:p w14:paraId="44A519F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w:t>
                  </w:r>
                </w:p>
              </w:tc>
            </w:tr>
            <w:tr w:rsidR="00A37D93" w:rsidRPr="00A37D93" w14:paraId="55899282" w14:textId="77777777" w:rsidTr="00D62EB0">
              <w:tc>
                <w:tcPr>
                  <w:tcW w:w="1757" w:type="dxa"/>
                  <w:tcBorders>
                    <w:top w:val="single" w:sz="4" w:space="0" w:color="auto"/>
                    <w:left w:val="single" w:sz="4" w:space="0" w:color="auto"/>
                    <w:bottom w:val="single" w:sz="4" w:space="0" w:color="auto"/>
                    <w:right w:val="single" w:sz="4" w:space="0" w:color="auto"/>
                  </w:tcBorders>
                </w:tcPr>
                <w:p w14:paraId="69F495E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Февраль</w:t>
                  </w:r>
                </w:p>
              </w:tc>
              <w:tc>
                <w:tcPr>
                  <w:tcW w:w="2891" w:type="dxa"/>
                  <w:tcBorders>
                    <w:top w:val="single" w:sz="4" w:space="0" w:color="auto"/>
                    <w:left w:val="single" w:sz="4" w:space="0" w:color="auto"/>
                    <w:bottom w:val="single" w:sz="4" w:space="0" w:color="auto"/>
                    <w:right w:val="single" w:sz="4" w:space="0" w:color="auto"/>
                  </w:tcBorders>
                </w:tcPr>
                <w:p w14:paraId="67284D5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(4 600 000 - 2 470 000 - 690 000) / 12</w:t>
                  </w:r>
                </w:p>
              </w:tc>
              <w:tc>
                <w:tcPr>
                  <w:tcW w:w="1531" w:type="dxa"/>
                  <w:tcBorders>
                    <w:top w:val="single" w:sz="4" w:space="0" w:color="auto"/>
                    <w:left w:val="single" w:sz="4" w:space="0" w:color="auto"/>
                    <w:bottom w:val="single" w:sz="4" w:space="0" w:color="auto"/>
                    <w:right w:val="single" w:sz="4" w:space="0" w:color="auto"/>
                  </w:tcBorders>
                </w:tcPr>
                <w:p w14:paraId="102BA47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120 000,00</w:t>
                  </w:r>
                </w:p>
              </w:tc>
              <w:tc>
                <w:tcPr>
                  <w:tcW w:w="1531" w:type="dxa"/>
                  <w:tcBorders>
                    <w:top w:val="single" w:sz="4" w:space="0" w:color="auto"/>
                    <w:left w:val="single" w:sz="4" w:space="0" w:color="auto"/>
                    <w:bottom w:val="single" w:sz="4" w:space="0" w:color="auto"/>
                    <w:right w:val="single" w:sz="4" w:space="0" w:color="auto"/>
                  </w:tcBorders>
                </w:tcPr>
                <w:p w14:paraId="755193B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2 590 000,00</w:t>
                  </w:r>
                </w:p>
              </w:tc>
              <w:tc>
                <w:tcPr>
                  <w:tcW w:w="1418" w:type="dxa"/>
                  <w:tcBorders>
                    <w:top w:val="single" w:sz="4" w:space="0" w:color="auto"/>
                    <w:left w:val="single" w:sz="4" w:space="0" w:color="auto"/>
                    <w:bottom w:val="single" w:sz="4" w:space="0" w:color="auto"/>
                    <w:right w:val="single" w:sz="4" w:space="0" w:color="auto"/>
                  </w:tcBorders>
                </w:tcPr>
                <w:p w14:paraId="559BD00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11</w:t>
                  </w:r>
                </w:p>
              </w:tc>
            </w:tr>
            <w:tr w:rsidR="00A37D93" w:rsidRPr="00A37D93" w14:paraId="229E8185" w14:textId="77777777" w:rsidTr="00D62EB0">
              <w:tc>
                <w:tcPr>
                  <w:tcW w:w="1757" w:type="dxa"/>
                  <w:tcBorders>
                    <w:top w:val="single" w:sz="4" w:space="0" w:color="auto"/>
                    <w:left w:val="single" w:sz="4" w:space="0" w:color="auto"/>
                    <w:bottom w:val="single" w:sz="4" w:space="0" w:color="auto"/>
                    <w:right w:val="single" w:sz="4" w:space="0" w:color="auto"/>
                  </w:tcBorders>
                </w:tcPr>
                <w:p w14:paraId="19C674D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Март</w:t>
                  </w:r>
                </w:p>
              </w:tc>
              <w:tc>
                <w:tcPr>
                  <w:tcW w:w="2891" w:type="dxa"/>
                  <w:tcBorders>
                    <w:top w:val="single" w:sz="4" w:space="0" w:color="auto"/>
                    <w:left w:val="single" w:sz="4" w:space="0" w:color="auto"/>
                    <w:bottom w:val="single" w:sz="4" w:space="0" w:color="auto"/>
                    <w:right w:val="single" w:sz="4" w:space="0" w:color="auto"/>
                  </w:tcBorders>
                </w:tcPr>
                <w:p w14:paraId="6D7E5B3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(4 600 000 - 2 590 000 - 690 000) / 11</w:t>
                  </w:r>
                </w:p>
              </w:tc>
              <w:tc>
                <w:tcPr>
                  <w:tcW w:w="1531" w:type="dxa"/>
                  <w:tcBorders>
                    <w:top w:val="single" w:sz="4" w:space="0" w:color="auto"/>
                    <w:left w:val="single" w:sz="4" w:space="0" w:color="auto"/>
                    <w:bottom w:val="single" w:sz="4" w:space="0" w:color="auto"/>
                    <w:right w:val="single" w:sz="4" w:space="0" w:color="auto"/>
                  </w:tcBorders>
                </w:tcPr>
                <w:p w14:paraId="237E1C6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120 000,00</w:t>
                  </w:r>
                </w:p>
              </w:tc>
              <w:tc>
                <w:tcPr>
                  <w:tcW w:w="1531" w:type="dxa"/>
                  <w:tcBorders>
                    <w:top w:val="single" w:sz="4" w:space="0" w:color="auto"/>
                    <w:left w:val="single" w:sz="4" w:space="0" w:color="auto"/>
                    <w:bottom w:val="single" w:sz="4" w:space="0" w:color="auto"/>
                    <w:right w:val="single" w:sz="4" w:space="0" w:color="auto"/>
                  </w:tcBorders>
                </w:tcPr>
                <w:p w14:paraId="381489F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2 710 000,00</w:t>
                  </w:r>
                </w:p>
              </w:tc>
              <w:tc>
                <w:tcPr>
                  <w:tcW w:w="1418" w:type="dxa"/>
                  <w:tcBorders>
                    <w:top w:val="single" w:sz="4" w:space="0" w:color="auto"/>
                    <w:left w:val="single" w:sz="4" w:space="0" w:color="auto"/>
                    <w:bottom w:val="single" w:sz="4" w:space="0" w:color="auto"/>
                    <w:right w:val="single" w:sz="4" w:space="0" w:color="auto"/>
                  </w:tcBorders>
                </w:tcPr>
                <w:p w14:paraId="06FC92F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w:t>
                  </w:r>
                </w:p>
              </w:tc>
            </w:tr>
            <w:tr w:rsidR="00A37D93" w:rsidRPr="00A37D93" w14:paraId="7BF1F321" w14:textId="77777777" w:rsidTr="00D62EB0">
              <w:tc>
                <w:tcPr>
                  <w:tcW w:w="1757" w:type="dxa"/>
                  <w:tcBorders>
                    <w:top w:val="single" w:sz="4" w:space="0" w:color="auto"/>
                    <w:left w:val="single" w:sz="4" w:space="0" w:color="auto"/>
                    <w:bottom w:val="single" w:sz="4" w:space="0" w:color="auto"/>
                    <w:right w:val="single" w:sz="4" w:space="0" w:color="auto"/>
                  </w:tcBorders>
                </w:tcPr>
                <w:p w14:paraId="35DB8DD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Апрель</w:t>
                  </w:r>
                </w:p>
              </w:tc>
              <w:tc>
                <w:tcPr>
                  <w:tcW w:w="2891" w:type="dxa"/>
                  <w:tcBorders>
                    <w:top w:val="single" w:sz="4" w:space="0" w:color="auto"/>
                    <w:left w:val="single" w:sz="4" w:space="0" w:color="auto"/>
                    <w:bottom w:val="single" w:sz="4" w:space="0" w:color="auto"/>
                    <w:right w:val="single" w:sz="4" w:space="0" w:color="auto"/>
                  </w:tcBorders>
                </w:tcPr>
                <w:p w14:paraId="42DDC96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(4 600 000 - 2 710 000 - 690 000) / 10</w:t>
                  </w:r>
                </w:p>
              </w:tc>
              <w:tc>
                <w:tcPr>
                  <w:tcW w:w="1531" w:type="dxa"/>
                  <w:tcBorders>
                    <w:top w:val="single" w:sz="4" w:space="0" w:color="auto"/>
                    <w:left w:val="single" w:sz="4" w:space="0" w:color="auto"/>
                    <w:bottom w:val="single" w:sz="4" w:space="0" w:color="auto"/>
                    <w:right w:val="single" w:sz="4" w:space="0" w:color="auto"/>
                  </w:tcBorders>
                </w:tcPr>
                <w:p w14:paraId="51851D4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120 000,00</w:t>
                  </w:r>
                </w:p>
              </w:tc>
              <w:tc>
                <w:tcPr>
                  <w:tcW w:w="1531" w:type="dxa"/>
                  <w:tcBorders>
                    <w:top w:val="single" w:sz="4" w:space="0" w:color="auto"/>
                    <w:left w:val="single" w:sz="4" w:space="0" w:color="auto"/>
                    <w:bottom w:val="single" w:sz="4" w:space="0" w:color="auto"/>
                    <w:right w:val="single" w:sz="4" w:space="0" w:color="auto"/>
                  </w:tcBorders>
                </w:tcPr>
                <w:p w14:paraId="7AC1465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2 830 000,00</w:t>
                  </w:r>
                </w:p>
              </w:tc>
              <w:tc>
                <w:tcPr>
                  <w:tcW w:w="1418" w:type="dxa"/>
                  <w:tcBorders>
                    <w:top w:val="single" w:sz="4" w:space="0" w:color="auto"/>
                    <w:left w:val="single" w:sz="4" w:space="0" w:color="auto"/>
                    <w:bottom w:val="single" w:sz="4" w:space="0" w:color="auto"/>
                    <w:right w:val="single" w:sz="4" w:space="0" w:color="auto"/>
                  </w:tcBorders>
                </w:tcPr>
                <w:p w14:paraId="63B3989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w:t>
                  </w:r>
                </w:p>
              </w:tc>
            </w:tr>
            <w:tr w:rsidR="00A37D93" w:rsidRPr="00A37D93" w14:paraId="5D0F4F33" w14:textId="77777777" w:rsidTr="00D62EB0">
              <w:tc>
                <w:tcPr>
                  <w:tcW w:w="1757" w:type="dxa"/>
                  <w:tcBorders>
                    <w:top w:val="single" w:sz="4" w:space="0" w:color="auto"/>
                    <w:left w:val="single" w:sz="4" w:space="0" w:color="auto"/>
                    <w:bottom w:val="single" w:sz="4" w:space="0" w:color="auto"/>
                    <w:right w:val="single" w:sz="4" w:space="0" w:color="auto"/>
                  </w:tcBorders>
                </w:tcPr>
                <w:p w14:paraId="0C09391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Май</w:t>
                  </w:r>
                </w:p>
              </w:tc>
              <w:tc>
                <w:tcPr>
                  <w:tcW w:w="2891" w:type="dxa"/>
                  <w:tcBorders>
                    <w:top w:val="single" w:sz="4" w:space="0" w:color="auto"/>
                    <w:left w:val="single" w:sz="4" w:space="0" w:color="auto"/>
                    <w:bottom w:val="single" w:sz="4" w:space="0" w:color="auto"/>
                    <w:right w:val="single" w:sz="4" w:space="0" w:color="auto"/>
                  </w:tcBorders>
                </w:tcPr>
                <w:p w14:paraId="58E0FEC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(4 600 000 - 2 830 000 - 690 000) / 9</w:t>
                  </w:r>
                </w:p>
              </w:tc>
              <w:tc>
                <w:tcPr>
                  <w:tcW w:w="1531" w:type="dxa"/>
                  <w:tcBorders>
                    <w:top w:val="single" w:sz="4" w:space="0" w:color="auto"/>
                    <w:left w:val="single" w:sz="4" w:space="0" w:color="auto"/>
                    <w:bottom w:val="single" w:sz="4" w:space="0" w:color="auto"/>
                    <w:right w:val="single" w:sz="4" w:space="0" w:color="auto"/>
                  </w:tcBorders>
                </w:tcPr>
                <w:p w14:paraId="4A99F73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120 000,00</w:t>
                  </w:r>
                </w:p>
              </w:tc>
              <w:tc>
                <w:tcPr>
                  <w:tcW w:w="1531" w:type="dxa"/>
                  <w:tcBorders>
                    <w:top w:val="single" w:sz="4" w:space="0" w:color="auto"/>
                    <w:left w:val="single" w:sz="4" w:space="0" w:color="auto"/>
                    <w:bottom w:val="single" w:sz="4" w:space="0" w:color="auto"/>
                    <w:right w:val="single" w:sz="4" w:space="0" w:color="auto"/>
                  </w:tcBorders>
                </w:tcPr>
                <w:p w14:paraId="0FAD252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2 950 000,00</w:t>
                  </w:r>
                </w:p>
              </w:tc>
              <w:tc>
                <w:tcPr>
                  <w:tcW w:w="1418" w:type="dxa"/>
                  <w:tcBorders>
                    <w:top w:val="single" w:sz="4" w:space="0" w:color="auto"/>
                    <w:left w:val="single" w:sz="4" w:space="0" w:color="auto"/>
                    <w:bottom w:val="single" w:sz="4" w:space="0" w:color="auto"/>
                    <w:right w:val="single" w:sz="4" w:space="0" w:color="auto"/>
                  </w:tcBorders>
                </w:tcPr>
                <w:p w14:paraId="00767FB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w:t>
                  </w:r>
                </w:p>
              </w:tc>
            </w:tr>
            <w:tr w:rsidR="00A37D93" w:rsidRPr="00A37D93" w14:paraId="0A378296" w14:textId="77777777" w:rsidTr="00D62EB0">
              <w:tc>
                <w:tcPr>
                  <w:tcW w:w="1757" w:type="dxa"/>
                  <w:tcBorders>
                    <w:top w:val="single" w:sz="4" w:space="0" w:color="auto"/>
                    <w:left w:val="single" w:sz="4" w:space="0" w:color="auto"/>
                    <w:bottom w:val="single" w:sz="4" w:space="0" w:color="auto"/>
                    <w:right w:val="single" w:sz="4" w:space="0" w:color="auto"/>
                  </w:tcBorders>
                </w:tcPr>
                <w:p w14:paraId="2F5E33B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Июнь</w:t>
                  </w:r>
                </w:p>
              </w:tc>
              <w:tc>
                <w:tcPr>
                  <w:tcW w:w="2891" w:type="dxa"/>
                  <w:tcBorders>
                    <w:top w:val="single" w:sz="4" w:space="0" w:color="auto"/>
                    <w:left w:val="single" w:sz="4" w:space="0" w:color="auto"/>
                    <w:bottom w:val="single" w:sz="4" w:space="0" w:color="auto"/>
                    <w:right w:val="single" w:sz="4" w:space="0" w:color="auto"/>
                  </w:tcBorders>
                </w:tcPr>
                <w:p w14:paraId="4BF1DC4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(4 600 000 - 2 950 000 - 690 000) / 8</w:t>
                  </w:r>
                </w:p>
              </w:tc>
              <w:tc>
                <w:tcPr>
                  <w:tcW w:w="1531" w:type="dxa"/>
                  <w:tcBorders>
                    <w:top w:val="single" w:sz="4" w:space="0" w:color="auto"/>
                    <w:left w:val="single" w:sz="4" w:space="0" w:color="auto"/>
                    <w:bottom w:val="single" w:sz="4" w:space="0" w:color="auto"/>
                    <w:right w:val="single" w:sz="4" w:space="0" w:color="auto"/>
                  </w:tcBorders>
                </w:tcPr>
                <w:p w14:paraId="189C548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120 000,00</w:t>
                  </w:r>
                </w:p>
              </w:tc>
              <w:tc>
                <w:tcPr>
                  <w:tcW w:w="1531" w:type="dxa"/>
                  <w:tcBorders>
                    <w:top w:val="single" w:sz="4" w:space="0" w:color="auto"/>
                    <w:left w:val="single" w:sz="4" w:space="0" w:color="auto"/>
                    <w:bottom w:val="single" w:sz="4" w:space="0" w:color="auto"/>
                    <w:right w:val="single" w:sz="4" w:space="0" w:color="auto"/>
                  </w:tcBorders>
                </w:tcPr>
                <w:p w14:paraId="4062A1F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3 070 000,00</w:t>
                  </w:r>
                </w:p>
              </w:tc>
              <w:tc>
                <w:tcPr>
                  <w:tcW w:w="1418" w:type="dxa"/>
                  <w:tcBorders>
                    <w:top w:val="single" w:sz="4" w:space="0" w:color="auto"/>
                    <w:left w:val="single" w:sz="4" w:space="0" w:color="auto"/>
                    <w:bottom w:val="single" w:sz="4" w:space="0" w:color="auto"/>
                    <w:right w:val="single" w:sz="4" w:space="0" w:color="auto"/>
                  </w:tcBorders>
                </w:tcPr>
                <w:p w14:paraId="22ED71E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7</w:t>
                  </w:r>
                </w:p>
              </w:tc>
            </w:tr>
            <w:tr w:rsidR="00A37D93" w:rsidRPr="00A37D93" w14:paraId="668CDAB6" w14:textId="77777777" w:rsidTr="00D62EB0">
              <w:tc>
                <w:tcPr>
                  <w:tcW w:w="1757" w:type="dxa"/>
                  <w:tcBorders>
                    <w:top w:val="single" w:sz="4" w:space="0" w:color="auto"/>
                    <w:left w:val="single" w:sz="4" w:space="0" w:color="auto"/>
                    <w:bottom w:val="single" w:sz="4" w:space="0" w:color="auto"/>
                    <w:right w:val="single" w:sz="4" w:space="0" w:color="auto"/>
                  </w:tcBorders>
                </w:tcPr>
                <w:p w14:paraId="0E997BE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Июль</w:t>
                  </w:r>
                </w:p>
              </w:tc>
              <w:tc>
                <w:tcPr>
                  <w:tcW w:w="2891" w:type="dxa"/>
                  <w:tcBorders>
                    <w:top w:val="single" w:sz="4" w:space="0" w:color="auto"/>
                    <w:left w:val="single" w:sz="4" w:space="0" w:color="auto"/>
                    <w:bottom w:val="single" w:sz="4" w:space="0" w:color="auto"/>
                    <w:right w:val="single" w:sz="4" w:space="0" w:color="auto"/>
                  </w:tcBorders>
                </w:tcPr>
                <w:p w14:paraId="3133045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(4 600 000 - 3 070 000 - 690 000) / 7</w:t>
                  </w:r>
                </w:p>
              </w:tc>
              <w:tc>
                <w:tcPr>
                  <w:tcW w:w="1531" w:type="dxa"/>
                  <w:tcBorders>
                    <w:top w:val="single" w:sz="4" w:space="0" w:color="auto"/>
                    <w:left w:val="single" w:sz="4" w:space="0" w:color="auto"/>
                    <w:bottom w:val="single" w:sz="4" w:space="0" w:color="auto"/>
                    <w:right w:val="single" w:sz="4" w:space="0" w:color="auto"/>
                  </w:tcBorders>
                </w:tcPr>
                <w:p w14:paraId="0D3B4D8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120 000,00</w:t>
                  </w:r>
                </w:p>
              </w:tc>
              <w:tc>
                <w:tcPr>
                  <w:tcW w:w="1531" w:type="dxa"/>
                  <w:tcBorders>
                    <w:top w:val="single" w:sz="4" w:space="0" w:color="auto"/>
                    <w:left w:val="single" w:sz="4" w:space="0" w:color="auto"/>
                    <w:bottom w:val="single" w:sz="4" w:space="0" w:color="auto"/>
                    <w:right w:val="single" w:sz="4" w:space="0" w:color="auto"/>
                  </w:tcBorders>
                </w:tcPr>
                <w:p w14:paraId="3719596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3 190 000,00</w:t>
                  </w:r>
                </w:p>
              </w:tc>
              <w:tc>
                <w:tcPr>
                  <w:tcW w:w="1418" w:type="dxa"/>
                  <w:tcBorders>
                    <w:top w:val="single" w:sz="4" w:space="0" w:color="auto"/>
                    <w:left w:val="single" w:sz="4" w:space="0" w:color="auto"/>
                    <w:bottom w:val="single" w:sz="4" w:space="0" w:color="auto"/>
                    <w:right w:val="single" w:sz="4" w:space="0" w:color="auto"/>
                  </w:tcBorders>
                </w:tcPr>
                <w:p w14:paraId="6286C05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6</w:t>
                  </w:r>
                </w:p>
              </w:tc>
            </w:tr>
            <w:tr w:rsidR="00A37D93" w:rsidRPr="00A37D93" w14:paraId="0087C098" w14:textId="77777777" w:rsidTr="00D62EB0">
              <w:tc>
                <w:tcPr>
                  <w:tcW w:w="1757" w:type="dxa"/>
                  <w:tcBorders>
                    <w:top w:val="single" w:sz="4" w:space="0" w:color="auto"/>
                    <w:left w:val="single" w:sz="4" w:space="0" w:color="auto"/>
                    <w:bottom w:val="single" w:sz="4" w:space="0" w:color="auto"/>
                    <w:right w:val="single" w:sz="4" w:space="0" w:color="auto"/>
                  </w:tcBorders>
                </w:tcPr>
                <w:p w14:paraId="44AF588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Август</w:t>
                  </w:r>
                </w:p>
              </w:tc>
              <w:tc>
                <w:tcPr>
                  <w:tcW w:w="2891" w:type="dxa"/>
                  <w:tcBorders>
                    <w:top w:val="single" w:sz="4" w:space="0" w:color="auto"/>
                    <w:left w:val="single" w:sz="4" w:space="0" w:color="auto"/>
                    <w:bottom w:val="single" w:sz="4" w:space="0" w:color="auto"/>
                    <w:right w:val="single" w:sz="4" w:space="0" w:color="auto"/>
                  </w:tcBorders>
                </w:tcPr>
                <w:p w14:paraId="15E4EA4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(4 600 000 - 3 190 000 - 690 000) / 6</w:t>
                  </w:r>
                </w:p>
              </w:tc>
              <w:tc>
                <w:tcPr>
                  <w:tcW w:w="1531" w:type="dxa"/>
                  <w:tcBorders>
                    <w:top w:val="single" w:sz="4" w:space="0" w:color="auto"/>
                    <w:left w:val="single" w:sz="4" w:space="0" w:color="auto"/>
                    <w:bottom w:val="single" w:sz="4" w:space="0" w:color="auto"/>
                    <w:right w:val="single" w:sz="4" w:space="0" w:color="auto"/>
                  </w:tcBorders>
                </w:tcPr>
                <w:p w14:paraId="09FD2D9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120 000,00</w:t>
                  </w:r>
                </w:p>
              </w:tc>
              <w:tc>
                <w:tcPr>
                  <w:tcW w:w="1531" w:type="dxa"/>
                  <w:tcBorders>
                    <w:top w:val="single" w:sz="4" w:space="0" w:color="auto"/>
                    <w:left w:val="single" w:sz="4" w:space="0" w:color="auto"/>
                    <w:bottom w:val="single" w:sz="4" w:space="0" w:color="auto"/>
                    <w:right w:val="single" w:sz="4" w:space="0" w:color="auto"/>
                  </w:tcBorders>
                </w:tcPr>
                <w:p w14:paraId="50CBCF3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3 310 000,00</w:t>
                  </w:r>
                </w:p>
              </w:tc>
              <w:tc>
                <w:tcPr>
                  <w:tcW w:w="1418" w:type="dxa"/>
                  <w:tcBorders>
                    <w:top w:val="single" w:sz="4" w:space="0" w:color="auto"/>
                    <w:left w:val="single" w:sz="4" w:space="0" w:color="auto"/>
                    <w:bottom w:val="single" w:sz="4" w:space="0" w:color="auto"/>
                    <w:right w:val="single" w:sz="4" w:space="0" w:color="auto"/>
                  </w:tcBorders>
                </w:tcPr>
                <w:p w14:paraId="35D9D33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w:t>
                  </w:r>
                </w:p>
              </w:tc>
            </w:tr>
            <w:tr w:rsidR="00A37D93" w:rsidRPr="00A37D93" w14:paraId="7D33BDE7" w14:textId="77777777" w:rsidTr="00D62EB0">
              <w:tc>
                <w:tcPr>
                  <w:tcW w:w="1757" w:type="dxa"/>
                  <w:tcBorders>
                    <w:top w:val="single" w:sz="4" w:space="0" w:color="auto"/>
                    <w:left w:val="single" w:sz="4" w:space="0" w:color="auto"/>
                    <w:bottom w:val="single" w:sz="4" w:space="0" w:color="auto"/>
                    <w:right w:val="single" w:sz="4" w:space="0" w:color="auto"/>
                  </w:tcBorders>
                </w:tcPr>
                <w:p w14:paraId="72F426C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Сентябрь</w:t>
                  </w:r>
                </w:p>
              </w:tc>
              <w:tc>
                <w:tcPr>
                  <w:tcW w:w="2891" w:type="dxa"/>
                  <w:tcBorders>
                    <w:top w:val="single" w:sz="4" w:space="0" w:color="auto"/>
                    <w:left w:val="single" w:sz="4" w:space="0" w:color="auto"/>
                    <w:bottom w:val="single" w:sz="4" w:space="0" w:color="auto"/>
                    <w:right w:val="single" w:sz="4" w:space="0" w:color="auto"/>
                  </w:tcBorders>
                </w:tcPr>
                <w:p w14:paraId="1B7FF2B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(4 600 000 - 3 310 000 - 690 000) / 5</w:t>
                  </w:r>
                </w:p>
              </w:tc>
              <w:tc>
                <w:tcPr>
                  <w:tcW w:w="1531" w:type="dxa"/>
                  <w:tcBorders>
                    <w:top w:val="single" w:sz="4" w:space="0" w:color="auto"/>
                    <w:left w:val="single" w:sz="4" w:space="0" w:color="auto"/>
                    <w:bottom w:val="single" w:sz="4" w:space="0" w:color="auto"/>
                    <w:right w:val="single" w:sz="4" w:space="0" w:color="auto"/>
                  </w:tcBorders>
                </w:tcPr>
                <w:p w14:paraId="1690114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120 000,00</w:t>
                  </w:r>
                </w:p>
              </w:tc>
              <w:tc>
                <w:tcPr>
                  <w:tcW w:w="1531" w:type="dxa"/>
                  <w:tcBorders>
                    <w:top w:val="single" w:sz="4" w:space="0" w:color="auto"/>
                    <w:left w:val="single" w:sz="4" w:space="0" w:color="auto"/>
                    <w:bottom w:val="single" w:sz="4" w:space="0" w:color="auto"/>
                    <w:right w:val="single" w:sz="4" w:space="0" w:color="auto"/>
                  </w:tcBorders>
                </w:tcPr>
                <w:p w14:paraId="2FF2C73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3 430 000,00</w:t>
                  </w:r>
                </w:p>
              </w:tc>
              <w:tc>
                <w:tcPr>
                  <w:tcW w:w="1418" w:type="dxa"/>
                  <w:tcBorders>
                    <w:top w:val="single" w:sz="4" w:space="0" w:color="auto"/>
                    <w:left w:val="single" w:sz="4" w:space="0" w:color="auto"/>
                    <w:bottom w:val="single" w:sz="4" w:space="0" w:color="auto"/>
                    <w:right w:val="single" w:sz="4" w:space="0" w:color="auto"/>
                  </w:tcBorders>
                </w:tcPr>
                <w:p w14:paraId="0FD1C30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w:t>
                  </w:r>
                </w:p>
              </w:tc>
            </w:tr>
            <w:tr w:rsidR="00A37D93" w:rsidRPr="00A37D93" w14:paraId="4FDF1F23" w14:textId="77777777" w:rsidTr="00D62EB0">
              <w:tc>
                <w:tcPr>
                  <w:tcW w:w="1757" w:type="dxa"/>
                  <w:tcBorders>
                    <w:top w:val="single" w:sz="4" w:space="0" w:color="auto"/>
                    <w:left w:val="single" w:sz="4" w:space="0" w:color="auto"/>
                    <w:bottom w:val="single" w:sz="4" w:space="0" w:color="auto"/>
                    <w:right w:val="single" w:sz="4" w:space="0" w:color="auto"/>
                  </w:tcBorders>
                </w:tcPr>
                <w:p w14:paraId="4509495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Октябрь</w:t>
                  </w:r>
                </w:p>
              </w:tc>
              <w:tc>
                <w:tcPr>
                  <w:tcW w:w="2891" w:type="dxa"/>
                  <w:tcBorders>
                    <w:top w:val="single" w:sz="4" w:space="0" w:color="auto"/>
                    <w:left w:val="single" w:sz="4" w:space="0" w:color="auto"/>
                    <w:bottom w:val="single" w:sz="4" w:space="0" w:color="auto"/>
                    <w:right w:val="single" w:sz="4" w:space="0" w:color="auto"/>
                  </w:tcBorders>
                </w:tcPr>
                <w:p w14:paraId="10507E2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(4 600 000 - 3 430 000 - 690 000) / 4</w:t>
                  </w:r>
                </w:p>
              </w:tc>
              <w:tc>
                <w:tcPr>
                  <w:tcW w:w="1531" w:type="dxa"/>
                  <w:tcBorders>
                    <w:top w:val="single" w:sz="4" w:space="0" w:color="auto"/>
                    <w:left w:val="single" w:sz="4" w:space="0" w:color="auto"/>
                    <w:bottom w:val="single" w:sz="4" w:space="0" w:color="auto"/>
                    <w:right w:val="single" w:sz="4" w:space="0" w:color="auto"/>
                  </w:tcBorders>
                </w:tcPr>
                <w:p w14:paraId="7B038FC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120 000,00</w:t>
                  </w:r>
                </w:p>
              </w:tc>
              <w:tc>
                <w:tcPr>
                  <w:tcW w:w="1531" w:type="dxa"/>
                  <w:tcBorders>
                    <w:top w:val="single" w:sz="4" w:space="0" w:color="auto"/>
                    <w:left w:val="single" w:sz="4" w:space="0" w:color="auto"/>
                    <w:bottom w:val="single" w:sz="4" w:space="0" w:color="auto"/>
                    <w:right w:val="single" w:sz="4" w:space="0" w:color="auto"/>
                  </w:tcBorders>
                </w:tcPr>
                <w:p w14:paraId="52B0A72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3 550 000,00</w:t>
                  </w:r>
                </w:p>
              </w:tc>
              <w:tc>
                <w:tcPr>
                  <w:tcW w:w="1418" w:type="dxa"/>
                  <w:tcBorders>
                    <w:top w:val="single" w:sz="4" w:space="0" w:color="auto"/>
                    <w:left w:val="single" w:sz="4" w:space="0" w:color="auto"/>
                    <w:bottom w:val="single" w:sz="4" w:space="0" w:color="auto"/>
                    <w:right w:val="single" w:sz="4" w:space="0" w:color="auto"/>
                  </w:tcBorders>
                </w:tcPr>
                <w:p w14:paraId="5E0A655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w:t>
                  </w:r>
                </w:p>
              </w:tc>
            </w:tr>
            <w:tr w:rsidR="00A37D93" w:rsidRPr="00A37D93" w14:paraId="376F8548" w14:textId="77777777" w:rsidTr="00D62EB0">
              <w:tc>
                <w:tcPr>
                  <w:tcW w:w="1757" w:type="dxa"/>
                  <w:tcBorders>
                    <w:top w:val="single" w:sz="4" w:space="0" w:color="auto"/>
                    <w:left w:val="single" w:sz="4" w:space="0" w:color="auto"/>
                    <w:bottom w:val="single" w:sz="4" w:space="0" w:color="auto"/>
                    <w:right w:val="single" w:sz="4" w:space="0" w:color="auto"/>
                  </w:tcBorders>
                </w:tcPr>
                <w:p w14:paraId="3DBA5BB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Ноябрь</w:t>
                  </w:r>
                </w:p>
              </w:tc>
              <w:tc>
                <w:tcPr>
                  <w:tcW w:w="2891" w:type="dxa"/>
                  <w:tcBorders>
                    <w:top w:val="single" w:sz="4" w:space="0" w:color="auto"/>
                    <w:left w:val="single" w:sz="4" w:space="0" w:color="auto"/>
                    <w:bottom w:val="single" w:sz="4" w:space="0" w:color="auto"/>
                    <w:right w:val="single" w:sz="4" w:space="0" w:color="auto"/>
                  </w:tcBorders>
                </w:tcPr>
                <w:p w14:paraId="315CE80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(4 600 000 - 3 550 000 - 690 000) / 3</w:t>
                  </w:r>
                </w:p>
              </w:tc>
              <w:tc>
                <w:tcPr>
                  <w:tcW w:w="1531" w:type="dxa"/>
                  <w:tcBorders>
                    <w:top w:val="single" w:sz="4" w:space="0" w:color="auto"/>
                    <w:left w:val="single" w:sz="4" w:space="0" w:color="auto"/>
                    <w:bottom w:val="single" w:sz="4" w:space="0" w:color="auto"/>
                    <w:right w:val="single" w:sz="4" w:space="0" w:color="auto"/>
                  </w:tcBorders>
                </w:tcPr>
                <w:p w14:paraId="543D192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120 000,00</w:t>
                  </w:r>
                </w:p>
              </w:tc>
              <w:tc>
                <w:tcPr>
                  <w:tcW w:w="1531" w:type="dxa"/>
                  <w:tcBorders>
                    <w:top w:val="single" w:sz="4" w:space="0" w:color="auto"/>
                    <w:left w:val="single" w:sz="4" w:space="0" w:color="auto"/>
                    <w:bottom w:val="single" w:sz="4" w:space="0" w:color="auto"/>
                    <w:right w:val="single" w:sz="4" w:space="0" w:color="auto"/>
                  </w:tcBorders>
                </w:tcPr>
                <w:p w14:paraId="46FA95C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3 670 000,00</w:t>
                  </w:r>
                </w:p>
              </w:tc>
              <w:tc>
                <w:tcPr>
                  <w:tcW w:w="1418" w:type="dxa"/>
                  <w:tcBorders>
                    <w:top w:val="single" w:sz="4" w:space="0" w:color="auto"/>
                    <w:left w:val="single" w:sz="4" w:space="0" w:color="auto"/>
                    <w:bottom w:val="single" w:sz="4" w:space="0" w:color="auto"/>
                    <w:right w:val="single" w:sz="4" w:space="0" w:color="auto"/>
                  </w:tcBorders>
                </w:tcPr>
                <w:p w14:paraId="1650DE5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w:t>
                  </w:r>
                </w:p>
              </w:tc>
            </w:tr>
            <w:tr w:rsidR="00A37D93" w:rsidRPr="00A37D93" w14:paraId="10F3DB96" w14:textId="77777777" w:rsidTr="00D62EB0">
              <w:tc>
                <w:tcPr>
                  <w:tcW w:w="1757" w:type="dxa"/>
                  <w:tcBorders>
                    <w:top w:val="single" w:sz="4" w:space="0" w:color="auto"/>
                    <w:left w:val="single" w:sz="4" w:space="0" w:color="auto"/>
                    <w:bottom w:val="single" w:sz="4" w:space="0" w:color="auto"/>
                    <w:right w:val="single" w:sz="4" w:space="0" w:color="auto"/>
                  </w:tcBorders>
                </w:tcPr>
                <w:p w14:paraId="4C58D96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Декабрь</w:t>
                  </w:r>
                </w:p>
              </w:tc>
              <w:tc>
                <w:tcPr>
                  <w:tcW w:w="2891" w:type="dxa"/>
                  <w:tcBorders>
                    <w:top w:val="single" w:sz="4" w:space="0" w:color="auto"/>
                    <w:left w:val="single" w:sz="4" w:space="0" w:color="auto"/>
                    <w:bottom w:val="single" w:sz="4" w:space="0" w:color="auto"/>
                    <w:right w:val="single" w:sz="4" w:space="0" w:color="auto"/>
                  </w:tcBorders>
                </w:tcPr>
                <w:p w14:paraId="0799DBE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(4 600 000 - 3 670 000 - 690 000) / 2</w:t>
                  </w:r>
                </w:p>
              </w:tc>
              <w:tc>
                <w:tcPr>
                  <w:tcW w:w="1531" w:type="dxa"/>
                  <w:tcBorders>
                    <w:top w:val="single" w:sz="4" w:space="0" w:color="auto"/>
                    <w:left w:val="single" w:sz="4" w:space="0" w:color="auto"/>
                    <w:bottom w:val="single" w:sz="4" w:space="0" w:color="auto"/>
                    <w:right w:val="single" w:sz="4" w:space="0" w:color="auto"/>
                  </w:tcBorders>
                </w:tcPr>
                <w:p w14:paraId="3495F45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120 000,00</w:t>
                  </w:r>
                </w:p>
              </w:tc>
              <w:tc>
                <w:tcPr>
                  <w:tcW w:w="1531" w:type="dxa"/>
                  <w:tcBorders>
                    <w:top w:val="single" w:sz="4" w:space="0" w:color="auto"/>
                    <w:left w:val="single" w:sz="4" w:space="0" w:color="auto"/>
                    <w:bottom w:val="single" w:sz="4" w:space="0" w:color="auto"/>
                    <w:right w:val="single" w:sz="4" w:space="0" w:color="auto"/>
                  </w:tcBorders>
                </w:tcPr>
                <w:p w14:paraId="77CAF1F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3 790 000,00</w:t>
                  </w:r>
                </w:p>
              </w:tc>
              <w:tc>
                <w:tcPr>
                  <w:tcW w:w="1418" w:type="dxa"/>
                  <w:tcBorders>
                    <w:top w:val="single" w:sz="4" w:space="0" w:color="auto"/>
                    <w:left w:val="single" w:sz="4" w:space="0" w:color="auto"/>
                    <w:bottom w:val="single" w:sz="4" w:space="0" w:color="auto"/>
                    <w:right w:val="single" w:sz="4" w:space="0" w:color="auto"/>
                  </w:tcBorders>
                </w:tcPr>
                <w:p w14:paraId="3FB1541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w:t>
                  </w:r>
                </w:p>
              </w:tc>
            </w:tr>
            <w:tr w:rsidR="00A37D93" w:rsidRPr="00A37D93" w14:paraId="74A9CEB2" w14:textId="77777777" w:rsidTr="00D62EB0">
              <w:tc>
                <w:tcPr>
                  <w:tcW w:w="1757" w:type="dxa"/>
                  <w:tcBorders>
                    <w:top w:val="single" w:sz="4" w:space="0" w:color="auto"/>
                    <w:left w:val="single" w:sz="4" w:space="0" w:color="auto"/>
                    <w:bottom w:val="single" w:sz="4" w:space="0" w:color="auto"/>
                    <w:right w:val="single" w:sz="4" w:space="0" w:color="auto"/>
                  </w:tcBorders>
                </w:tcPr>
                <w:p w14:paraId="763BCC2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Январь следующего года</w:t>
                  </w:r>
                </w:p>
              </w:tc>
              <w:tc>
                <w:tcPr>
                  <w:tcW w:w="2891" w:type="dxa"/>
                  <w:tcBorders>
                    <w:top w:val="single" w:sz="4" w:space="0" w:color="auto"/>
                    <w:left w:val="single" w:sz="4" w:space="0" w:color="auto"/>
                    <w:bottom w:val="single" w:sz="4" w:space="0" w:color="auto"/>
                    <w:right w:val="single" w:sz="4" w:space="0" w:color="auto"/>
                  </w:tcBorders>
                </w:tcPr>
                <w:p w14:paraId="6F14CD8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(4 600 000 - 3 790 000 - 690 000) / 1</w:t>
                  </w:r>
                </w:p>
              </w:tc>
              <w:tc>
                <w:tcPr>
                  <w:tcW w:w="1531" w:type="dxa"/>
                  <w:tcBorders>
                    <w:top w:val="single" w:sz="4" w:space="0" w:color="auto"/>
                    <w:left w:val="single" w:sz="4" w:space="0" w:color="auto"/>
                    <w:bottom w:val="single" w:sz="4" w:space="0" w:color="auto"/>
                    <w:right w:val="single" w:sz="4" w:space="0" w:color="auto"/>
                  </w:tcBorders>
                </w:tcPr>
                <w:p w14:paraId="0C1CFB7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120 000,00</w:t>
                  </w:r>
                </w:p>
              </w:tc>
              <w:tc>
                <w:tcPr>
                  <w:tcW w:w="1531" w:type="dxa"/>
                  <w:tcBorders>
                    <w:top w:val="single" w:sz="4" w:space="0" w:color="auto"/>
                    <w:left w:val="single" w:sz="4" w:space="0" w:color="auto"/>
                    <w:bottom w:val="single" w:sz="4" w:space="0" w:color="auto"/>
                    <w:right w:val="single" w:sz="4" w:space="0" w:color="auto"/>
                  </w:tcBorders>
                </w:tcPr>
                <w:p w14:paraId="4EE8258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3 910 000,00</w:t>
                  </w:r>
                </w:p>
              </w:tc>
              <w:tc>
                <w:tcPr>
                  <w:tcW w:w="1418" w:type="dxa"/>
                  <w:tcBorders>
                    <w:top w:val="single" w:sz="4" w:space="0" w:color="auto"/>
                    <w:left w:val="single" w:sz="4" w:space="0" w:color="auto"/>
                    <w:bottom w:val="single" w:sz="4" w:space="0" w:color="auto"/>
                    <w:right w:val="single" w:sz="4" w:space="0" w:color="auto"/>
                  </w:tcBorders>
                </w:tcPr>
                <w:p w14:paraId="3AF56ED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w:t>
                  </w:r>
                </w:p>
              </w:tc>
            </w:tr>
          </w:tbl>
          <w:p w14:paraId="316B836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049C6F9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Через 13 месяцев балансовая стоимость спецтехники будет равна ее ликвидационной стоимости (4 600 000 руб. - 3 910 000 руб. = 690 000 руб.).</w:t>
            </w:r>
          </w:p>
        </w:tc>
      </w:tr>
    </w:tbl>
    <w:p w14:paraId="04213F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0A7FFBE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Начисленную амортизацию отражайте в бухгалтерском учете в обычном порядке.</w:t>
      </w:r>
    </w:p>
    <w:p w14:paraId="6AF0B31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p>
    <w:p w14:paraId="2F1404F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E0FEC13"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37D93">
        <w:rPr>
          <w:rFonts w:ascii="Times New Roman" w:eastAsia="Times New Roman" w:hAnsi="Times New Roman" w:cs="Times New Roman"/>
          <w:b/>
          <w:bCs/>
          <w:sz w:val="28"/>
          <w:szCs w:val="28"/>
          <w:lang w:eastAsia="ru-RU"/>
        </w:rPr>
        <w:t>Когда и как по правилам ФСБУ 6/2020 надо списать с бухгалтерского учета основное средство</w:t>
      </w:r>
    </w:p>
    <w:p w14:paraId="33E0550B"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1EA0C3E6" w14:textId="77777777" w:rsidTr="00D62EB0">
        <w:tc>
          <w:tcPr>
            <w:tcW w:w="60" w:type="dxa"/>
            <w:shd w:val="clear" w:color="auto" w:fill="FE9500"/>
            <w:tcMar>
              <w:top w:w="0" w:type="dxa"/>
              <w:left w:w="0" w:type="dxa"/>
              <w:bottom w:w="0" w:type="dxa"/>
              <w:right w:w="0" w:type="dxa"/>
            </w:tcMar>
          </w:tcPr>
          <w:p w14:paraId="402B4D0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180" w:type="dxa"/>
            <w:shd w:val="clear" w:color="auto" w:fill="F2F4E6"/>
            <w:tcMar>
              <w:top w:w="0" w:type="dxa"/>
              <w:left w:w="0" w:type="dxa"/>
              <w:bottom w:w="0" w:type="dxa"/>
              <w:right w:w="0" w:type="dxa"/>
            </w:tcMar>
          </w:tcPr>
          <w:p w14:paraId="5837E58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c>
          <w:tcPr>
            <w:tcW w:w="0" w:type="auto"/>
            <w:shd w:val="clear" w:color="auto" w:fill="F2F4E6"/>
            <w:tcMar>
              <w:top w:w="180" w:type="dxa"/>
              <w:left w:w="0" w:type="dxa"/>
              <w:bottom w:w="180" w:type="dxa"/>
              <w:right w:w="0" w:type="dxa"/>
            </w:tcMar>
          </w:tcPr>
          <w:p w14:paraId="736E5FC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Объект основных средств, который выбывает или становится не способен приносить экономические выгоды в будущем, списывают с бухгалтерского учета. Его балансовую стоимость и затраты на выбытие относят в уменьшение поступлений от выбытия (при их наличии). Полученная разница признается прочим доходом (прочим расходом) периода, в котором списывается объект основных средств.</w:t>
            </w:r>
          </w:p>
          <w:p w14:paraId="6C5C9A3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Это следует из ФСБУ 6/2020 "Основные средства", который обязателен к применению с 2022 г., но по решению организации может применяться и раньше.</w:t>
            </w:r>
          </w:p>
        </w:tc>
        <w:tc>
          <w:tcPr>
            <w:tcW w:w="180" w:type="dxa"/>
            <w:shd w:val="clear" w:color="auto" w:fill="F2F4E6"/>
            <w:tcMar>
              <w:top w:w="0" w:type="dxa"/>
              <w:left w:w="0" w:type="dxa"/>
              <w:bottom w:w="0" w:type="dxa"/>
              <w:right w:w="0" w:type="dxa"/>
            </w:tcMar>
          </w:tcPr>
          <w:p w14:paraId="37965DF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1888143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377D3F2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 Когда надо списать основные средства с бухгалтерского учета</w:t>
      </w:r>
    </w:p>
    <w:p w14:paraId="5AEC909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Балансовую (остаточную) стоимость объекта ОС списывают с учета по следующим причинам</w:t>
      </w:r>
      <w:r w:rsidRPr="00A37D93">
        <w:rPr>
          <w:rFonts w:ascii="Times New Roman" w:eastAsia="Times New Roman" w:hAnsi="Times New Roman" w:cs="Times New Roman"/>
          <w:sz w:val="24"/>
          <w:szCs w:val="24"/>
          <w:lang w:eastAsia="ru-RU"/>
        </w:rPr>
        <w:t xml:space="preserve"> (п. 40 ФСБУ 6/2020):</w:t>
      </w:r>
    </w:p>
    <w:p w14:paraId="4073A707"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ОС физически выбывает из организации</w:t>
      </w:r>
      <w:r w:rsidRPr="00A37D93">
        <w:rPr>
          <w:rFonts w:ascii="Times New Roman" w:eastAsia="Times New Roman" w:hAnsi="Times New Roman" w:cs="Times New Roman"/>
          <w:sz w:val="24"/>
          <w:szCs w:val="24"/>
          <w:lang w:eastAsia="ru-RU"/>
        </w:rPr>
        <w:t>. Так происходит, например, когда объект:</w:t>
      </w:r>
    </w:p>
    <w:p w14:paraId="2FDB9DE5" w14:textId="77777777" w:rsidR="00A37D93" w:rsidRPr="00A37D93" w:rsidRDefault="00A37D93">
      <w:pPr>
        <w:numPr>
          <w:ilvl w:val="1"/>
          <w:numId w:val="2"/>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передан другому лицу (при продаже, мене, внесении в уставный капитал и т.п.);</w:t>
      </w:r>
    </w:p>
    <w:p w14:paraId="174538AE" w14:textId="77777777" w:rsidR="00A37D93" w:rsidRPr="00A37D93" w:rsidRDefault="00A37D93">
      <w:pPr>
        <w:numPr>
          <w:ilvl w:val="1"/>
          <w:numId w:val="2"/>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похищен;</w:t>
      </w:r>
    </w:p>
    <w:p w14:paraId="559C208F" w14:textId="77777777" w:rsidR="00A37D93" w:rsidRPr="00A37D93" w:rsidRDefault="00A37D93">
      <w:pPr>
        <w:numPr>
          <w:ilvl w:val="1"/>
          <w:numId w:val="2"/>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уничтожен пожаром, аварией или в результате другой чрезвычайной ситуации;</w:t>
      </w:r>
    </w:p>
    <w:p w14:paraId="6199F460"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ОС не способно приносить организации экономические выгоды в будущем.</w:t>
      </w:r>
      <w:r w:rsidRPr="00A37D93">
        <w:rPr>
          <w:rFonts w:ascii="Times New Roman" w:eastAsia="Times New Roman" w:hAnsi="Times New Roman" w:cs="Times New Roman"/>
          <w:sz w:val="24"/>
          <w:szCs w:val="24"/>
          <w:lang w:eastAsia="ru-RU"/>
        </w:rPr>
        <w:t xml:space="preserve"> Например, объект перестает использоваться:</w:t>
      </w:r>
    </w:p>
    <w:p w14:paraId="6A40EC53" w14:textId="77777777" w:rsidR="00A37D93" w:rsidRPr="00A37D93" w:rsidRDefault="00A37D93">
      <w:pPr>
        <w:numPr>
          <w:ilvl w:val="1"/>
          <w:numId w:val="2"/>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вследствие морального или физического износа;</w:t>
      </w:r>
    </w:p>
    <w:p w14:paraId="57B72A1B" w14:textId="77777777" w:rsidR="00A37D93" w:rsidRPr="00A37D93" w:rsidRDefault="00A37D93">
      <w:pPr>
        <w:numPr>
          <w:ilvl w:val="1"/>
          <w:numId w:val="2"/>
        </w:num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из-за истечения нормативно допустимых сроков или других предельных параметров его эксплуатации.</w:t>
      </w:r>
    </w:p>
    <w:p w14:paraId="28D7349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Неиспользуемых ОС</w:t>
      </w:r>
      <w:r w:rsidRPr="00A37D93">
        <w:rPr>
          <w:rFonts w:ascii="Times New Roman" w:eastAsia="Times New Roman" w:hAnsi="Times New Roman" w:cs="Times New Roman"/>
          <w:sz w:val="24"/>
          <w:szCs w:val="24"/>
          <w:lang w:eastAsia="ru-RU"/>
        </w:rPr>
        <w:t>, эксплуатация которых прекращена окончательно, на балансе организации быть не должно.</w:t>
      </w:r>
    </w:p>
    <w:p w14:paraId="630A26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выводе из эксплуатации такие ОС</w:t>
      </w:r>
      <w:r w:rsidRPr="00A37D93">
        <w:rPr>
          <w:rFonts w:ascii="Times New Roman" w:eastAsia="Times New Roman" w:hAnsi="Times New Roman" w:cs="Times New Roman"/>
          <w:sz w:val="24"/>
          <w:szCs w:val="24"/>
          <w:lang w:eastAsia="ru-RU"/>
        </w:rPr>
        <w:t xml:space="preserve"> должны быть:</w:t>
      </w:r>
    </w:p>
    <w:p w14:paraId="1777CB4C"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либо списаны в периоде прекращения эксплуатации без перспектив дальнейшего использования и продажи (п. 41 ФСБУ 6/2020);</w:t>
      </w:r>
    </w:p>
    <w:p w14:paraId="69BEE4EB"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 xml:space="preserve">либо переклассифицированы. ОС переклассифицируют в долгосрочные активы к продаже, если они способны </w:t>
      </w:r>
      <w:r w:rsidRPr="00A37D93">
        <w:rPr>
          <w:rFonts w:ascii="Times New Roman" w:eastAsia="Times New Roman" w:hAnsi="Times New Roman" w:cs="Times New Roman"/>
          <w:b/>
          <w:bCs/>
          <w:sz w:val="24"/>
          <w:szCs w:val="24"/>
          <w:lang w:eastAsia="ru-RU"/>
        </w:rPr>
        <w:t>принести экономические выгоды (доход) в будущем посредством продажи</w:t>
      </w:r>
      <w:r w:rsidRPr="00A37D93">
        <w:rPr>
          <w:rFonts w:ascii="Times New Roman" w:eastAsia="Times New Roman" w:hAnsi="Times New Roman" w:cs="Times New Roman"/>
          <w:sz w:val="24"/>
          <w:szCs w:val="24"/>
          <w:lang w:eastAsia="ru-RU"/>
        </w:rPr>
        <w:t>. В редких случаях неиспользуемые ОС могут быть переведены в состав запасов.</w:t>
      </w:r>
    </w:p>
    <w:p w14:paraId="5B61020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989" w:type="dxa"/>
        <w:jc w:val="center"/>
        <w:tblLayout w:type="fixed"/>
        <w:tblCellMar>
          <w:left w:w="0" w:type="dxa"/>
          <w:right w:w="0" w:type="dxa"/>
        </w:tblCellMar>
        <w:tblLook w:val="0000" w:firstRow="0" w:lastRow="0" w:firstColumn="0" w:lastColumn="0" w:noHBand="0" w:noVBand="0"/>
      </w:tblPr>
      <w:tblGrid>
        <w:gridCol w:w="11989"/>
      </w:tblGrid>
      <w:tr w:rsidR="00A37D93" w:rsidRPr="00A37D93" w14:paraId="004C0EDA" w14:textId="77777777" w:rsidTr="00D62EB0">
        <w:trPr>
          <w:jc w:val="center"/>
        </w:trPr>
        <w:tc>
          <w:tcPr>
            <w:tcW w:w="11989"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3398C88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Нужно ли списывать с бухгалтерского учета полностью самортизированные ОС</w:t>
            </w:r>
          </w:p>
          <w:p w14:paraId="0750A22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Полностью самортизированный объект ОС списывайте с бухгалтерского учета по тем же причинам, что и другие объекты ОС. То, что стоимость объекта полностью погашена посредством начисления амортизации, не является основанием для его списания.</w:t>
            </w:r>
          </w:p>
          <w:p w14:paraId="3B6A83B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Однако если объект с полностью самортизированной стоимостью продолжает использоваться, то это может свидетельствовать о неверном определении элементов амортизации. Вероятно, вы своевременно не пересмотрели срок полезного использования объекта ОС.</w:t>
            </w:r>
          </w:p>
        </w:tc>
      </w:tr>
    </w:tbl>
    <w:p w14:paraId="00E26EF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139" w:type="dxa"/>
        <w:jc w:val="center"/>
        <w:tblLayout w:type="fixed"/>
        <w:tblCellMar>
          <w:left w:w="0" w:type="dxa"/>
          <w:right w:w="0" w:type="dxa"/>
        </w:tblCellMar>
        <w:tblLook w:val="0000" w:firstRow="0" w:lastRow="0" w:firstColumn="0" w:lastColumn="0" w:noHBand="0" w:noVBand="0"/>
      </w:tblPr>
      <w:tblGrid>
        <w:gridCol w:w="11139"/>
      </w:tblGrid>
      <w:tr w:rsidR="00A37D93" w:rsidRPr="00A37D93" w14:paraId="2BC21863" w14:textId="77777777" w:rsidTr="00D62EB0">
        <w:trPr>
          <w:jc w:val="center"/>
        </w:trPr>
        <w:tc>
          <w:tcPr>
            <w:tcW w:w="11139"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09C845F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86" w:name="Par30"/>
            <w:bookmarkEnd w:id="86"/>
            <w:r w:rsidRPr="00A37D93">
              <w:rPr>
                <w:rFonts w:ascii="Times New Roman" w:eastAsia="Times New Roman" w:hAnsi="Times New Roman" w:cs="Times New Roman"/>
                <w:sz w:val="24"/>
                <w:szCs w:val="24"/>
                <w:u w:val="single"/>
                <w:lang w:eastAsia="ru-RU"/>
              </w:rPr>
              <w:t>Как отражаются в бухгалтерском учете основные средства, по которым полностью начислена амортизация</w:t>
            </w:r>
          </w:p>
          <w:p w14:paraId="6331C2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Полностью самортизированные ОС продолжайте учитывать на счете 01 "Основные средства" (03 "Доходные вложения в материальные ценности"). То, что стоимость объекта полностью погашена посредством начисления амортизации, не является основанием для его списания. Списывайте такое ОС с бухгалтерского учета по тем же причинам, что и другие объекты ОС.</w:t>
            </w:r>
          </w:p>
          <w:p w14:paraId="07037C3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Однако если объект с полностью самортизированной стоимостью продолжает использоваться, то это может свидетельствовать о неверном определении элементов амортизации. Вероятно, вы своевременно не пересмотрели срок полезного использования объекта ОС.</w:t>
            </w:r>
          </w:p>
        </w:tc>
      </w:tr>
    </w:tbl>
    <w:p w14:paraId="502E5AD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1D5FD1E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87" w:name="Par34"/>
      <w:bookmarkEnd w:id="87"/>
      <w:r w:rsidRPr="00A37D93">
        <w:rPr>
          <w:rFonts w:ascii="Times New Roman" w:eastAsia="Times New Roman" w:hAnsi="Times New Roman" w:cs="Times New Roman"/>
          <w:b/>
          <w:bCs/>
          <w:sz w:val="24"/>
          <w:szCs w:val="24"/>
          <w:lang w:eastAsia="ru-RU"/>
        </w:rPr>
        <w:t>2. Какими документами оформить списание (выбытие) основных средств</w:t>
      </w:r>
    </w:p>
    <w:p w14:paraId="0003948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Документальное оформление зависит от причины списания ОС.</w:t>
      </w:r>
    </w:p>
    <w:p w14:paraId="2465FF8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передаче ОС другому лицу</w:t>
      </w:r>
      <w:r w:rsidRPr="00A37D93">
        <w:rPr>
          <w:rFonts w:ascii="Times New Roman" w:eastAsia="Times New Roman" w:hAnsi="Times New Roman" w:cs="Times New Roman"/>
          <w:sz w:val="24"/>
          <w:szCs w:val="24"/>
          <w:lang w:eastAsia="ru-RU"/>
        </w:rPr>
        <w:t xml:space="preserve"> (продаже, мене, внесении в уставный капитал и т.п.) составьте двусторонний документ, подтверждающий факт приемки объекта контрагентом. Это могут быть унифицированный акт приема-передачи, УПД или иной передаточный документ, разработанный самостоятельно и содержащий обязательные реквизиты.</w:t>
      </w:r>
    </w:p>
    <w:p w14:paraId="7809650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Для списания неиспользуемых, пришедших в негодность, морально устаревших ОС</w:t>
      </w:r>
      <w:r w:rsidRPr="00A37D93">
        <w:rPr>
          <w:rFonts w:ascii="Times New Roman" w:eastAsia="Times New Roman" w:hAnsi="Times New Roman" w:cs="Times New Roman"/>
          <w:sz w:val="24"/>
          <w:szCs w:val="24"/>
          <w:lang w:eastAsia="ru-RU"/>
        </w:rPr>
        <w:t xml:space="preserve"> подготовьте заключение комиссии о невозможности или нецелесообразности их дальнейшего использования и отсутствии возможности продажи.</w:t>
      </w:r>
    </w:p>
    <w:p w14:paraId="1B762DB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Заключение комиссии о списании ОС</w:t>
      </w:r>
      <w:r w:rsidRPr="00A37D93">
        <w:rPr>
          <w:rFonts w:ascii="Times New Roman" w:eastAsia="Times New Roman" w:hAnsi="Times New Roman" w:cs="Times New Roman"/>
          <w:sz w:val="24"/>
          <w:szCs w:val="24"/>
          <w:lang w:eastAsia="ru-RU"/>
        </w:rPr>
        <w:t xml:space="preserve"> составьте в произвольной форме. Если такое заключение содержится в иных документах, оформленных комиссией по результатам осмотра ОС, например в дефектной ведомости, то отдельный документ можно не оформлять.</w:t>
      </w:r>
    </w:p>
    <w:p w14:paraId="1FC508D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280" w:type="dxa"/>
        <w:jc w:val="center"/>
        <w:tblLayout w:type="fixed"/>
        <w:tblCellMar>
          <w:left w:w="0" w:type="dxa"/>
          <w:right w:w="0" w:type="dxa"/>
        </w:tblCellMar>
        <w:tblLook w:val="0000" w:firstRow="0" w:lastRow="0" w:firstColumn="0" w:lastColumn="0" w:noHBand="0" w:noVBand="0"/>
      </w:tblPr>
      <w:tblGrid>
        <w:gridCol w:w="11280"/>
      </w:tblGrid>
      <w:tr w:rsidR="00A37D93" w:rsidRPr="00A37D93" w14:paraId="7620AC27" w14:textId="77777777" w:rsidTr="00D62EB0">
        <w:trPr>
          <w:jc w:val="center"/>
        </w:trPr>
        <w:tc>
          <w:tcPr>
            <w:tcW w:w="1128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64F028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Пример заключения комиссии о списании основных средств</w:t>
            </w:r>
          </w:p>
          <w:p w14:paraId="6C49944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ООО "Стильный город"</w:t>
            </w:r>
          </w:p>
          <w:p w14:paraId="5DCB85B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63D4E63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ЗАКЛЮЧЕНИЕ</w:t>
            </w:r>
          </w:p>
          <w:p w14:paraId="798FA82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 необходимости списания основных средств</w:t>
            </w:r>
          </w:p>
          <w:p w14:paraId="173410B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5000" w:type="pct"/>
              <w:tblLayout w:type="fixed"/>
              <w:tblCellMar>
                <w:left w:w="0" w:type="dxa"/>
                <w:right w:w="0" w:type="dxa"/>
              </w:tblCellMar>
              <w:tblLook w:val="0000" w:firstRow="0" w:lastRow="0" w:firstColumn="0" w:lastColumn="0" w:noHBand="0" w:noVBand="0"/>
            </w:tblPr>
            <w:tblGrid>
              <w:gridCol w:w="5445"/>
              <w:gridCol w:w="5445"/>
            </w:tblGrid>
            <w:tr w:rsidR="00A37D93" w:rsidRPr="00A37D93" w14:paraId="2EE9D6FC" w14:textId="77777777" w:rsidTr="00D62EB0">
              <w:tc>
                <w:tcPr>
                  <w:tcW w:w="7285" w:type="dxa"/>
                  <w:tcBorders>
                    <w:top w:val="nil"/>
                    <w:left w:val="nil"/>
                    <w:bottom w:val="nil"/>
                    <w:right w:val="nil"/>
                  </w:tcBorders>
                </w:tcPr>
                <w:p w14:paraId="4372A0F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N 3</w:t>
                  </w:r>
                </w:p>
              </w:tc>
              <w:tc>
                <w:tcPr>
                  <w:tcW w:w="7285" w:type="dxa"/>
                  <w:tcBorders>
                    <w:top w:val="nil"/>
                    <w:left w:val="nil"/>
                    <w:bottom w:val="nil"/>
                    <w:right w:val="nil"/>
                  </w:tcBorders>
                </w:tcPr>
                <w:p w14:paraId="1F94EA3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30.04.2021</w:t>
                  </w:r>
                </w:p>
              </w:tc>
            </w:tr>
          </w:tbl>
          <w:p w14:paraId="5BE9525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Комиссия, назначенная приказом N 152 от 01.04.2021, произвела осмотр объекта основных средств - вышивальной машины "ВЕЛЕС-ПРО" (инв. N 00439).</w:t>
            </w:r>
          </w:p>
          <w:p w14:paraId="2107E64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Комиссией установлено, что машина эксплуатируется с 11.11.2009, последний ремонт проведен в июле 2014 г. На момент осмотра находится в нерабочем состоянии. Причина неисправности - вышла из строя микросхема компьютерной системы управления, неисправны двигатель каретки и челночный механизм, изношены все механизмы машины.</w:t>
            </w:r>
          </w:p>
          <w:p w14:paraId="471A57D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Заключение комиссии: в результате длительной интенсивной эксплуатации вышивальная машина "ВЕЛЕС-ПРО" (инв. N 00439) полностью выработала свой физический ресурс и подлежит списанию.</w:t>
            </w:r>
          </w:p>
          <w:p w14:paraId="58A873F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5176F3D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Председатель комиссии:</w:t>
            </w:r>
          </w:p>
          <w:p w14:paraId="5B76A3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Главный технолог </w:t>
            </w:r>
            <w:r w:rsidRPr="00A37D93">
              <w:rPr>
                <w:rFonts w:ascii="Times New Roman" w:eastAsia="Times New Roman" w:hAnsi="Times New Roman" w:cs="Times New Roman"/>
                <w:i/>
                <w:iCs/>
                <w:sz w:val="24"/>
                <w:szCs w:val="24"/>
                <w:lang w:eastAsia="ru-RU"/>
              </w:rPr>
              <w:t>Климова</w:t>
            </w:r>
            <w:r w:rsidRPr="00A37D93">
              <w:rPr>
                <w:rFonts w:ascii="Times New Roman" w:eastAsia="Times New Roman" w:hAnsi="Times New Roman" w:cs="Times New Roman"/>
                <w:sz w:val="24"/>
                <w:szCs w:val="24"/>
                <w:lang w:eastAsia="ru-RU"/>
              </w:rPr>
              <w:t xml:space="preserve"> Л.Г. Климова</w:t>
            </w:r>
          </w:p>
          <w:p w14:paraId="717D923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95F7DD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Члены комиссии:</w:t>
            </w:r>
          </w:p>
          <w:p w14:paraId="5F6B283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Инженер по технике безопасности </w:t>
            </w:r>
            <w:r w:rsidRPr="00A37D93">
              <w:rPr>
                <w:rFonts w:ascii="Times New Roman" w:eastAsia="Times New Roman" w:hAnsi="Times New Roman" w:cs="Times New Roman"/>
                <w:i/>
                <w:iCs/>
                <w:sz w:val="24"/>
                <w:szCs w:val="24"/>
                <w:lang w:eastAsia="ru-RU"/>
              </w:rPr>
              <w:t>Маков</w:t>
            </w:r>
            <w:r w:rsidRPr="00A37D93">
              <w:rPr>
                <w:rFonts w:ascii="Times New Roman" w:eastAsia="Times New Roman" w:hAnsi="Times New Roman" w:cs="Times New Roman"/>
                <w:sz w:val="24"/>
                <w:szCs w:val="24"/>
                <w:lang w:eastAsia="ru-RU"/>
              </w:rPr>
              <w:t xml:space="preserve"> А.С. Маков</w:t>
            </w:r>
          </w:p>
          <w:p w14:paraId="2CF2F67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FE4F77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
                <w:iCs/>
                <w:sz w:val="24"/>
                <w:szCs w:val="24"/>
                <w:lang w:eastAsia="ru-RU"/>
              </w:rPr>
            </w:pPr>
            <w:r w:rsidRPr="00A37D93">
              <w:rPr>
                <w:rFonts w:ascii="Times New Roman" w:eastAsia="Times New Roman" w:hAnsi="Times New Roman" w:cs="Times New Roman"/>
                <w:sz w:val="24"/>
                <w:szCs w:val="24"/>
                <w:lang w:eastAsia="ru-RU"/>
              </w:rPr>
              <w:t xml:space="preserve">Начальник швейного цеха </w:t>
            </w:r>
            <w:r w:rsidRPr="00A37D93">
              <w:rPr>
                <w:rFonts w:ascii="Times New Roman" w:eastAsia="Times New Roman" w:hAnsi="Times New Roman" w:cs="Times New Roman"/>
                <w:i/>
                <w:iCs/>
                <w:sz w:val="24"/>
                <w:szCs w:val="24"/>
                <w:lang w:eastAsia="ru-RU"/>
              </w:rPr>
              <w:t>Волынина</w:t>
            </w:r>
            <w:r w:rsidRPr="00A37D93">
              <w:rPr>
                <w:rFonts w:ascii="Times New Roman" w:eastAsia="Times New Roman" w:hAnsi="Times New Roman" w:cs="Times New Roman"/>
                <w:sz w:val="24"/>
                <w:szCs w:val="24"/>
                <w:lang w:eastAsia="ru-RU"/>
              </w:rPr>
              <w:t xml:space="preserve"> О.С Волынина</w:t>
            </w:r>
          </w:p>
          <w:p w14:paraId="0DF63C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3A76952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
                <w:iCs/>
                <w:sz w:val="24"/>
                <w:szCs w:val="24"/>
                <w:lang w:eastAsia="ru-RU"/>
              </w:rPr>
            </w:pPr>
            <w:r w:rsidRPr="00A37D93">
              <w:rPr>
                <w:rFonts w:ascii="Times New Roman" w:eastAsia="Times New Roman" w:hAnsi="Times New Roman" w:cs="Times New Roman"/>
                <w:sz w:val="24"/>
                <w:szCs w:val="24"/>
                <w:lang w:eastAsia="ru-RU"/>
              </w:rPr>
              <w:t xml:space="preserve">Бухгалтер </w:t>
            </w:r>
            <w:r w:rsidRPr="00A37D93">
              <w:rPr>
                <w:rFonts w:ascii="Times New Roman" w:eastAsia="Times New Roman" w:hAnsi="Times New Roman" w:cs="Times New Roman"/>
                <w:i/>
                <w:iCs/>
                <w:sz w:val="24"/>
                <w:szCs w:val="24"/>
                <w:lang w:eastAsia="ru-RU"/>
              </w:rPr>
              <w:t>Замятина</w:t>
            </w:r>
            <w:r w:rsidRPr="00A37D93">
              <w:rPr>
                <w:rFonts w:ascii="Times New Roman" w:eastAsia="Times New Roman" w:hAnsi="Times New Roman" w:cs="Times New Roman"/>
                <w:sz w:val="24"/>
                <w:szCs w:val="24"/>
                <w:lang w:eastAsia="ru-RU"/>
              </w:rPr>
              <w:t xml:space="preserve"> А.П. Замятина</w:t>
            </w:r>
          </w:p>
          <w:p w14:paraId="7245AD9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c>
      </w:tr>
    </w:tbl>
    <w:p w14:paraId="5E79469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На основании заключения издайте приказ руководителя о списании объекта ОС. Такой приказ составляют в произвольной форме. Рекомендуем включить в него обязательные реквизиты первичного учетного документа (в частности, отметку о списании и подпись лица, ответственного за оформление) - тогда вы сможете списать выведенный из эксплуатации объект с учета непосредственно на основании приказа.</w:t>
      </w:r>
    </w:p>
    <w:p w14:paraId="6D95AA0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на момент издания приказа </w:t>
      </w:r>
      <w:r w:rsidRPr="00A37D93">
        <w:rPr>
          <w:rFonts w:ascii="Times New Roman" w:eastAsia="Times New Roman" w:hAnsi="Times New Roman" w:cs="Times New Roman"/>
          <w:b/>
          <w:bCs/>
          <w:sz w:val="24"/>
          <w:szCs w:val="24"/>
          <w:lang w:eastAsia="ru-RU"/>
        </w:rPr>
        <w:t>объект еще используется</w:t>
      </w:r>
      <w:r w:rsidRPr="00A37D93">
        <w:rPr>
          <w:rFonts w:ascii="Times New Roman" w:eastAsia="Times New Roman" w:hAnsi="Times New Roman" w:cs="Times New Roman"/>
          <w:sz w:val="24"/>
          <w:szCs w:val="24"/>
          <w:lang w:eastAsia="ru-RU"/>
        </w:rPr>
        <w:t>, то дополнительно составьте документ, свидетельствующий о его фактическом выводе из эксплуатации (например, акт о переводе объекта ОС на ликвидацию) (Рекомендация Р-27/2012-КпР "Ликвидация основных средств с длительным демонтажом"). Форму такого документа разработайте самостоятельно.</w:t>
      </w:r>
    </w:p>
    <w:p w14:paraId="21A9B2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062FDE3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Списание полностью самортизированных ОС</w:t>
      </w:r>
      <w:r w:rsidRPr="00A37D93">
        <w:rPr>
          <w:rFonts w:ascii="Times New Roman" w:eastAsia="Times New Roman" w:hAnsi="Times New Roman" w:cs="Times New Roman"/>
          <w:sz w:val="24"/>
          <w:szCs w:val="24"/>
          <w:lang w:eastAsia="ru-RU"/>
        </w:rPr>
        <w:t xml:space="preserve"> оформляют так же, как и списание недоамортизированных ОС.</w:t>
      </w:r>
    </w:p>
    <w:p w14:paraId="756BAD4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В случае хищения или гибели объекта ОС</w:t>
      </w:r>
      <w:r w:rsidRPr="00A37D93">
        <w:rPr>
          <w:rFonts w:ascii="Times New Roman" w:eastAsia="Times New Roman" w:hAnsi="Times New Roman" w:cs="Times New Roman"/>
          <w:sz w:val="24"/>
          <w:szCs w:val="24"/>
          <w:lang w:eastAsia="ru-RU"/>
        </w:rPr>
        <w:t xml:space="preserve"> спишите его с учета на основании документов, оформленных по результатам инвентаризации, приказа руководителя и (или) акта о списании.</w:t>
      </w:r>
    </w:p>
    <w:p w14:paraId="3EE4695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Применяемые формы первичных документов закрепите в учетной политике (ч. 4 ст. 9 Закона о бухгалтерском учете, п. 4 ПБУ 1/2008 "Учетная политика организации").</w:t>
      </w:r>
    </w:p>
    <w:p w14:paraId="5BA93C7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06826F1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3. Как отражать в бухгалтерском учете выбытие и списание основных средств</w:t>
      </w:r>
    </w:p>
    <w:p w14:paraId="54ED6DF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Списание неиспользуемых, пришедших в негодность, морально и физически изношенных или выбывающих ОС в бухгалтерском учете</w:t>
      </w:r>
      <w:r w:rsidRPr="00A37D93">
        <w:rPr>
          <w:rFonts w:ascii="Times New Roman" w:eastAsia="Times New Roman" w:hAnsi="Times New Roman" w:cs="Times New Roman"/>
          <w:sz w:val="24"/>
          <w:szCs w:val="24"/>
          <w:lang w:eastAsia="ru-RU"/>
        </w:rPr>
        <w:t xml:space="preserve"> отражайте одинаково.</w:t>
      </w:r>
    </w:p>
    <w:p w14:paraId="33A1ADE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Независимо от причины списания сделайте следующее:</w:t>
      </w:r>
    </w:p>
    <w:p w14:paraId="5C99175C"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начислите амортизацию по списываемому ОС;</w:t>
      </w:r>
    </w:p>
    <w:p w14:paraId="78221735"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сформируйте балансовую стоимость ОС;</w:t>
      </w:r>
    </w:p>
    <w:p w14:paraId="4EE156F2"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спишите балансовую стоимость ОС;</w:t>
      </w:r>
    </w:p>
    <w:p w14:paraId="35D16425"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спишите накопленную дооценку по объекту ОС.</w:t>
      </w:r>
    </w:p>
    <w:p w14:paraId="3CFBBE4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0C0682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3.1. Как начислить амортизацию по выбывающему ОС</w:t>
      </w:r>
    </w:p>
    <w:p w14:paraId="1068E51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Начислите амортизацию за последний период использования ОС до даты его списания с бухгалтерского учета, то есть вплоть до момента, когда он фактически передан иному лицу либо его использование прекращено без перспектив возобновления в будущем.</w:t>
      </w:r>
    </w:p>
    <w:p w14:paraId="2329179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вы начисляли амортизацию ежемесячно с первого числа месяца, следующего за месяцем признания ОС в бухгалтерском учете, то к моменту списания ОС начислите амортизацию за весь последний календарный месяц использования.</w:t>
      </w:r>
    </w:p>
    <w:p w14:paraId="7A7AE83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Это следует из пп. "б" п. 33, п. п. 40, 41 ФСБУ 6/2020.</w:t>
      </w:r>
    </w:p>
    <w:p w14:paraId="582ADF6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FC8EAB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3.2. Как сформировать балансовую стоимость ОС</w:t>
      </w:r>
    </w:p>
    <w:p w14:paraId="59E0BA0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Балансовая стоимость ОС - это</w:t>
      </w:r>
      <w:r w:rsidRPr="00A37D93">
        <w:rPr>
          <w:rFonts w:ascii="Times New Roman" w:eastAsia="Times New Roman" w:hAnsi="Times New Roman" w:cs="Times New Roman"/>
          <w:sz w:val="24"/>
          <w:szCs w:val="24"/>
          <w:lang w:eastAsia="ru-RU"/>
        </w:rPr>
        <w:t xml:space="preserve"> его первоначальная стоимость за вычетом накопленной амортизации и обесценения. По этой стоимости ОС показывают в бухгалтерском балансе (п. 25 ФСБУ 6/2020). Балансовая стоимость ОС учитывает результаты его переоценок, если они были.</w:t>
      </w:r>
    </w:p>
    <w:p w14:paraId="1D4D990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Для определения балансовой стоимости ОС</w:t>
      </w:r>
      <w:r w:rsidRPr="00A37D93">
        <w:rPr>
          <w:rFonts w:ascii="Times New Roman" w:eastAsia="Times New Roman" w:hAnsi="Times New Roman" w:cs="Times New Roman"/>
          <w:sz w:val="24"/>
          <w:szCs w:val="24"/>
          <w:lang w:eastAsia="ru-RU"/>
        </w:rPr>
        <w:t xml:space="preserve"> при его списании суммы накопленной амортизации и обесценения (при наличии) надо отнести в уменьшение его первоначальной (переоцененной) стоимости (п. 42 ФСБУ 6/2020).</w:t>
      </w:r>
    </w:p>
    <w:p w14:paraId="44F560E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1492C42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3DFC6083" wp14:editId="160F58A9">
            <wp:extent cx="6038850" cy="806450"/>
            <wp:effectExtent l="0" t="0" r="0" b="0"/>
            <wp:docPr id="33" name="Рисунок 33"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descr="Изображение выглядит как текст, снимок экрана, Шрифт, число&#10;&#10;Автоматически созданное описание"/>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038850" cy="806450"/>
                    </a:xfrm>
                    <a:prstGeom prst="rect">
                      <a:avLst/>
                    </a:prstGeom>
                    <a:noFill/>
                    <a:ln>
                      <a:noFill/>
                    </a:ln>
                  </pic:spPr>
                </pic:pic>
              </a:graphicData>
            </a:graphic>
          </wp:inline>
        </w:drawing>
      </w:r>
    </w:p>
    <w:p w14:paraId="5D7BBDE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6F31D19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счетах бухгалтерского учета сформировать балансовую стоимость можно так.</w:t>
      </w:r>
    </w:p>
    <w:p w14:paraId="654252F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Сначала открыть отдельный субсчет "Выбытие основных средств", например субсчет 01-9,</w:t>
      </w:r>
      <w:r w:rsidRPr="00A37D93">
        <w:rPr>
          <w:rFonts w:ascii="Times New Roman" w:eastAsia="Times New Roman" w:hAnsi="Times New Roman" w:cs="Times New Roman"/>
          <w:sz w:val="24"/>
          <w:szCs w:val="24"/>
          <w:lang w:eastAsia="ru-RU"/>
        </w:rPr>
        <w:t xml:space="preserve"> на счете 01 "Основные средства". Для списания ОС, учитываемых на счете 03 "Доходные вложения в материальные ценности", можно открыть аналогичный субсчет "Выбытие материальных ценностей".</w:t>
      </w:r>
    </w:p>
    <w:p w14:paraId="3C74AD4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Затем в дебет этого субсчета </w:t>
      </w:r>
      <w:r w:rsidRPr="00A37D93">
        <w:rPr>
          <w:rFonts w:ascii="Times New Roman" w:eastAsia="Times New Roman" w:hAnsi="Times New Roman" w:cs="Times New Roman"/>
          <w:b/>
          <w:bCs/>
          <w:sz w:val="24"/>
          <w:szCs w:val="24"/>
          <w:lang w:eastAsia="ru-RU"/>
        </w:rPr>
        <w:t>перенесите первоначальную (переоцененную) стоимость</w:t>
      </w:r>
      <w:r w:rsidRPr="00A37D93">
        <w:rPr>
          <w:rFonts w:ascii="Times New Roman" w:eastAsia="Times New Roman" w:hAnsi="Times New Roman" w:cs="Times New Roman"/>
          <w:sz w:val="24"/>
          <w:szCs w:val="24"/>
          <w:lang w:eastAsia="ru-RU"/>
        </w:rPr>
        <w:t xml:space="preserve"> списываемого объекта ОС.</w:t>
      </w:r>
    </w:p>
    <w:p w14:paraId="63298DA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Спишите сумму накопленной амортизации</w:t>
      </w:r>
      <w:r w:rsidRPr="00A37D93">
        <w:rPr>
          <w:rFonts w:ascii="Times New Roman" w:eastAsia="Times New Roman" w:hAnsi="Times New Roman" w:cs="Times New Roman"/>
          <w:sz w:val="24"/>
          <w:szCs w:val="24"/>
          <w:lang w:eastAsia="ru-RU"/>
        </w:rPr>
        <w:t>, а при наличии и сумму накопленного обесценения объекта ОС со счета 02 "Амортизация основных средств" в кредит этого субсчета.</w:t>
      </w:r>
    </w:p>
    <w:p w14:paraId="4C2C5DB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Сделайте бухгалтерские записи:</w:t>
      </w:r>
    </w:p>
    <w:p w14:paraId="5D132C3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1"/>
        <w:gridCol w:w="1701"/>
      </w:tblGrid>
      <w:tr w:rsidR="00A37D93" w:rsidRPr="00A37D93" w14:paraId="78C8DF37" w14:textId="77777777" w:rsidTr="00D62EB0">
        <w:tc>
          <w:tcPr>
            <w:tcW w:w="5669" w:type="dxa"/>
            <w:tcBorders>
              <w:top w:val="single" w:sz="4" w:space="0" w:color="auto"/>
              <w:left w:val="single" w:sz="4" w:space="0" w:color="auto"/>
              <w:bottom w:val="single" w:sz="4" w:space="0" w:color="auto"/>
              <w:right w:val="single" w:sz="4" w:space="0" w:color="auto"/>
            </w:tcBorders>
          </w:tcPr>
          <w:p w14:paraId="4393F67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1E6263A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3F96019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r>
      <w:tr w:rsidR="00A37D93" w:rsidRPr="00A37D93" w14:paraId="30C66F39" w14:textId="77777777" w:rsidTr="00D62EB0">
        <w:tc>
          <w:tcPr>
            <w:tcW w:w="5669" w:type="dxa"/>
            <w:tcBorders>
              <w:top w:val="single" w:sz="4" w:space="0" w:color="auto"/>
              <w:left w:val="single" w:sz="4" w:space="0" w:color="auto"/>
              <w:bottom w:val="single" w:sz="4" w:space="0" w:color="auto"/>
              <w:right w:val="single" w:sz="4" w:space="0" w:color="auto"/>
            </w:tcBorders>
          </w:tcPr>
          <w:p w14:paraId="4D28327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Списана первоначальная (переоцененная) стоимость объекта ОС</w:t>
            </w:r>
          </w:p>
        </w:tc>
        <w:tc>
          <w:tcPr>
            <w:tcW w:w="1701" w:type="dxa"/>
            <w:tcBorders>
              <w:top w:val="single" w:sz="4" w:space="0" w:color="auto"/>
              <w:left w:val="single" w:sz="4" w:space="0" w:color="auto"/>
              <w:bottom w:val="single" w:sz="4" w:space="0" w:color="auto"/>
              <w:right w:val="single" w:sz="4" w:space="0" w:color="auto"/>
            </w:tcBorders>
          </w:tcPr>
          <w:p w14:paraId="1A26132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01-выбытие</w:t>
            </w:r>
          </w:p>
          <w:p w14:paraId="41BA3B1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(03-выбытие)</w:t>
            </w:r>
          </w:p>
        </w:tc>
        <w:tc>
          <w:tcPr>
            <w:tcW w:w="1701" w:type="dxa"/>
            <w:tcBorders>
              <w:top w:val="single" w:sz="4" w:space="0" w:color="auto"/>
              <w:left w:val="single" w:sz="4" w:space="0" w:color="auto"/>
              <w:bottom w:val="single" w:sz="4" w:space="0" w:color="auto"/>
              <w:right w:val="single" w:sz="4" w:space="0" w:color="auto"/>
            </w:tcBorders>
          </w:tcPr>
          <w:p w14:paraId="20793BA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01-первоначальная стоимость</w:t>
            </w:r>
          </w:p>
          <w:p w14:paraId="65F2DAF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(03-первоначальная стоимость)</w:t>
            </w:r>
          </w:p>
        </w:tc>
      </w:tr>
      <w:tr w:rsidR="00A37D93" w:rsidRPr="00A37D93" w14:paraId="25794B63" w14:textId="77777777" w:rsidTr="00D62EB0">
        <w:tc>
          <w:tcPr>
            <w:tcW w:w="5669" w:type="dxa"/>
            <w:tcBorders>
              <w:top w:val="single" w:sz="4" w:space="0" w:color="auto"/>
              <w:left w:val="single" w:sz="4" w:space="0" w:color="auto"/>
              <w:bottom w:val="single" w:sz="4" w:space="0" w:color="auto"/>
              <w:right w:val="single" w:sz="4" w:space="0" w:color="auto"/>
            </w:tcBorders>
          </w:tcPr>
          <w:p w14:paraId="47A5BA7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Списана накопленная амортизация по объекту ОС</w:t>
            </w:r>
          </w:p>
        </w:tc>
        <w:tc>
          <w:tcPr>
            <w:tcW w:w="1701" w:type="dxa"/>
            <w:tcBorders>
              <w:top w:val="single" w:sz="4" w:space="0" w:color="auto"/>
              <w:left w:val="single" w:sz="4" w:space="0" w:color="auto"/>
              <w:bottom w:val="single" w:sz="4" w:space="0" w:color="auto"/>
              <w:right w:val="single" w:sz="4" w:space="0" w:color="auto"/>
            </w:tcBorders>
          </w:tcPr>
          <w:p w14:paraId="3BEF627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02-амортизация</w:t>
            </w:r>
          </w:p>
        </w:tc>
        <w:tc>
          <w:tcPr>
            <w:tcW w:w="1701" w:type="dxa"/>
            <w:tcBorders>
              <w:top w:val="single" w:sz="4" w:space="0" w:color="auto"/>
              <w:left w:val="single" w:sz="4" w:space="0" w:color="auto"/>
              <w:bottom w:val="single" w:sz="4" w:space="0" w:color="auto"/>
              <w:right w:val="single" w:sz="4" w:space="0" w:color="auto"/>
            </w:tcBorders>
          </w:tcPr>
          <w:p w14:paraId="69A2278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01-выбытие</w:t>
            </w:r>
          </w:p>
          <w:p w14:paraId="0CD3693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(03-выбытие)</w:t>
            </w:r>
          </w:p>
        </w:tc>
      </w:tr>
      <w:tr w:rsidR="00A37D93" w:rsidRPr="00A37D93" w14:paraId="3D871A86" w14:textId="77777777" w:rsidTr="00D62EB0">
        <w:tc>
          <w:tcPr>
            <w:tcW w:w="5669" w:type="dxa"/>
            <w:tcBorders>
              <w:top w:val="single" w:sz="4" w:space="0" w:color="auto"/>
              <w:left w:val="single" w:sz="4" w:space="0" w:color="auto"/>
              <w:bottom w:val="single" w:sz="4" w:space="0" w:color="auto"/>
              <w:right w:val="single" w:sz="4" w:space="0" w:color="auto"/>
            </w:tcBorders>
          </w:tcPr>
          <w:p w14:paraId="394DE2F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Списано обесценение по объекту ОС</w:t>
            </w:r>
          </w:p>
        </w:tc>
        <w:tc>
          <w:tcPr>
            <w:tcW w:w="1701" w:type="dxa"/>
            <w:tcBorders>
              <w:top w:val="single" w:sz="4" w:space="0" w:color="auto"/>
              <w:left w:val="single" w:sz="4" w:space="0" w:color="auto"/>
              <w:bottom w:val="single" w:sz="4" w:space="0" w:color="auto"/>
              <w:right w:val="single" w:sz="4" w:space="0" w:color="auto"/>
            </w:tcBorders>
          </w:tcPr>
          <w:p w14:paraId="7C08FAF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02-обесценение</w:t>
            </w:r>
          </w:p>
        </w:tc>
        <w:tc>
          <w:tcPr>
            <w:tcW w:w="1701" w:type="dxa"/>
            <w:tcBorders>
              <w:top w:val="single" w:sz="4" w:space="0" w:color="auto"/>
              <w:left w:val="single" w:sz="4" w:space="0" w:color="auto"/>
              <w:bottom w:val="single" w:sz="4" w:space="0" w:color="auto"/>
              <w:right w:val="single" w:sz="4" w:space="0" w:color="auto"/>
            </w:tcBorders>
          </w:tcPr>
          <w:p w14:paraId="7F8FC7E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01-выбытие</w:t>
            </w:r>
          </w:p>
          <w:p w14:paraId="49F455A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(03-выбытие)</w:t>
            </w:r>
          </w:p>
        </w:tc>
      </w:tr>
    </w:tbl>
    <w:p w14:paraId="0311504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4A40DC0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Понятие балансовой стоимости ОС по сути тождественно понятию остаточной стоимости</w:t>
      </w:r>
      <w:r w:rsidRPr="00A37D93">
        <w:rPr>
          <w:rFonts w:ascii="Times New Roman" w:eastAsia="Times New Roman" w:hAnsi="Times New Roman" w:cs="Times New Roman"/>
          <w:sz w:val="24"/>
          <w:szCs w:val="24"/>
          <w:lang w:eastAsia="ru-RU"/>
        </w:rPr>
        <w:t>, которое использовалось в бухгалтерском учете до принятия ФСБУ 6/2020. Ведь именно по остаточной стоимости ОС отражались в бухгалтерском балансе (п. 49 Положения N 34н, п. 35 ПБУ 4/99 "Бухгалтерская отчетность организации"). Поскольку понятие обесценения ОС отсутствовало в ПБУ 6/01, остаточная стоимость определялась без учета обесценения.</w:t>
      </w:r>
    </w:p>
    <w:p w14:paraId="3546C40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6DB213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3.3. Как списать балансовую стоимость объекта ОС</w:t>
      </w:r>
    </w:p>
    <w:p w14:paraId="4F95878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Балансовую (остаточную) стоимость объекта ОС спишите</w:t>
      </w:r>
      <w:r w:rsidRPr="00A37D93">
        <w:rPr>
          <w:rFonts w:ascii="Times New Roman" w:eastAsia="Times New Roman" w:hAnsi="Times New Roman" w:cs="Times New Roman"/>
          <w:sz w:val="24"/>
          <w:szCs w:val="24"/>
          <w:lang w:eastAsia="ru-RU"/>
        </w:rPr>
        <w:t xml:space="preserve"> в прочие расходы, если не ожидаете никаких поступлений от выбытия ОС. Например, при безвозмездной передаче, хищении ОС и т.п.</w:t>
      </w:r>
    </w:p>
    <w:p w14:paraId="367C41F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вы планируете получить в процессе ликвидации ОС материальные ценности, то уменьшите балансовую стоимость списываемого ОС на стоимость ожидаемых к получению материальных ценностей. А затем спишите оставшуюся сумму в прочие расходы.</w:t>
      </w:r>
    </w:p>
    <w:p w14:paraId="57FAB1D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тех случаях, когда ОС выбывает на возмездной основе (по сделкам купли-продажи, мены и др.), в прочие доходы или расходы включите разницу между балансовой стоимостью ОС и затратами на выбытие, с одной стороны, и поступлениями от выбытия, с другой стороны. Это следует из п. 44 ФСБУ 6/2020.</w:t>
      </w:r>
    </w:p>
    <w:p w14:paraId="47853F2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5DD5726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Результат от списания ОС (убыток или прибыль)</w:t>
      </w:r>
      <w:r w:rsidRPr="00A37D93">
        <w:rPr>
          <w:rFonts w:ascii="Times New Roman" w:eastAsia="Times New Roman" w:hAnsi="Times New Roman" w:cs="Times New Roman"/>
          <w:sz w:val="24"/>
          <w:szCs w:val="24"/>
          <w:lang w:eastAsia="ru-RU"/>
        </w:rPr>
        <w:t xml:space="preserve"> отражайте в отчете о финансовых результатах свернуто (п. 44 ФСБУ 6/2020).</w:t>
      </w:r>
    </w:p>
    <w:p w14:paraId="6093613D"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убыток - по строке 2350 "Прочие расходы";</w:t>
      </w:r>
    </w:p>
    <w:p w14:paraId="1106505B"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прибыль - по строке 2340 "Прочие доходы".</w:t>
      </w:r>
    </w:p>
    <w:p w14:paraId="3A457BD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1564" w:type="dxa"/>
        <w:jc w:val="center"/>
        <w:tblLayout w:type="fixed"/>
        <w:tblCellMar>
          <w:left w:w="0" w:type="dxa"/>
          <w:right w:w="0" w:type="dxa"/>
        </w:tblCellMar>
        <w:tblLook w:val="0000" w:firstRow="0" w:lastRow="0" w:firstColumn="0" w:lastColumn="0" w:noHBand="0" w:noVBand="0"/>
      </w:tblPr>
      <w:tblGrid>
        <w:gridCol w:w="11564"/>
      </w:tblGrid>
      <w:tr w:rsidR="00A37D93" w:rsidRPr="00A37D93" w14:paraId="1278B745" w14:textId="77777777" w:rsidTr="00D62EB0">
        <w:trPr>
          <w:jc w:val="center"/>
        </w:trPr>
        <w:tc>
          <w:tcPr>
            <w:tcW w:w="11564"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16ABC2B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Как отразить в бухгалтерском учете списание объекта ОС, находящегося на консервации</w:t>
            </w:r>
          </w:p>
          <w:p w14:paraId="5659AC6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Списание объекта ОС, переведенного по решению руководителя на консервацию, может произойти по тем же причинам, что и списание любого другого объекта ОС.</w:t>
            </w:r>
          </w:p>
          <w:p w14:paraId="49373DD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Списание законсервированного объекта отражается в бухгалтерском учете в обычном порядке с учетом конкретной причины его списания. Если ОС списывают по причине того, что оно больше не способно принести экономические выгоды организации, то списать его надо на дату, когда руководитель принял решение о списании и (или) ликвидации объекта. Такое решение означает, что использование ОС прекращено окончательно.</w:t>
            </w:r>
          </w:p>
          <w:p w14:paraId="674D105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Если же принято решение о продаже законсервированного объекта, то его переквалифицируют в другой вида актива - долгосрочный актив к продаже.</w:t>
            </w:r>
          </w:p>
        </w:tc>
      </w:tr>
    </w:tbl>
    <w:p w14:paraId="3C1B87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70BD21C5"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0729B3C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88" w:name="Par153"/>
            <w:bookmarkEnd w:id="88"/>
            <w:r w:rsidRPr="00A37D93">
              <w:rPr>
                <w:rFonts w:ascii="Times New Roman" w:eastAsia="Times New Roman" w:hAnsi="Times New Roman" w:cs="Times New Roman"/>
                <w:sz w:val="24"/>
                <w:szCs w:val="24"/>
                <w:u w:val="single"/>
                <w:lang w:eastAsia="ru-RU"/>
              </w:rPr>
              <w:t>Как отразить в бухгалтерском учете списание не полностью самортизированных ОС</w:t>
            </w:r>
          </w:p>
          <w:p w14:paraId="65E3C72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дату списания объект ОС может оказаться не полностью самортизированным, если его выбытие произошло вследствие каких-либо незапланированных обстоятельств (аварии, стихийного бедствия, кражи и т.п.).</w:t>
            </w:r>
          </w:p>
          <w:p w14:paraId="6E5C949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Сформируйте балансовую стоимость объекта и спишите ее в обычном порядке с учетом причины списания ОС.</w:t>
            </w:r>
          </w:p>
        </w:tc>
      </w:tr>
    </w:tbl>
    <w:p w14:paraId="22C5765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6551FD7A"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0C5966C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89" w:name="Par157"/>
            <w:bookmarkEnd w:id="89"/>
            <w:r w:rsidRPr="00A37D93">
              <w:rPr>
                <w:rFonts w:ascii="Times New Roman" w:eastAsia="Times New Roman" w:hAnsi="Times New Roman" w:cs="Times New Roman"/>
                <w:sz w:val="24"/>
                <w:szCs w:val="24"/>
                <w:u w:val="single"/>
                <w:lang w:eastAsia="ru-RU"/>
              </w:rPr>
              <w:t>Как отразить в бухгалтерском учете списание полностью самортизированных ОС</w:t>
            </w:r>
          </w:p>
          <w:p w14:paraId="5CC8E09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Когда объект ОС списывается в плановом порядке, его стоимость полностью погашена посредством амортизации, то есть его балансовая стоимость равна нулю или ликвидационной стоимости, отличной от нуля. Это следует из п. 32 ФСБУ 6/2020.</w:t>
            </w:r>
          </w:p>
          <w:p w14:paraId="215C19A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Списание полностью самортизированного объекта ОС отразите стандартными записями. При этом если ликвидационная стоимость ОС равна нулю, то расхода от списания такого объекта при отсутствии затрат на выбытие у вас не возникнет.</w:t>
            </w:r>
          </w:p>
        </w:tc>
      </w:tr>
    </w:tbl>
    <w:p w14:paraId="1576264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70A786B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3.4. Как при списании (выбытии) основных средств списать добавочный капитал в виде накопленной дооценки</w:t>
      </w:r>
    </w:p>
    <w:p w14:paraId="65E9517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вы списываете с бухгалтерского учета объект ОС, не являющийся инвестиционной недвижимостью, который </w:t>
      </w:r>
      <w:r w:rsidRPr="00A37D93">
        <w:rPr>
          <w:rFonts w:ascii="Times New Roman" w:eastAsia="Times New Roman" w:hAnsi="Times New Roman" w:cs="Times New Roman"/>
          <w:b/>
          <w:bCs/>
          <w:sz w:val="24"/>
          <w:szCs w:val="24"/>
          <w:lang w:eastAsia="ru-RU"/>
        </w:rPr>
        <w:t>ранее был дооценен</w:t>
      </w:r>
      <w:r w:rsidRPr="00A37D93">
        <w:rPr>
          <w:rFonts w:ascii="Times New Roman" w:eastAsia="Times New Roman" w:hAnsi="Times New Roman" w:cs="Times New Roman"/>
          <w:sz w:val="24"/>
          <w:szCs w:val="24"/>
          <w:lang w:eastAsia="ru-RU"/>
        </w:rPr>
        <w:t>, то отнесите на нераспределенную прибыль (п. 20 ФСБУ 6/2020):</w:t>
      </w:r>
    </w:p>
    <w:p w14:paraId="42E7E4E1"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всю сумму накопленной по нему дооценки - если не списывали ее по мере начисления амортизации;</w:t>
      </w:r>
    </w:p>
    <w:p w14:paraId="5544559E"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часть накопленной дооценки, которую не успели списать, - если списывали дооценку по мере начисления амортизации.</w:t>
      </w:r>
    </w:p>
    <w:p w14:paraId="39956BF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Сделайте запись:</w:t>
      </w:r>
    </w:p>
    <w:p w14:paraId="345C77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5FA952CC" w14:textId="77777777" w:rsidTr="00D62EB0">
        <w:tc>
          <w:tcPr>
            <w:tcW w:w="5669" w:type="dxa"/>
            <w:tcBorders>
              <w:top w:val="single" w:sz="4" w:space="0" w:color="auto"/>
              <w:left w:val="single" w:sz="4" w:space="0" w:color="auto"/>
              <w:bottom w:val="single" w:sz="4" w:space="0" w:color="auto"/>
              <w:right w:val="single" w:sz="4" w:space="0" w:color="auto"/>
            </w:tcBorders>
          </w:tcPr>
          <w:p w14:paraId="5A5C1C4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1AB696E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69C903F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Кредит</w:t>
            </w:r>
          </w:p>
        </w:tc>
      </w:tr>
      <w:tr w:rsidR="00A37D93" w:rsidRPr="00A37D93" w14:paraId="404921F9" w14:textId="77777777" w:rsidTr="00D62EB0">
        <w:tc>
          <w:tcPr>
            <w:tcW w:w="5669" w:type="dxa"/>
            <w:tcBorders>
              <w:top w:val="single" w:sz="4" w:space="0" w:color="auto"/>
              <w:left w:val="single" w:sz="4" w:space="0" w:color="auto"/>
              <w:bottom w:val="single" w:sz="4" w:space="0" w:color="auto"/>
              <w:right w:val="single" w:sz="4" w:space="0" w:color="auto"/>
            </w:tcBorders>
          </w:tcPr>
          <w:p w14:paraId="7DDA4DE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Списана сумма накопленной дооценки (часть дооценки, не списанная по мере начисления амортизации)</w:t>
            </w:r>
          </w:p>
        </w:tc>
        <w:tc>
          <w:tcPr>
            <w:tcW w:w="1700" w:type="dxa"/>
            <w:tcBorders>
              <w:top w:val="single" w:sz="4" w:space="0" w:color="auto"/>
              <w:left w:val="single" w:sz="4" w:space="0" w:color="auto"/>
              <w:bottom w:val="single" w:sz="4" w:space="0" w:color="auto"/>
              <w:right w:val="single" w:sz="4" w:space="0" w:color="auto"/>
            </w:tcBorders>
          </w:tcPr>
          <w:p w14:paraId="3AEC539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83</w:t>
            </w:r>
          </w:p>
        </w:tc>
        <w:tc>
          <w:tcPr>
            <w:tcW w:w="1700" w:type="dxa"/>
            <w:tcBorders>
              <w:top w:val="single" w:sz="4" w:space="0" w:color="auto"/>
              <w:left w:val="single" w:sz="4" w:space="0" w:color="auto"/>
              <w:bottom w:val="single" w:sz="4" w:space="0" w:color="auto"/>
              <w:right w:val="single" w:sz="4" w:space="0" w:color="auto"/>
            </w:tcBorders>
          </w:tcPr>
          <w:p w14:paraId="174EACD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84</w:t>
            </w:r>
          </w:p>
        </w:tc>
      </w:tr>
    </w:tbl>
    <w:p w14:paraId="50A928F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12848" w:type="dxa"/>
        <w:jc w:val="center"/>
        <w:tblLayout w:type="fixed"/>
        <w:tblCellMar>
          <w:left w:w="0" w:type="dxa"/>
          <w:right w:w="0" w:type="dxa"/>
        </w:tblCellMar>
        <w:tblLook w:val="0000" w:firstRow="0" w:lastRow="0" w:firstColumn="0" w:lastColumn="0" w:noHBand="0" w:noVBand="0"/>
      </w:tblPr>
      <w:tblGrid>
        <w:gridCol w:w="12848"/>
      </w:tblGrid>
      <w:tr w:rsidR="00A37D93" w:rsidRPr="00A37D93" w14:paraId="7D42E64D" w14:textId="77777777" w:rsidTr="00D62EB0">
        <w:trPr>
          <w:jc w:val="center"/>
        </w:trPr>
        <w:tc>
          <w:tcPr>
            <w:tcW w:w="12848"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04949D7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bookmarkStart w:id="90" w:name="Par174"/>
            <w:bookmarkEnd w:id="90"/>
            <w:r w:rsidRPr="00A37D93">
              <w:rPr>
                <w:rFonts w:ascii="Times New Roman" w:eastAsia="Times New Roman" w:hAnsi="Times New Roman" w:cs="Times New Roman"/>
                <w:sz w:val="24"/>
                <w:szCs w:val="24"/>
                <w:u w:val="single"/>
                <w:lang w:eastAsia="ru-RU"/>
              </w:rPr>
              <w:t>Как документально оформить и отразить в бухгалтерском учете списание оборудования</w:t>
            </w:r>
          </w:p>
          <w:p w14:paraId="54689D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Оборудование списывают в тех же случаях, что и другие объекты ОС. В зависимости от конкретной причины списания объекта оформляют необходимые документы и делают записи в бухгалтерском учете.</w:t>
            </w:r>
          </w:p>
          <w:p w14:paraId="4C61448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вы проводите демонтаж (ликвидацию, утилизацию) неиспользуемого оборудования, помните, что его балансовую стоимость за вычетом стоимости ценностей, которые ожидаете получить, нужно списать с бухгалтерского учета при прекращении использования (выводе из эксплуатации), а не по окончании процесса его ликвидации (демонтажа, утилизации).</w:t>
            </w:r>
          </w:p>
          <w:p w14:paraId="4A8F79D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Обратите внимание, что полученные в процессе ликвидации непригодные для использования детали (узлы), содержащие драгметаллы, вы обязаны направить на аффинаж. Поэтому ценности, которые будут реализованы аффинажному заводу (иной специализированной организации), примите к учету как долгосрочные активы к продаже.</w:t>
            </w:r>
          </w:p>
        </w:tc>
      </w:tr>
    </w:tbl>
    <w:p w14:paraId="0A8A221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p>
    <w:p w14:paraId="7049B70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14:paraId="56FF3AA5"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bCs/>
          <w:iCs/>
          <w:sz w:val="28"/>
          <w:szCs w:val="28"/>
          <w:lang w:eastAsia="ru-RU"/>
        </w:rPr>
      </w:pPr>
      <w:r w:rsidRPr="00A37D93">
        <w:rPr>
          <w:rFonts w:ascii="Times New Roman" w:eastAsia="Times New Roman" w:hAnsi="Times New Roman" w:cs="Times New Roman"/>
          <w:b/>
          <w:bCs/>
          <w:iCs/>
          <w:sz w:val="28"/>
          <w:szCs w:val="28"/>
          <w:lang w:eastAsia="ru-RU"/>
        </w:rPr>
        <w:t>Как при применении ФСБУ 6/2020 и 26/2020 принять к учету основные средства, приобретенные на условиях оплаты неденежными средствами</w:t>
      </w:r>
    </w:p>
    <w:p w14:paraId="1879A14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5000" w:type="pct"/>
        <w:tblInd w:w="180" w:type="dxa"/>
        <w:tblLayout w:type="fixed"/>
        <w:tblCellMar>
          <w:top w:w="180" w:type="dxa"/>
          <w:left w:w="180" w:type="dxa"/>
          <w:bottom w:w="180" w:type="dxa"/>
          <w:right w:w="180" w:type="dxa"/>
        </w:tblCellMar>
        <w:tblLook w:val="0000" w:firstRow="0" w:lastRow="0" w:firstColumn="0" w:lastColumn="0" w:noHBand="0" w:noVBand="0"/>
      </w:tblPr>
      <w:tblGrid>
        <w:gridCol w:w="14540"/>
      </w:tblGrid>
      <w:tr w:rsidR="00A37D93" w:rsidRPr="00A37D93" w14:paraId="1806EC58" w14:textId="77777777" w:rsidTr="00D62EB0">
        <w:tc>
          <w:tcPr>
            <w:tcW w:w="5000" w:type="pct"/>
            <w:tcBorders>
              <w:left w:val="single" w:sz="24" w:space="0" w:color="FE9500"/>
            </w:tcBorders>
            <w:shd w:val="clear" w:color="auto" w:fill="F2F4E6"/>
          </w:tcPr>
          <w:p w14:paraId="0D2D431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 признании в бухгалтерском учете основные средства, приобретенные по договорам, предусматривающим оплату неденежными средствами, оценивают по первоначальной стоимости, которая формируется исходя из справедливой стоимости передаваемого имущества (имущественных прав, работ, услуг) и дополнительных затрат, связанных с их приобретением. При невозможности определить справедливую стоимость передаваемого применяют иные способы оценки.</w:t>
            </w:r>
          </w:p>
          <w:p w14:paraId="1C738D7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Это следует из ФСБУ 6/2020 "Основные средства" и ФСБУ 26/2020 "Капитальные вложения", которые обязательны к применению с 2022 г., но по решению организации могут применяться раньше.</w:t>
            </w:r>
          </w:p>
        </w:tc>
      </w:tr>
    </w:tbl>
    <w:p w14:paraId="5CA5A4D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59B1A0C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1. Как в бухгалтерском учете оценивать основные средства, приобретенные на условиях оплаты неденежными средствами</w:t>
      </w:r>
    </w:p>
    <w:p w14:paraId="0E71AF8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При признании в бухгалтерском учете основные средства (ОС) оценивают по первоначальной стоимости, которой считают общую сумму капитальных вложений, связанных с их приобретением (п. 12 ФСБУ 6/2020, п. 18 ФСБУ 26/2020).</w:t>
      </w:r>
    </w:p>
    <w:p w14:paraId="3A66F76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Общую сумму капитальных вложений в целом формируйте по общим правилам. При этом величину затрат, оплаченных неденежными средствами, определите в сумме (п. 13 ФСБУ 26/2020):</w:t>
      </w:r>
    </w:p>
    <w:p w14:paraId="1B2EEB57"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справедливой стоимости передаваемого имущества</w:t>
      </w:r>
      <w:r w:rsidRPr="00A37D93">
        <w:rPr>
          <w:rFonts w:ascii="Times New Roman" w:eastAsia="Times New Roman" w:hAnsi="Times New Roman" w:cs="Times New Roman"/>
          <w:bCs/>
          <w:iCs/>
          <w:sz w:val="24"/>
          <w:szCs w:val="24"/>
          <w:lang w:eastAsia="ru-RU"/>
        </w:rPr>
        <w:t xml:space="preserve">, имущественных прав, работ, услуг </w:t>
      </w:r>
      <w:r w:rsidRPr="00A37D93">
        <w:rPr>
          <w:rFonts w:ascii="Times New Roman" w:eastAsia="Times New Roman" w:hAnsi="Times New Roman" w:cs="Times New Roman"/>
          <w:b/>
          <w:bCs/>
          <w:iCs/>
          <w:sz w:val="24"/>
          <w:szCs w:val="24"/>
          <w:vertAlign w:val="superscript"/>
          <w:lang w:eastAsia="ru-RU"/>
        </w:rPr>
        <w:t>1</w:t>
      </w:r>
      <w:r w:rsidRPr="00A37D93">
        <w:rPr>
          <w:rFonts w:ascii="Times New Roman" w:eastAsia="Times New Roman" w:hAnsi="Times New Roman" w:cs="Times New Roman"/>
          <w:bCs/>
          <w:iCs/>
          <w:sz w:val="24"/>
          <w:szCs w:val="24"/>
          <w:lang w:eastAsia="ru-RU"/>
        </w:rPr>
        <w:t>;</w:t>
      </w:r>
    </w:p>
    <w:p w14:paraId="72071ACE"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справедливой стоимости приобретенного имущества</w:t>
      </w:r>
      <w:r w:rsidRPr="00A37D93">
        <w:rPr>
          <w:rFonts w:ascii="Times New Roman" w:eastAsia="Times New Roman" w:hAnsi="Times New Roman" w:cs="Times New Roman"/>
          <w:bCs/>
          <w:iCs/>
          <w:sz w:val="24"/>
          <w:szCs w:val="24"/>
          <w:lang w:eastAsia="ru-RU"/>
        </w:rPr>
        <w:t xml:space="preserve">, имущественных прав, работ услуг </w:t>
      </w:r>
      <w:r w:rsidRPr="00A37D93">
        <w:rPr>
          <w:rFonts w:ascii="Times New Roman" w:eastAsia="Times New Roman" w:hAnsi="Times New Roman" w:cs="Times New Roman"/>
          <w:b/>
          <w:bCs/>
          <w:iCs/>
          <w:sz w:val="24"/>
          <w:szCs w:val="24"/>
          <w:vertAlign w:val="superscript"/>
          <w:lang w:eastAsia="ru-RU"/>
        </w:rPr>
        <w:t>1</w:t>
      </w:r>
      <w:r w:rsidRPr="00A37D93">
        <w:rPr>
          <w:rFonts w:ascii="Times New Roman" w:eastAsia="Times New Roman" w:hAnsi="Times New Roman" w:cs="Times New Roman"/>
          <w:b/>
          <w:bCs/>
          <w:iCs/>
          <w:sz w:val="24"/>
          <w:szCs w:val="24"/>
          <w:lang w:eastAsia="ru-RU"/>
        </w:rPr>
        <w:t>,</w:t>
      </w:r>
      <w:r w:rsidRPr="00A37D93">
        <w:rPr>
          <w:rFonts w:ascii="Times New Roman" w:eastAsia="Times New Roman" w:hAnsi="Times New Roman" w:cs="Times New Roman"/>
          <w:bCs/>
          <w:iCs/>
          <w:sz w:val="24"/>
          <w:szCs w:val="24"/>
          <w:lang w:eastAsia="ru-RU"/>
        </w:rPr>
        <w:t xml:space="preserve"> если справедливую стоимость передаваемого имущества, имущественных прав, работ, услуг определить невозможно;</w:t>
      </w:r>
    </w:p>
    <w:p w14:paraId="159C4581"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балансовой стоимости передаваемых активов</w:t>
      </w:r>
      <w:r w:rsidRPr="00A37D93">
        <w:rPr>
          <w:rFonts w:ascii="Times New Roman" w:eastAsia="Times New Roman" w:hAnsi="Times New Roman" w:cs="Times New Roman"/>
          <w:bCs/>
          <w:iCs/>
          <w:sz w:val="24"/>
          <w:szCs w:val="24"/>
          <w:lang w:eastAsia="ru-RU"/>
        </w:rPr>
        <w:t xml:space="preserve"> (фактических затрат, понесенных на выполнение работ, оказание услуг) - если невозможно определить справедливую стоимость передаваемого и приобретаемого имущества, имущественных прав, работ, услуг.</w:t>
      </w:r>
    </w:p>
    <w:p w14:paraId="2723124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5000" w:type="pct"/>
        <w:tblInd w:w="180" w:type="dxa"/>
        <w:tblLayout w:type="fixed"/>
        <w:tblCellMar>
          <w:top w:w="180" w:type="dxa"/>
          <w:left w:w="180" w:type="dxa"/>
          <w:bottom w:w="180" w:type="dxa"/>
          <w:right w:w="180" w:type="dxa"/>
        </w:tblCellMar>
        <w:tblLook w:val="0000" w:firstRow="0" w:lastRow="0" w:firstColumn="0" w:lastColumn="0" w:noHBand="0" w:noVBand="0"/>
      </w:tblPr>
      <w:tblGrid>
        <w:gridCol w:w="380"/>
        <w:gridCol w:w="14190"/>
      </w:tblGrid>
      <w:tr w:rsidR="00A37D93" w:rsidRPr="00A37D93" w14:paraId="46583F3D" w14:textId="77777777" w:rsidTr="00D62EB0">
        <w:tc>
          <w:tcPr>
            <w:tcW w:w="375" w:type="dxa"/>
          </w:tcPr>
          <w:p w14:paraId="0781BC7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noProof/>
                <w:sz w:val="24"/>
                <w:szCs w:val="24"/>
                <w:lang w:eastAsia="ru-RU"/>
              </w:rPr>
              <w:drawing>
                <wp:inline distT="0" distB="0" distL="0" distR="0" wp14:anchorId="65C9016A" wp14:editId="6B483E49">
                  <wp:extent cx="12700" cy="127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14195" w:type="dxa"/>
          </w:tcPr>
          <w:p w14:paraId="1726CB7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bookmarkStart w:id="91" w:name="Par11"/>
            <w:bookmarkEnd w:id="91"/>
            <w:r w:rsidRPr="00A37D93">
              <w:rPr>
                <w:rFonts w:ascii="Times New Roman" w:eastAsia="Times New Roman" w:hAnsi="Times New Roman" w:cs="Times New Roman"/>
                <w:b/>
                <w:bCs/>
                <w:iCs/>
                <w:sz w:val="24"/>
                <w:szCs w:val="24"/>
                <w:vertAlign w:val="superscript"/>
                <w:lang w:eastAsia="ru-RU"/>
              </w:rPr>
              <w:t>1</w:t>
            </w:r>
            <w:r w:rsidRPr="00A37D93">
              <w:rPr>
                <w:rFonts w:ascii="Times New Roman" w:eastAsia="Times New Roman" w:hAnsi="Times New Roman" w:cs="Times New Roman"/>
                <w:bCs/>
                <w:iCs/>
                <w:sz w:val="24"/>
                <w:szCs w:val="24"/>
                <w:lang w:eastAsia="ru-RU"/>
              </w:rPr>
              <w:t xml:space="preserve"> Стоимость, согласованная сторонами в договоре (без НДС), как правило, является справедливой стоимостью. Исключением могут быть ситуации, когда сделка заключена на нерыночных условиях (например, в силу взаимозависимости сторон).</w:t>
            </w:r>
          </w:p>
        </w:tc>
      </w:tr>
    </w:tbl>
    <w:p w14:paraId="427EEB0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Обратите внимание</w:t>
      </w:r>
      <w:r w:rsidRPr="00A37D93">
        <w:rPr>
          <w:rFonts w:ascii="Times New Roman" w:eastAsia="Times New Roman" w:hAnsi="Times New Roman" w:cs="Times New Roman"/>
          <w:bCs/>
          <w:iCs/>
          <w:sz w:val="24"/>
          <w:szCs w:val="24"/>
          <w:lang w:eastAsia="ru-RU"/>
        </w:rPr>
        <w:t>: если обмен является неравноценным, то величина затрат определяется с учетом доплаты, компенсирующей разницу в цене (за минусом НДС, подлежащего вычету).</w:t>
      </w:r>
    </w:p>
    <w:p w14:paraId="1A0BBD5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 xml:space="preserve">Если </w:t>
      </w:r>
      <w:r w:rsidRPr="00A37D93">
        <w:rPr>
          <w:rFonts w:ascii="Times New Roman" w:eastAsia="Times New Roman" w:hAnsi="Times New Roman" w:cs="Times New Roman"/>
          <w:b/>
          <w:bCs/>
          <w:iCs/>
          <w:sz w:val="24"/>
          <w:szCs w:val="24"/>
          <w:lang w:eastAsia="ru-RU"/>
        </w:rPr>
        <w:t>вы доплачиваете контрагенту разницу в цене</w:t>
      </w:r>
      <w:r w:rsidRPr="00A37D93">
        <w:rPr>
          <w:rFonts w:ascii="Times New Roman" w:eastAsia="Times New Roman" w:hAnsi="Times New Roman" w:cs="Times New Roman"/>
          <w:bCs/>
          <w:iCs/>
          <w:sz w:val="24"/>
          <w:szCs w:val="24"/>
          <w:lang w:eastAsia="ru-RU"/>
        </w:rPr>
        <w:t>, то общую сумму капитальных вложений на приобретение объекта ОС определите так (п. 12 ФСБУ 6/2020, п. п. 9, 10, 13, пп. "а" п. 11 ФСБУ 26/2020):</w:t>
      </w:r>
    </w:p>
    <w:p w14:paraId="4F6BA33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6F619BC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noProof/>
          <w:sz w:val="24"/>
          <w:szCs w:val="24"/>
          <w:lang w:eastAsia="ru-RU"/>
        </w:rPr>
        <w:drawing>
          <wp:inline distT="0" distB="0" distL="0" distR="0" wp14:anchorId="4D8A5D3F" wp14:editId="502814ED">
            <wp:extent cx="6038850" cy="603250"/>
            <wp:effectExtent l="0" t="0" r="0" b="6350"/>
            <wp:docPr id="48" name="Рисунок 48"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descr="Изображение выглядит как текст&#10;&#10;Автоматически созданное описание"/>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038850" cy="603250"/>
                    </a:xfrm>
                    <a:prstGeom prst="rect">
                      <a:avLst/>
                    </a:prstGeom>
                    <a:noFill/>
                    <a:ln>
                      <a:noFill/>
                    </a:ln>
                  </pic:spPr>
                </pic:pic>
              </a:graphicData>
            </a:graphic>
          </wp:inline>
        </w:drawing>
      </w:r>
    </w:p>
    <w:p w14:paraId="0EA1BB2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6D95478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 xml:space="preserve">Если </w:t>
      </w:r>
      <w:r w:rsidRPr="00A37D93">
        <w:rPr>
          <w:rFonts w:ascii="Times New Roman" w:eastAsia="Times New Roman" w:hAnsi="Times New Roman" w:cs="Times New Roman"/>
          <w:b/>
          <w:bCs/>
          <w:iCs/>
          <w:sz w:val="24"/>
          <w:szCs w:val="24"/>
          <w:lang w:eastAsia="ru-RU"/>
        </w:rPr>
        <w:t>контрагент доплачивает вам разницу в цене</w:t>
      </w:r>
      <w:r w:rsidRPr="00A37D93">
        <w:rPr>
          <w:rFonts w:ascii="Times New Roman" w:eastAsia="Times New Roman" w:hAnsi="Times New Roman" w:cs="Times New Roman"/>
          <w:bCs/>
          <w:iCs/>
          <w:sz w:val="24"/>
          <w:szCs w:val="24"/>
          <w:lang w:eastAsia="ru-RU"/>
        </w:rPr>
        <w:t>, то общая сумма капитальных вложений на приобретение объекта ОС будет равна:</w:t>
      </w:r>
    </w:p>
    <w:p w14:paraId="12E675D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2E428FF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noProof/>
          <w:sz w:val="24"/>
          <w:szCs w:val="24"/>
          <w:lang w:eastAsia="ru-RU"/>
        </w:rPr>
        <w:drawing>
          <wp:inline distT="0" distB="0" distL="0" distR="0" wp14:anchorId="2CB7962D" wp14:editId="11C47766">
            <wp:extent cx="6051550" cy="596900"/>
            <wp:effectExtent l="0" t="0" r="635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051550" cy="596900"/>
                    </a:xfrm>
                    <a:prstGeom prst="rect">
                      <a:avLst/>
                    </a:prstGeom>
                    <a:noFill/>
                    <a:ln>
                      <a:noFill/>
                    </a:ln>
                  </pic:spPr>
                </pic:pic>
              </a:graphicData>
            </a:graphic>
          </wp:inline>
        </w:drawing>
      </w:r>
    </w:p>
    <w:p w14:paraId="4A9ADE8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325810C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2. Как в бухгалтерском учете отражать поступление основных средств, приобретенных на условиях оплаты неденежными средствами</w:t>
      </w:r>
    </w:p>
    <w:p w14:paraId="77876D9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Капитальные вложения в сумме фактических затрат отражайте по дебету счета 08 "Вложения во внеоборотные активы" на дату, когда выполняются оба следующих условия (п. 6 ФСБУ 26/2020):</w:t>
      </w:r>
    </w:p>
    <w:p w14:paraId="21832905"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понесенные затраты обеспечат получение в будущем экономических выгод в течение периода более 12 месяцев или обычного операционного цикла, если он длится более 12 месяцев. Обычно выполнение этого условия связано с переходом права собственности на приобретенное имущество. Однако если вы можете распоряжаться им или использовать его до момента перехода права собственности либо выполнение вами условий для перехода к вашей организации права собственности является высоковероятным, то ждать перехода не нужно (п. 6 ПБУ 1/2008 "Учетная политика организации");</w:t>
      </w:r>
    </w:p>
    <w:p w14:paraId="3FC97A76"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определена сумма понесенных затрат.</w:t>
      </w:r>
    </w:p>
    <w:p w14:paraId="2F6BCBF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На дату завершения капитальных вложений и готовности объекта к эксплуатации спишите накопленную на счете 08 сумму в дебет:</w:t>
      </w:r>
    </w:p>
    <w:p w14:paraId="557BDCE7"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счета 03 "Доходные вложения в материальные ценности" - если собираетесь использовать полученный объект ОС для предоставления во временное пользование за плату или если собираетесь получать доход от прироста стоимости полученной недвижимости (Инструкция по применению Плана счетов);</w:t>
      </w:r>
    </w:p>
    <w:p w14:paraId="0BD66988"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счета 01 "Основные средства" - в остальных случаях.</w:t>
      </w:r>
    </w:p>
    <w:p w14:paraId="3B9B313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Если вы первым получили имущество от контрагента по договору, предусматривающему оплату неденежными средствами</w:t>
      </w:r>
      <w:r w:rsidRPr="00A37D93">
        <w:rPr>
          <w:rFonts w:ascii="Times New Roman" w:eastAsia="Times New Roman" w:hAnsi="Times New Roman" w:cs="Times New Roman"/>
          <w:bCs/>
          <w:iCs/>
          <w:sz w:val="24"/>
          <w:szCs w:val="24"/>
          <w:lang w:eastAsia="ru-RU"/>
        </w:rPr>
        <w:t>, бухгалтерские записи могут быть следующими:</w:t>
      </w:r>
    </w:p>
    <w:p w14:paraId="4BBAF3C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1417"/>
        <w:gridCol w:w="1417"/>
      </w:tblGrid>
      <w:tr w:rsidR="00A37D93" w:rsidRPr="00A37D93" w14:paraId="75D83215" w14:textId="77777777" w:rsidTr="00D62EB0">
        <w:tc>
          <w:tcPr>
            <w:tcW w:w="6236" w:type="dxa"/>
            <w:tcBorders>
              <w:top w:val="single" w:sz="4" w:space="0" w:color="auto"/>
              <w:left w:val="single" w:sz="4" w:space="0" w:color="auto"/>
              <w:bottom w:val="single" w:sz="4" w:space="0" w:color="auto"/>
              <w:right w:val="single" w:sz="4" w:space="0" w:color="auto"/>
            </w:tcBorders>
          </w:tcPr>
          <w:p w14:paraId="5E26DE0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Содержание операций</w:t>
            </w:r>
          </w:p>
        </w:tc>
        <w:tc>
          <w:tcPr>
            <w:tcW w:w="1417" w:type="dxa"/>
            <w:tcBorders>
              <w:top w:val="single" w:sz="4" w:space="0" w:color="auto"/>
              <w:left w:val="single" w:sz="4" w:space="0" w:color="auto"/>
              <w:bottom w:val="single" w:sz="4" w:space="0" w:color="auto"/>
              <w:right w:val="single" w:sz="4" w:space="0" w:color="auto"/>
            </w:tcBorders>
          </w:tcPr>
          <w:p w14:paraId="141F957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Дебет</w:t>
            </w:r>
          </w:p>
        </w:tc>
        <w:tc>
          <w:tcPr>
            <w:tcW w:w="1417" w:type="dxa"/>
            <w:tcBorders>
              <w:top w:val="single" w:sz="4" w:space="0" w:color="auto"/>
              <w:left w:val="single" w:sz="4" w:space="0" w:color="auto"/>
              <w:bottom w:val="single" w:sz="4" w:space="0" w:color="auto"/>
              <w:right w:val="single" w:sz="4" w:space="0" w:color="auto"/>
            </w:tcBorders>
          </w:tcPr>
          <w:p w14:paraId="1AB6E76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Кредит</w:t>
            </w:r>
          </w:p>
        </w:tc>
      </w:tr>
      <w:tr w:rsidR="00A37D93" w:rsidRPr="00A37D93" w14:paraId="446E4FF1" w14:textId="77777777" w:rsidTr="00D62EB0">
        <w:tc>
          <w:tcPr>
            <w:tcW w:w="9070" w:type="dxa"/>
            <w:gridSpan w:val="3"/>
            <w:tcBorders>
              <w:top w:val="single" w:sz="4" w:space="0" w:color="auto"/>
              <w:left w:val="single" w:sz="4" w:space="0" w:color="auto"/>
              <w:bottom w:val="single" w:sz="4" w:space="0" w:color="auto"/>
              <w:right w:val="single" w:sz="4" w:space="0" w:color="auto"/>
            </w:tcBorders>
          </w:tcPr>
          <w:p w14:paraId="02063D6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На дату поступления имущества</w:t>
            </w:r>
          </w:p>
        </w:tc>
      </w:tr>
      <w:tr w:rsidR="00A37D93" w:rsidRPr="00A37D93" w14:paraId="6A67D203" w14:textId="77777777" w:rsidTr="00D62EB0">
        <w:tc>
          <w:tcPr>
            <w:tcW w:w="6236" w:type="dxa"/>
            <w:tcBorders>
              <w:top w:val="single" w:sz="4" w:space="0" w:color="auto"/>
              <w:left w:val="single" w:sz="4" w:space="0" w:color="auto"/>
              <w:bottom w:val="single" w:sz="4" w:space="0" w:color="auto"/>
              <w:right w:val="single" w:sz="4" w:space="0" w:color="auto"/>
            </w:tcBorders>
          </w:tcPr>
          <w:p w14:paraId="56FD9AE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Признаны капитальные вложения на приобретение объекта ОС</w:t>
            </w:r>
          </w:p>
        </w:tc>
        <w:tc>
          <w:tcPr>
            <w:tcW w:w="1417" w:type="dxa"/>
            <w:tcBorders>
              <w:top w:val="single" w:sz="4" w:space="0" w:color="auto"/>
              <w:left w:val="single" w:sz="4" w:space="0" w:color="auto"/>
              <w:bottom w:val="single" w:sz="4" w:space="0" w:color="auto"/>
              <w:right w:val="single" w:sz="4" w:space="0" w:color="auto"/>
            </w:tcBorders>
          </w:tcPr>
          <w:p w14:paraId="5A2BA1C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08-4</w:t>
            </w:r>
          </w:p>
        </w:tc>
        <w:tc>
          <w:tcPr>
            <w:tcW w:w="1417" w:type="dxa"/>
            <w:tcBorders>
              <w:top w:val="single" w:sz="4" w:space="0" w:color="auto"/>
              <w:left w:val="single" w:sz="4" w:space="0" w:color="auto"/>
              <w:bottom w:val="single" w:sz="4" w:space="0" w:color="auto"/>
              <w:right w:val="single" w:sz="4" w:space="0" w:color="auto"/>
            </w:tcBorders>
          </w:tcPr>
          <w:p w14:paraId="56EA025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w:t>
            </w:r>
          </w:p>
        </w:tc>
      </w:tr>
      <w:tr w:rsidR="00A37D93" w:rsidRPr="00A37D93" w14:paraId="62899FF1" w14:textId="77777777" w:rsidTr="00D62EB0">
        <w:tc>
          <w:tcPr>
            <w:tcW w:w="6236" w:type="dxa"/>
            <w:tcBorders>
              <w:top w:val="single" w:sz="4" w:space="0" w:color="auto"/>
              <w:left w:val="single" w:sz="4" w:space="0" w:color="auto"/>
              <w:bottom w:val="single" w:sz="4" w:space="0" w:color="auto"/>
              <w:right w:val="single" w:sz="4" w:space="0" w:color="auto"/>
            </w:tcBorders>
          </w:tcPr>
          <w:p w14:paraId="2BF0AF3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 НДС, предъявленный контрагентом</w:t>
            </w:r>
          </w:p>
        </w:tc>
        <w:tc>
          <w:tcPr>
            <w:tcW w:w="1417" w:type="dxa"/>
            <w:tcBorders>
              <w:top w:val="single" w:sz="4" w:space="0" w:color="auto"/>
              <w:left w:val="single" w:sz="4" w:space="0" w:color="auto"/>
              <w:bottom w:val="single" w:sz="4" w:space="0" w:color="auto"/>
              <w:right w:val="single" w:sz="4" w:space="0" w:color="auto"/>
            </w:tcBorders>
          </w:tcPr>
          <w:p w14:paraId="4B7E503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c>
          <w:tcPr>
            <w:tcW w:w="1417" w:type="dxa"/>
            <w:tcBorders>
              <w:top w:val="single" w:sz="4" w:space="0" w:color="auto"/>
              <w:left w:val="single" w:sz="4" w:space="0" w:color="auto"/>
              <w:bottom w:val="single" w:sz="4" w:space="0" w:color="auto"/>
              <w:right w:val="single" w:sz="4" w:space="0" w:color="auto"/>
            </w:tcBorders>
          </w:tcPr>
          <w:p w14:paraId="47D8C85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w:t>
            </w:r>
          </w:p>
        </w:tc>
      </w:tr>
      <w:tr w:rsidR="00A37D93" w:rsidRPr="00A37D93" w14:paraId="4816DC04" w14:textId="77777777" w:rsidTr="00D62EB0">
        <w:tc>
          <w:tcPr>
            <w:tcW w:w="6236" w:type="dxa"/>
            <w:tcBorders>
              <w:top w:val="single" w:sz="4" w:space="0" w:color="auto"/>
              <w:left w:val="single" w:sz="4" w:space="0" w:color="auto"/>
              <w:bottom w:val="single" w:sz="4" w:space="0" w:color="auto"/>
              <w:right w:val="single" w:sz="4" w:space="0" w:color="auto"/>
            </w:tcBorders>
          </w:tcPr>
          <w:p w14:paraId="54C9DC8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 xml:space="preserve">Принят к вычету НДС, предъявленный контрагентом (при наличии у организации права на вычет) </w:t>
            </w:r>
            <w:r w:rsidRPr="00A37D93">
              <w:rPr>
                <w:rFonts w:ascii="Times New Roman" w:eastAsia="Times New Roman" w:hAnsi="Times New Roman" w:cs="Times New Roman"/>
                <w:b/>
                <w:bCs/>
                <w:iCs/>
                <w:sz w:val="24"/>
                <w:szCs w:val="24"/>
                <w:vertAlign w:val="superscript"/>
                <w:lang w:eastAsia="ru-RU"/>
              </w:rPr>
              <w:t>1</w:t>
            </w:r>
          </w:p>
        </w:tc>
        <w:tc>
          <w:tcPr>
            <w:tcW w:w="1417" w:type="dxa"/>
            <w:tcBorders>
              <w:top w:val="single" w:sz="4" w:space="0" w:color="auto"/>
              <w:left w:val="single" w:sz="4" w:space="0" w:color="auto"/>
              <w:bottom w:val="single" w:sz="4" w:space="0" w:color="auto"/>
              <w:right w:val="single" w:sz="4" w:space="0" w:color="auto"/>
            </w:tcBorders>
          </w:tcPr>
          <w:p w14:paraId="5F1F250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c>
          <w:tcPr>
            <w:tcW w:w="1417" w:type="dxa"/>
            <w:tcBorders>
              <w:top w:val="single" w:sz="4" w:space="0" w:color="auto"/>
              <w:left w:val="single" w:sz="4" w:space="0" w:color="auto"/>
              <w:bottom w:val="single" w:sz="4" w:space="0" w:color="auto"/>
              <w:right w:val="single" w:sz="4" w:space="0" w:color="auto"/>
            </w:tcBorders>
          </w:tcPr>
          <w:p w14:paraId="48DC578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r>
      <w:tr w:rsidR="00A37D93" w:rsidRPr="00A37D93" w14:paraId="78ED588A" w14:textId="77777777" w:rsidTr="00D62EB0">
        <w:tc>
          <w:tcPr>
            <w:tcW w:w="6236" w:type="dxa"/>
            <w:tcBorders>
              <w:top w:val="single" w:sz="4" w:space="0" w:color="auto"/>
              <w:left w:val="single" w:sz="4" w:space="0" w:color="auto"/>
              <w:bottom w:val="single" w:sz="4" w:space="0" w:color="auto"/>
              <w:right w:val="single" w:sz="4" w:space="0" w:color="auto"/>
            </w:tcBorders>
          </w:tcPr>
          <w:p w14:paraId="300356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Начислен НДС с полученного аванса (предоплаты) в неденежной форме в счет будущей передачи имущества (имущественных прав, работ, услуг)</w:t>
            </w:r>
          </w:p>
        </w:tc>
        <w:tc>
          <w:tcPr>
            <w:tcW w:w="1417" w:type="dxa"/>
            <w:tcBorders>
              <w:top w:val="single" w:sz="4" w:space="0" w:color="auto"/>
              <w:left w:val="single" w:sz="4" w:space="0" w:color="auto"/>
              <w:bottom w:val="single" w:sz="4" w:space="0" w:color="auto"/>
              <w:right w:val="single" w:sz="4" w:space="0" w:color="auto"/>
            </w:tcBorders>
          </w:tcPr>
          <w:p w14:paraId="0B1E20E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76-НДС</w:t>
            </w:r>
          </w:p>
        </w:tc>
        <w:tc>
          <w:tcPr>
            <w:tcW w:w="1417" w:type="dxa"/>
            <w:tcBorders>
              <w:top w:val="single" w:sz="4" w:space="0" w:color="auto"/>
              <w:left w:val="single" w:sz="4" w:space="0" w:color="auto"/>
              <w:bottom w:val="single" w:sz="4" w:space="0" w:color="auto"/>
              <w:right w:val="single" w:sz="4" w:space="0" w:color="auto"/>
            </w:tcBorders>
          </w:tcPr>
          <w:p w14:paraId="1DE1C27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r>
      <w:tr w:rsidR="00A37D93" w:rsidRPr="00A37D93" w14:paraId="4C19F05E" w14:textId="77777777" w:rsidTr="00D62EB0">
        <w:tc>
          <w:tcPr>
            <w:tcW w:w="9070" w:type="dxa"/>
            <w:gridSpan w:val="3"/>
            <w:tcBorders>
              <w:top w:val="single" w:sz="4" w:space="0" w:color="auto"/>
              <w:left w:val="single" w:sz="4" w:space="0" w:color="auto"/>
              <w:bottom w:val="single" w:sz="4" w:space="0" w:color="auto"/>
              <w:right w:val="single" w:sz="4" w:space="0" w:color="auto"/>
            </w:tcBorders>
          </w:tcPr>
          <w:p w14:paraId="446AB12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На дату перехода права собственности к организации</w:t>
            </w:r>
          </w:p>
        </w:tc>
      </w:tr>
      <w:tr w:rsidR="00A37D93" w:rsidRPr="00A37D93" w14:paraId="2AD99485" w14:textId="77777777" w:rsidTr="00D62EB0">
        <w:tc>
          <w:tcPr>
            <w:tcW w:w="6236" w:type="dxa"/>
            <w:tcBorders>
              <w:top w:val="single" w:sz="4" w:space="0" w:color="auto"/>
              <w:left w:val="single" w:sz="4" w:space="0" w:color="auto"/>
              <w:bottom w:val="single" w:sz="4" w:space="0" w:color="auto"/>
              <w:right w:val="single" w:sz="4" w:space="0" w:color="auto"/>
            </w:tcBorders>
          </w:tcPr>
          <w:p w14:paraId="1A27148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Отражено закрытие неденежных расчетов с контрагентом</w:t>
            </w:r>
          </w:p>
        </w:tc>
        <w:tc>
          <w:tcPr>
            <w:tcW w:w="1417" w:type="dxa"/>
            <w:tcBorders>
              <w:top w:val="single" w:sz="4" w:space="0" w:color="auto"/>
              <w:left w:val="single" w:sz="4" w:space="0" w:color="auto"/>
              <w:bottom w:val="single" w:sz="4" w:space="0" w:color="auto"/>
              <w:right w:val="single" w:sz="4" w:space="0" w:color="auto"/>
            </w:tcBorders>
          </w:tcPr>
          <w:p w14:paraId="684B32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w:t>
            </w:r>
          </w:p>
        </w:tc>
        <w:tc>
          <w:tcPr>
            <w:tcW w:w="1417" w:type="dxa"/>
            <w:tcBorders>
              <w:top w:val="single" w:sz="4" w:space="0" w:color="auto"/>
              <w:left w:val="single" w:sz="4" w:space="0" w:color="auto"/>
              <w:bottom w:val="single" w:sz="4" w:space="0" w:color="auto"/>
              <w:right w:val="single" w:sz="4" w:space="0" w:color="auto"/>
            </w:tcBorders>
          </w:tcPr>
          <w:p w14:paraId="27D82A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62</w:t>
            </w:r>
          </w:p>
        </w:tc>
      </w:tr>
      <w:tr w:rsidR="00A37D93" w:rsidRPr="00A37D93" w14:paraId="392966CC" w14:textId="77777777" w:rsidTr="00D62EB0">
        <w:tc>
          <w:tcPr>
            <w:tcW w:w="6236" w:type="dxa"/>
            <w:tcBorders>
              <w:top w:val="single" w:sz="4" w:space="0" w:color="auto"/>
              <w:left w:val="single" w:sz="4" w:space="0" w:color="auto"/>
              <w:bottom w:val="single" w:sz="4" w:space="0" w:color="auto"/>
              <w:right w:val="single" w:sz="4" w:space="0" w:color="auto"/>
            </w:tcBorders>
          </w:tcPr>
          <w:p w14:paraId="78237FC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Принят к вычету НДС с аванса (предоплаты), исчисленный при поступлении имущества</w:t>
            </w:r>
          </w:p>
        </w:tc>
        <w:tc>
          <w:tcPr>
            <w:tcW w:w="1417" w:type="dxa"/>
            <w:tcBorders>
              <w:top w:val="single" w:sz="4" w:space="0" w:color="auto"/>
              <w:left w:val="single" w:sz="4" w:space="0" w:color="auto"/>
              <w:bottom w:val="single" w:sz="4" w:space="0" w:color="auto"/>
              <w:right w:val="single" w:sz="4" w:space="0" w:color="auto"/>
            </w:tcBorders>
          </w:tcPr>
          <w:p w14:paraId="04EA618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c>
          <w:tcPr>
            <w:tcW w:w="1417" w:type="dxa"/>
            <w:tcBorders>
              <w:top w:val="single" w:sz="4" w:space="0" w:color="auto"/>
              <w:left w:val="single" w:sz="4" w:space="0" w:color="auto"/>
              <w:bottom w:val="single" w:sz="4" w:space="0" w:color="auto"/>
              <w:right w:val="single" w:sz="4" w:space="0" w:color="auto"/>
            </w:tcBorders>
          </w:tcPr>
          <w:p w14:paraId="2EACE06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76-НДС</w:t>
            </w:r>
          </w:p>
        </w:tc>
      </w:tr>
      <w:tr w:rsidR="00A37D93" w:rsidRPr="00A37D93" w14:paraId="75C546AC" w14:textId="77777777" w:rsidTr="00D62EB0">
        <w:tc>
          <w:tcPr>
            <w:tcW w:w="9070" w:type="dxa"/>
            <w:gridSpan w:val="3"/>
            <w:tcBorders>
              <w:top w:val="single" w:sz="4" w:space="0" w:color="auto"/>
              <w:left w:val="single" w:sz="4" w:space="0" w:color="auto"/>
              <w:bottom w:val="single" w:sz="4" w:space="0" w:color="auto"/>
              <w:right w:val="single" w:sz="4" w:space="0" w:color="auto"/>
            </w:tcBorders>
          </w:tcPr>
          <w:p w14:paraId="04596D5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На даты осуществления дополнительных затрат</w:t>
            </w:r>
          </w:p>
        </w:tc>
      </w:tr>
      <w:tr w:rsidR="00A37D93" w:rsidRPr="00A37D93" w14:paraId="7D71059B" w14:textId="77777777" w:rsidTr="00D62EB0">
        <w:tc>
          <w:tcPr>
            <w:tcW w:w="6236" w:type="dxa"/>
            <w:tcBorders>
              <w:top w:val="single" w:sz="4" w:space="0" w:color="auto"/>
              <w:left w:val="single" w:sz="4" w:space="0" w:color="auto"/>
              <w:bottom w:val="single" w:sz="4" w:space="0" w:color="auto"/>
              <w:right w:val="single" w:sz="4" w:space="0" w:color="auto"/>
            </w:tcBorders>
          </w:tcPr>
          <w:p w14:paraId="2C35360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Дополнительные затраты и оценочные обязательства в связи с получением имущества включены в капитальные вложения</w:t>
            </w:r>
          </w:p>
        </w:tc>
        <w:tc>
          <w:tcPr>
            <w:tcW w:w="1417" w:type="dxa"/>
            <w:tcBorders>
              <w:top w:val="single" w:sz="4" w:space="0" w:color="auto"/>
              <w:left w:val="single" w:sz="4" w:space="0" w:color="auto"/>
              <w:bottom w:val="single" w:sz="4" w:space="0" w:color="auto"/>
              <w:right w:val="single" w:sz="4" w:space="0" w:color="auto"/>
            </w:tcBorders>
          </w:tcPr>
          <w:p w14:paraId="1066D35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08-4</w:t>
            </w:r>
          </w:p>
        </w:tc>
        <w:tc>
          <w:tcPr>
            <w:tcW w:w="1417" w:type="dxa"/>
            <w:tcBorders>
              <w:top w:val="single" w:sz="4" w:space="0" w:color="auto"/>
              <w:left w:val="single" w:sz="4" w:space="0" w:color="auto"/>
              <w:bottom w:val="single" w:sz="4" w:space="0" w:color="auto"/>
              <w:right w:val="single" w:sz="4" w:space="0" w:color="auto"/>
            </w:tcBorders>
          </w:tcPr>
          <w:p w14:paraId="53C72CF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w:t>
            </w:r>
          </w:p>
          <w:p w14:paraId="1B14D09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(76,</w:t>
            </w:r>
          </w:p>
          <w:p w14:paraId="0892973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23,</w:t>
            </w:r>
          </w:p>
          <w:p w14:paraId="7AC087A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10,</w:t>
            </w:r>
          </w:p>
          <w:p w14:paraId="471FF31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70,</w:t>
            </w:r>
          </w:p>
          <w:p w14:paraId="2FBEB89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69,</w:t>
            </w:r>
          </w:p>
          <w:p w14:paraId="42BD3C6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96</w:t>
            </w:r>
          </w:p>
          <w:p w14:paraId="70C2D4F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и др.)</w:t>
            </w:r>
          </w:p>
        </w:tc>
      </w:tr>
      <w:tr w:rsidR="00A37D93" w:rsidRPr="00A37D93" w14:paraId="41768857" w14:textId="77777777" w:rsidTr="00D62EB0">
        <w:tc>
          <w:tcPr>
            <w:tcW w:w="6236" w:type="dxa"/>
            <w:tcBorders>
              <w:top w:val="single" w:sz="4" w:space="0" w:color="auto"/>
              <w:left w:val="single" w:sz="4" w:space="0" w:color="auto"/>
              <w:bottom w:val="single" w:sz="4" w:space="0" w:color="auto"/>
              <w:right w:val="single" w:sz="4" w:space="0" w:color="auto"/>
            </w:tcBorders>
          </w:tcPr>
          <w:p w14:paraId="73F1118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 НДС с суммы дополнительных затрат</w:t>
            </w:r>
          </w:p>
        </w:tc>
        <w:tc>
          <w:tcPr>
            <w:tcW w:w="1417" w:type="dxa"/>
            <w:tcBorders>
              <w:top w:val="single" w:sz="4" w:space="0" w:color="auto"/>
              <w:left w:val="single" w:sz="4" w:space="0" w:color="auto"/>
              <w:bottom w:val="single" w:sz="4" w:space="0" w:color="auto"/>
              <w:right w:val="single" w:sz="4" w:space="0" w:color="auto"/>
            </w:tcBorders>
          </w:tcPr>
          <w:p w14:paraId="023967F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c>
          <w:tcPr>
            <w:tcW w:w="1417" w:type="dxa"/>
            <w:tcBorders>
              <w:top w:val="single" w:sz="4" w:space="0" w:color="auto"/>
              <w:left w:val="single" w:sz="4" w:space="0" w:color="auto"/>
              <w:bottom w:val="single" w:sz="4" w:space="0" w:color="auto"/>
              <w:right w:val="single" w:sz="4" w:space="0" w:color="auto"/>
            </w:tcBorders>
          </w:tcPr>
          <w:p w14:paraId="6F5744E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w:t>
            </w:r>
          </w:p>
          <w:p w14:paraId="01FC272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(76)</w:t>
            </w:r>
          </w:p>
        </w:tc>
      </w:tr>
      <w:tr w:rsidR="00A37D93" w:rsidRPr="00A37D93" w14:paraId="330AA08B" w14:textId="77777777" w:rsidTr="00D62EB0">
        <w:tc>
          <w:tcPr>
            <w:tcW w:w="6236" w:type="dxa"/>
            <w:tcBorders>
              <w:top w:val="single" w:sz="4" w:space="0" w:color="auto"/>
              <w:left w:val="single" w:sz="4" w:space="0" w:color="auto"/>
              <w:bottom w:val="single" w:sz="4" w:space="0" w:color="auto"/>
              <w:right w:val="single" w:sz="4" w:space="0" w:color="auto"/>
            </w:tcBorders>
          </w:tcPr>
          <w:p w14:paraId="7B59398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НДС с суммы дополнительных затрат принят к вычету (при наличии у организации права на вычет)</w:t>
            </w:r>
          </w:p>
        </w:tc>
        <w:tc>
          <w:tcPr>
            <w:tcW w:w="1417" w:type="dxa"/>
            <w:tcBorders>
              <w:top w:val="single" w:sz="4" w:space="0" w:color="auto"/>
              <w:left w:val="single" w:sz="4" w:space="0" w:color="auto"/>
              <w:bottom w:val="single" w:sz="4" w:space="0" w:color="auto"/>
              <w:right w:val="single" w:sz="4" w:space="0" w:color="auto"/>
            </w:tcBorders>
          </w:tcPr>
          <w:p w14:paraId="29013C0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c>
          <w:tcPr>
            <w:tcW w:w="1417" w:type="dxa"/>
            <w:tcBorders>
              <w:top w:val="single" w:sz="4" w:space="0" w:color="auto"/>
              <w:left w:val="single" w:sz="4" w:space="0" w:color="auto"/>
              <w:bottom w:val="single" w:sz="4" w:space="0" w:color="auto"/>
              <w:right w:val="single" w:sz="4" w:space="0" w:color="auto"/>
            </w:tcBorders>
          </w:tcPr>
          <w:p w14:paraId="2F678FF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r>
      <w:tr w:rsidR="00A37D93" w:rsidRPr="00A37D93" w14:paraId="3DECF598" w14:textId="77777777" w:rsidTr="00D62EB0">
        <w:tc>
          <w:tcPr>
            <w:tcW w:w="9070" w:type="dxa"/>
            <w:gridSpan w:val="3"/>
            <w:tcBorders>
              <w:top w:val="single" w:sz="4" w:space="0" w:color="auto"/>
              <w:left w:val="single" w:sz="4" w:space="0" w:color="auto"/>
              <w:bottom w:val="single" w:sz="4" w:space="0" w:color="auto"/>
              <w:right w:val="single" w:sz="4" w:space="0" w:color="auto"/>
            </w:tcBorders>
          </w:tcPr>
          <w:p w14:paraId="39BDB59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На дату завершения капитальных вложений</w:t>
            </w:r>
          </w:p>
        </w:tc>
      </w:tr>
      <w:tr w:rsidR="00A37D93" w:rsidRPr="00A37D93" w14:paraId="18F05BAD" w14:textId="77777777" w:rsidTr="00D62EB0">
        <w:tc>
          <w:tcPr>
            <w:tcW w:w="6236" w:type="dxa"/>
            <w:tcBorders>
              <w:top w:val="single" w:sz="4" w:space="0" w:color="auto"/>
              <w:left w:val="single" w:sz="4" w:space="0" w:color="auto"/>
              <w:bottom w:val="single" w:sz="4" w:space="0" w:color="auto"/>
              <w:right w:val="single" w:sz="4" w:space="0" w:color="auto"/>
            </w:tcBorders>
          </w:tcPr>
          <w:p w14:paraId="46968C7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Принят к учету объект ОС по первоначальной стоимости</w:t>
            </w:r>
          </w:p>
        </w:tc>
        <w:tc>
          <w:tcPr>
            <w:tcW w:w="1417" w:type="dxa"/>
            <w:tcBorders>
              <w:top w:val="single" w:sz="4" w:space="0" w:color="auto"/>
              <w:left w:val="single" w:sz="4" w:space="0" w:color="auto"/>
              <w:bottom w:val="single" w:sz="4" w:space="0" w:color="auto"/>
              <w:right w:val="single" w:sz="4" w:space="0" w:color="auto"/>
            </w:tcBorders>
          </w:tcPr>
          <w:p w14:paraId="1898105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01</w:t>
            </w:r>
          </w:p>
          <w:p w14:paraId="1CB8BD2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(03)</w:t>
            </w:r>
          </w:p>
        </w:tc>
        <w:tc>
          <w:tcPr>
            <w:tcW w:w="1417" w:type="dxa"/>
            <w:tcBorders>
              <w:top w:val="single" w:sz="4" w:space="0" w:color="auto"/>
              <w:left w:val="single" w:sz="4" w:space="0" w:color="auto"/>
              <w:bottom w:val="single" w:sz="4" w:space="0" w:color="auto"/>
              <w:right w:val="single" w:sz="4" w:space="0" w:color="auto"/>
            </w:tcBorders>
          </w:tcPr>
          <w:p w14:paraId="763CE3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08-4</w:t>
            </w:r>
          </w:p>
        </w:tc>
      </w:tr>
      <w:tr w:rsidR="00A37D93" w:rsidRPr="00A37D93" w14:paraId="22AABF19" w14:textId="77777777" w:rsidTr="00D62EB0">
        <w:tc>
          <w:tcPr>
            <w:tcW w:w="9070" w:type="dxa"/>
            <w:gridSpan w:val="3"/>
            <w:tcBorders>
              <w:top w:val="single" w:sz="4" w:space="0" w:color="auto"/>
              <w:left w:val="single" w:sz="4" w:space="0" w:color="auto"/>
              <w:bottom w:val="single" w:sz="4" w:space="0" w:color="auto"/>
              <w:right w:val="single" w:sz="4" w:space="0" w:color="auto"/>
            </w:tcBorders>
          </w:tcPr>
          <w:p w14:paraId="57F9BBE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На даты расчетов</w:t>
            </w:r>
          </w:p>
        </w:tc>
      </w:tr>
      <w:tr w:rsidR="00A37D93" w:rsidRPr="00A37D93" w14:paraId="6CCA2120" w14:textId="77777777" w:rsidTr="00D62EB0">
        <w:tc>
          <w:tcPr>
            <w:tcW w:w="6236" w:type="dxa"/>
            <w:tcBorders>
              <w:top w:val="single" w:sz="4" w:space="0" w:color="auto"/>
              <w:left w:val="single" w:sz="4" w:space="0" w:color="auto"/>
              <w:bottom w:val="single" w:sz="4" w:space="0" w:color="auto"/>
              <w:right w:val="single" w:sz="4" w:space="0" w:color="auto"/>
            </w:tcBorders>
          </w:tcPr>
          <w:p w14:paraId="0B71F9A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Получена доплата от контрагента - в случае, если стоимость переданного имущества (имущественных прав, работ, услуг) больше, чем стоимость полученного имущества</w:t>
            </w:r>
          </w:p>
        </w:tc>
        <w:tc>
          <w:tcPr>
            <w:tcW w:w="1417" w:type="dxa"/>
            <w:tcBorders>
              <w:top w:val="single" w:sz="4" w:space="0" w:color="auto"/>
              <w:left w:val="single" w:sz="4" w:space="0" w:color="auto"/>
              <w:bottom w:val="single" w:sz="4" w:space="0" w:color="auto"/>
              <w:right w:val="single" w:sz="4" w:space="0" w:color="auto"/>
            </w:tcBorders>
          </w:tcPr>
          <w:p w14:paraId="2E84224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417" w:type="dxa"/>
            <w:tcBorders>
              <w:top w:val="single" w:sz="4" w:space="0" w:color="auto"/>
              <w:left w:val="single" w:sz="4" w:space="0" w:color="auto"/>
              <w:bottom w:val="single" w:sz="4" w:space="0" w:color="auto"/>
              <w:right w:val="single" w:sz="4" w:space="0" w:color="auto"/>
            </w:tcBorders>
          </w:tcPr>
          <w:p w14:paraId="1E242C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62</w:t>
            </w:r>
          </w:p>
        </w:tc>
      </w:tr>
      <w:tr w:rsidR="00A37D93" w:rsidRPr="00A37D93" w14:paraId="5B77D1F6" w14:textId="77777777" w:rsidTr="00D62EB0">
        <w:tc>
          <w:tcPr>
            <w:tcW w:w="6236" w:type="dxa"/>
            <w:tcBorders>
              <w:top w:val="single" w:sz="4" w:space="0" w:color="auto"/>
              <w:left w:val="single" w:sz="4" w:space="0" w:color="auto"/>
              <w:bottom w:val="single" w:sz="4" w:space="0" w:color="auto"/>
              <w:right w:val="single" w:sz="4" w:space="0" w:color="auto"/>
            </w:tcBorders>
          </w:tcPr>
          <w:p w14:paraId="2165B14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Перечислена доплата контрагенту - в случае, если стоимость переданного имущества (имущественных прав, работ, услуг) меньше стоимости полученного имущества</w:t>
            </w:r>
          </w:p>
        </w:tc>
        <w:tc>
          <w:tcPr>
            <w:tcW w:w="1417" w:type="dxa"/>
            <w:tcBorders>
              <w:top w:val="single" w:sz="4" w:space="0" w:color="auto"/>
              <w:left w:val="single" w:sz="4" w:space="0" w:color="auto"/>
              <w:bottom w:val="single" w:sz="4" w:space="0" w:color="auto"/>
              <w:right w:val="single" w:sz="4" w:space="0" w:color="auto"/>
            </w:tcBorders>
          </w:tcPr>
          <w:p w14:paraId="554FA75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w:t>
            </w:r>
          </w:p>
        </w:tc>
        <w:tc>
          <w:tcPr>
            <w:tcW w:w="1417" w:type="dxa"/>
            <w:tcBorders>
              <w:top w:val="single" w:sz="4" w:space="0" w:color="auto"/>
              <w:left w:val="single" w:sz="4" w:space="0" w:color="auto"/>
              <w:bottom w:val="single" w:sz="4" w:space="0" w:color="auto"/>
              <w:right w:val="single" w:sz="4" w:space="0" w:color="auto"/>
            </w:tcBorders>
          </w:tcPr>
          <w:p w14:paraId="6BD4BD8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r>
      <w:tr w:rsidR="00A37D93" w:rsidRPr="00A37D93" w14:paraId="3DF39987" w14:textId="77777777" w:rsidTr="00D62EB0">
        <w:tc>
          <w:tcPr>
            <w:tcW w:w="6236" w:type="dxa"/>
            <w:tcBorders>
              <w:top w:val="single" w:sz="4" w:space="0" w:color="auto"/>
              <w:left w:val="single" w:sz="4" w:space="0" w:color="auto"/>
              <w:bottom w:val="single" w:sz="4" w:space="0" w:color="auto"/>
              <w:right w:val="single" w:sz="4" w:space="0" w:color="auto"/>
            </w:tcBorders>
          </w:tcPr>
          <w:p w14:paraId="1EBEB63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Оплачены дополнительные затраты</w:t>
            </w:r>
          </w:p>
        </w:tc>
        <w:tc>
          <w:tcPr>
            <w:tcW w:w="1417" w:type="dxa"/>
            <w:tcBorders>
              <w:top w:val="single" w:sz="4" w:space="0" w:color="auto"/>
              <w:left w:val="single" w:sz="4" w:space="0" w:color="auto"/>
              <w:bottom w:val="single" w:sz="4" w:space="0" w:color="auto"/>
              <w:right w:val="single" w:sz="4" w:space="0" w:color="auto"/>
            </w:tcBorders>
          </w:tcPr>
          <w:p w14:paraId="156037E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w:t>
            </w:r>
          </w:p>
          <w:p w14:paraId="274CE1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(76)</w:t>
            </w:r>
          </w:p>
        </w:tc>
        <w:tc>
          <w:tcPr>
            <w:tcW w:w="1417" w:type="dxa"/>
            <w:tcBorders>
              <w:top w:val="single" w:sz="4" w:space="0" w:color="auto"/>
              <w:left w:val="single" w:sz="4" w:space="0" w:color="auto"/>
              <w:bottom w:val="single" w:sz="4" w:space="0" w:color="auto"/>
              <w:right w:val="single" w:sz="4" w:space="0" w:color="auto"/>
            </w:tcBorders>
          </w:tcPr>
          <w:p w14:paraId="4B6A094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r>
    </w:tbl>
    <w:p w14:paraId="45559F9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5000" w:type="pct"/>
        <w:tblInd w:w="180" w:type="dxa"/>
        <w:tblLayout w:type="fixed"/>
        <w:tblCellMar>
          <w:top w:w="180" w:type="dxa"/>
          <w:left w:w="180" w:type="dxa"/>
          <w:bottom w:w="180" w:type="dxa"/>
          <w:right w:w="180" w:type="dxa"/>
        </w:tblCellMar>
        <w:tblLook w:val="0000" w:firstRow="0" w:lastRow="0" w:firstColumn="0" w:lastColumn="0" w:noHBand="0" w:noVBand="0"/>
      </w:tblPr>
      <w:tblGrid>
        <w:gridCol w:w="380"/>
        <w:gridCol w:w="14190"/>
      </w:tblGrid>
      <w:tr w:rsidR="00A37D93" w:rsidRPr="00A37D93" w14:paraId="7701313C" w14:textId="77777777" w:rsidTr="00D62EB0">
        <w:tc>
          <w:tcPr>
            <w:tcW w:w="375" w:type="dxa"/>
          </w:tcPr>
          <w:p w14:paraId="00D9467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noProof/>
                <w:sz w:val="24"/>
                <w:szCs w:val="24"/>
                <w:lang w:eastAsia="ru-RU"/>
              </w:rPr>
              <w:drawing>
                <wp:inline distT="0" distB="0" distL="0" distR="0" wp14:anchorId="6571F17A" wp14:editId="5F49B574">
                  <wp:extent cx="12700" cy="127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14195" w:type="dxa"/>
          </w:tcPr>
          <w:p w14:paraId="2A721E4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bookmarkStart w:id="92" w:name="Par88"/>
            <w:bookmarkEnd w:id="92"/>
            <w:r w:rsidRPr="00A37D93">
              <w:rPr>
                <w:rFonts w:ascii="Times New Roman" w:eastAsia="Times New Roman" w:hAnsi="Times New Roman" w:cs="Times New Roman"/>
                <w:b/>
                <w:bCs/>
                <w:iCs/>
                <w:sz w:val="24"/>
                <w:szCs w:val="24"/>
                <w:vertAlign w:val="superscript"/>
                <w:lang w:eastAsia="ru-RU"/>
              </w:rPr>
              <w:t>1</w:t>
            </w:r>
            <w:r w:rsidRPr="00A37D93">
              <w:rPr>
                <w:rFonts w:ascii="Times New Roman" w:eastAsia="Times New Roman" w:hAnsi="Times New Roman" w:cs="Times New Roman"/>
                <w:bCs/>
                <w:iCs/>
                <w:sz w:val="24"/>
                <w:szCs w:val="24"/>
                <w:lang w:eastAsia="ru-RU"/>
              </w:rPr>
              <w:t xml:space="preserve"> Если до перехода права собственности вы не можете распоряжаться полученным имуществом, то на момент признания капитальных вложений принимать к вычету НДС, предъявленный контрагентом, рискованно. Это следует из Письма Минфина России от 22.08.2016 N 03-07-11/48963.</w:t>
            </w:r>
          </w:p>
        </w:tc>
      </w:tr>
    </w:tbl>
    <w:p w14:paraId="03CAB82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Если вы первым передаете имущество (имущественные права, работы, услуги) контрагенту,</w:t>
      </w:r>
      <w:r w:rsidRPr="00A37D93">
        <w:rPr>
          <w:rFonts w:ascii="Times New Roman" w:eastAsia="Times New Roman" w:hAnsi="Times New Roman" w:cs="Times New Roman"/>
          <w:bCs/>
          <w:iCs/>
          <w:sz w:val="24"/>
          <w:szCs w:val="24"/>
          <w:lang w:eastAsia="ru-RU"/>
        </w:rPr>
        <w:t xml:space="preserve"> то вы имеете право на вычет НДС с аванса, уплаченного в неденежной форме. Тогда при получении имущества от контрагента восстановите НДС с аванса (предоплаты) в неденежной форме, принятый ранее к вычету.</w:t>
      </w:r>
    </w:p>
    <w:p w14:paraId="1307A13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5000" w:type="pct"/>
        <w:jc w:val="center"/>
        <w:tblLayout w:type="fixed"/>
        <w:tblCellMar>
          <w:top w:w="195" w:type="dxa"/>
          <w:left w:w="195" w:type="dxa"/>
          <w:bottom w:w="195" w:type="dxa"/>
          <w:right w:w="195" w:type="dxa"/>
        </w:tblCellMar>
        <w:tblLook w:val="0000" w:firstRow="0" w:lastRow="0" w:firstColumn="0" w:lastColumn="0" w:noHBand="0" w:noVBand="0"/>
      </w:tblPr>
      <w:tblGrid>
        <w:gridCol w:w="14554"/>
      </w:tblGrid>
      <w:tr w:rsidR="00A37D93" w:rsidRPr="00A37D93" w14:paraId="2DA363DD" w14:textId="77777777" w:rsidTr="00D62EB0">
        <w:trPr>
          <w:jc w:val="center"/>
        </w:trPr>
        <w:tc>
          <w:tcPr>
            <w:tcW w:w="5000" w:type="pct"/>
            <w:tcBorders>
              <w:top w:val="single" w:sz="6" w:space="0" w:color="auto"/>
              <w:left w:val="single" w:sz="6" w:space="0" w:color="auto"/>
              <w:bottom w:val="single" w:sz="6" w:space="0" w:color="auto"/>
              <w:right w:val="single" w:sz="6" w:space="0" w:color="auto"/>
            </w:tcBorders>
          </w:tcPr>
          <w:p w14:paraId="26C1584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u w:val="single"/>
                <w:lang w:eastAsia="ru-RU"/>
              </w:rPr>
              <w:t>Пример. Бухгалтерский учет поступления основного средства и доплаты от контрагента в обмен на готовую продукцию</w:t>
            </w:r>
          </w:p>
          <w:p w14:paraId="62659C8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Организация заключила договор мены, по которому она:</w:t>
            </w:r>
          </w:p>
          <w:p w14:paraId="6F339C7F"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передает контрагенту партию из 10 единиц продукции собственного производства, договорная стоимость которой - 288 000 руб., в том числе НДС - 48 000 руб. Справедливая стоимость партии - 240 000 руб., фактическая себестоимость - 200 000 руб.;</w:t>
            </w:r>
          </w:p>
          <w:p w14:paraId="2A0794B9"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получает в оплату имущество, которое планирует включить в состав основных средств;</w:t>
            </w:r>
          </w:p>
          <w:p w14:paraId="7FE135ED"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получает доплату от контрагента в сумме 60 000 руб., в том числе НДС - 10 000 руб.</w:t>
            </w:r>
          </w:p>
          <w:p w14:paraId="7DDEB23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Все операции по договору совершаются в один день. Других затрат, связанных с поступлением объекта основных средств, у организации не было.</w:t>
            </w:r>
          </w:p>
          <w:p w14:paraId="6366ED9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В учете организации сделаны следующие записи:</w:t>
            </w:r>
          </w:p>
          <w:p w14:paraId="7EB6D54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4"/>
              <w:gridCol w:w="1870"/>
              <w:gridCol w:w="1870"/>
              <w:gridCol w:w="1984"/>
            </w:tblGrid>
            <w:tr w:rsidR="00A37D93" w:rsidRPr="00A37D93" w14:paraId="71FAC3A4" w14:textId="77777777" w:rsidTr="00D62EB0">
              <w:tc>
                <w:tcPr>
                  <w:tcW w:w="3344" w:type="dxa"/>
                  <w:tcBorders>
                    <w:top w:val="single" w:sz="4" w:space="0" w:color="auto"/>
                    <w:left w:val="single" w:sz="4" w:space="0" w:color="auto"/>
                    <w:bottom w:val="single" w:sz="4" w:space="0" w:color="auto"/>
                    <w:right w:val="single" w:sz="4" w:space="0" w:color="auto"/>
                  </w:tcBorders>
                </w:tcPr>
                <w:p w14:paraId="47213A4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Содержание операции</w:t>
                  </w:r>
                </w:p>
              </w:tc>
              <w:tc>
                <w:tcPr>
                  <w:tcW w:w="1870" w:type="dxa"/>
                  <w:tcBorders>
                    <w:top w:val="single" w:sz="4" w:space="0" w:color="auto"/>
                    <w:left w:val="single" w:sz="4" w:space="0" w:color="auto"/>
                    <w:bottom w:val="single" w:sz="4" w:space="0" w:color="auto"/>
                    <w:right w:val="single" w:sz="4" w:space="0" w:color="auto"/>
                  </w:tcBorders>
                </w:tcPr>
                <w:p w14:paraId="60C5408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Дебет</w:t>
                  </w:r>
                </w:p>
              </w:tc>
              <w:tc>
                <w:tcPr>
                  <w:tcW w:w="1870" w:type="dxa"/>
                  <w:tcBorders>
                    <w:top w:val="single" w:sz="4" w:space="0" w:color="auto"/>
                    <w:left w:val="single" w:sz="4" w:space="0" w:color="auto"/>
                    <w:bottom w:val="single" w:sz="4" w:space="0" w:color="auto"/>
                    <w:right w:val="single" w:sz="4" w:space="0" w:color="auto"/>
                  </w:tcBorders>
                </w:tcPr>
                <w:p w14:paraId="0A48941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Кредит</w:t>
                  </w:r>
                </w:p>
              </w:tc>
              <w:tc>
                <w:tcPr>
                  <w:tcW w:w="1984" w:type="dxa"/>
                  <w:tcBorders>
                    <w:top w:val="single" w:sz="4" w:space="0" w:color="auto"/>
                    <w:left w:val="single" w:sz="4" w:space="0" w:color="auto"/>
                    <w:bottom w:val="single" w:sz="4" w:space="0" w:color="auto"/>
                    <w:right w:val="single" w:sz="4" w:space="0" w:color="auto"/>
                  </w:tcBorders>
                </w:tcPr>
                <w:p w14:paraId="1D66208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Сумма</w:t>
                  </w:r>
                </w:p>
              </w:tc>
            </w:tr>
            <w:tr w:rsidR="00A37D93" w:rsidRPr="00A37D93" w14:paraId="0CE52F02" w14:textId="77777777" w:rsidTr="00D62EB0">
              <w:tc>
                <w:tcPr>
                  <w:tcW w:w="3344" w:type="dxa"/>
                  <w:tcBorders>
                    <w:top w:val="single" w:sz="4" w:space="0" w:color="auto"/>
                    <w:left w:val="single" w:sz="4" w:space="0" w:color="auto"/>
                    <w:bottom w:val="single" w:sz="4" w:space="0" w:color="auto"/>
                    <w:right w:val="single" w:sz="4" w:space="0" w:color="auto"/>
                  </w:tcBorders>
                </w:tcPr>
                <w:p w14:paraId="3C305A4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Признана выручка от реализации продукции</w:t>
                  </w:r>
                </w:p>
              </w:tc>
              <w:tc>
                <w:tcPr>
                  <w:tcW w:w="1870" w:type="dxa"/>
                  <w:tcBorders>
                    <w:top w:val="single" w:sz="4" w:space="0" w:color="auto"/>
                    <w:left w:val="single" w:sz="4" w:space="0" w:color="auto"/>
                    <w:bottom w:val="single" w:sz="4" w:space="0" w:color="auto"/>
                    <w:right w:val="single" w:sz="4" w:space="0" w:color="auto"/>
                  </w:tcBorders>
                </w:tcPr>
                <w:p w14:paraId="2604E8D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62</w:t>
                  </w:r>
                </w:p>
              </w:tc>
              <w:tc>
                <w:tcPr>
                  <w:tcW w:w="1870" w:type="dxa"/>
                  <w:tcBorders>
                    <w:top w:val="single" w:sz="4" w:space="0" w:color="auto"/>
                    <w:left w:val="single" w:sz="4" w:space="0" w:color="auto"/>
                    <w:bottom w:val="single" w:sz="4" w:space="0" w:color="auto"/>
                    <w:right w:val="single" w:sz="4" w:space="0" w:color="auto"/>
                  </w:tcBorders>
                </w:tcPr>
                <w:p w14:paraId="2565EBD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90-1</w:t>
                  </w:r>
                </w:p>
              </w:tc>
              <w:tc>
                <w:tcPr>
                  <w:tcW w:w="1984" w:type="dxa"/>
                  <w:tcBorders>
                    <w:top w:val="single" w:sz="4" w:space="0" w:color="auto"/>
                    <w:left w:val="single" w:sz="4" w:space="0" w:color="auto"/>
                    <w:bottom w:val="single" w:sz="4" w:space="0" w:color="auto"/>
                    <w:right w:val="single" w:sz="4" w:space="0" w:color="auto"/>
                  </w:tcBorders>
                </w:tcPr>
                <w:p w14:paraId="52150EC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288 000</w:t>
                  </w:r>
                </w:p>
              </w:tc>
            </w:tr>
            <w:tr w:rsidR="00A37D93" w:rsidRPr="00A37D93" w14:paraId="4D3A658A" w14:textId="77777777" w:rsidTr="00D62EB0">
              <w:tc>
                <w:tcPr>
                  <w:tcW w:w="3344" w:type="dxa"/>
                  <w:tcBorders>
                    <w:top w:val="single" w:sz="4" w:space="0" w:color="auto"/>
                    <w:left w:val="single" w:sz="4" w:space="0" w:color="auto"/>
                    <w:bottom w:val="single" w:sz="4" w:space="0" w:color="auto"/>
                    <w:right w:val="single" w:sz="4" w:space="0" w:color="auto"/>
                  </w:tcBorders>
                </w:tcPr>
                <w:p w14:paraId="4F49081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Начислен НДС со стоимости реализованной продукции</w:t>
                  </w:r>
                </w:p>
              </w:tc>
              <w:tc>
                <w:tcPr>
                  <w:tcW w:w="1870" w:type="dxa"/>
                  <w:tcBorders>
                    <w:top w:val="single" w:sz="4" w:space="0" w:color="auto"/>
                    <w:left w:val="single" w:sz="4" w:space="0" w:color="auto"/>
                    <w:bottom w:val="single" w:sz="4" w:space="0" w:color="auto"/>
                    <w:right w:val="single" w:sz="4" w:space="0" w:color="auto"/>
                  </w:tcBorders>
                </w:tcPr>
                <w:p w14:paraId="3FC916B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90-3</w:t>
                  </w:r>
                </w:p>
              </w:tc>
              <w:tc>
                <w:tcPr>
                  <w:tcW w:w="1870" w:type="dxa"/>
                  <w:tcBorders>
                    <w:top w:val="single" w:sz="4" w:space="0" w:color="auto"/>
                    <w:left w:val="single" w:sz="4" w:space="0" w:color="auto"/>
                    <w:bottom w:val="single" w:sz="4" w:space="0" w:color="auto"/>
                    <w:right w:val="single" w:sz="4" w:space="0" w:color="auto"/>
                  </w:tcBorders>
                </w:tcPr>
                <w:p w14:paraId="2078CCE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c>
                <w:tcPr>
                  <w:tcW w:w="1984" w:type="dxa"/>
                  <w:tcBorders>
                    <w:top w:val="single" w:sz="4" w:space="0" w:color="auto"/>
                    <w:left w:val="single" w:sz="4" w:space="0" w:color="auto"/>
                    <w:bottom w:val="single" w:sz="4" w:space="0" w:color="auto"/>
                    <w:right w:val="single" w:sz="4" w:space="0" w:color="auto"/>
                  </w:tcBorders>
                </w:tcPr>
                <w:p w14:paraId="5558DD9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48 000</w:t>
                  </w:r>
                </w:p>
              </w:tc>
            </w:tr>
            <w:tr w:rsidR="00A37D93" w:rsidRPr="00A37D93" w14:paraId="5B5D5EC7" w14:textId="77777777" w:rsidTr="00D62EB0">
              <w:tc>
                <w:tcPr>
                  <w:tcW w:w="3344" w:type="dxa"/>
                  <w:tcBorders>
                    <w:top w:val="single" w:sz="4" w:space="0" w:color="auto"/>
                    <w:left w:val="single" w:sz="4" w:space="0" w:color="auto"/>
                    <w:bottom w:val="single" w:sz="4" w:space="0" w:color="auto"/>
                    <w:right w:val="single" w:sz="4" w:space="0" w:color="auto"/>
                  </w:tcBorders>
                </w:tcPr>
                <w:p w14:paraId="54563DF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Списана себестоимость реализованной продукции</w:t>
                  </w:r>
                </w:p>
              </w:tc>
              <w:tc>
                <w:tcPr>
                  <w:tcW w:w="1870" w:type="dxa"/>
                  <w:tcBorders>
                    <w:top w:val="single" w:sz="4" w:space="0" w:color="auto"/>
                    <w:left w:val="single" w:sz="4" w:space="0" w:color="auto"/>
                    <w:bottom w:val="single" w:sz="4" w:space="0" w:color="auto"/>
                    <w:right w:val="single" w:sz="4" w:space="0" w:color="auto"/>
                  </w:tcBorders>
                </w:tcPr>
                <w:p w14:paraId="0B95117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90-2</w:t>
                  </w:r>
                </w:p>
              </w:tc>
              <w:tc>
                <w:tcPr>
                  <w:tcW w:w="1870" w:type="dxa"/>
                  <w:tcBorders>
                    <w:top w:val="single" w:sz="4" w:space="0" w:color="auto"/>
                    <w:left w:val="single" w:sz="4" w:space="0" w:color="auto"/>
                    <w:bottom w:val="single" w:sz="4" w:space="0" w:color="auto"/>
                    <w:right w:val="single" w:sz="4" w:space="0" w:color="auto"/>
                  </w:tcBorders>
                </w:tcPr>
                <w:p w14:paraId="70CBD40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43</w:t>
                  </w:r>
                </w:p>
              </w:tc>
              <w:tc>
                <w:tcPr>
                  <w:tcW w:w="1984" w:type="dxa"/>
                  <w:tcBorders>
                    <w:top w:val="single" w:sz="4" w:space="0" w:color="auto"/>
                    <w:left w:val="single" w:sz="4" w:space="0" w:color="auto"/>
                    <w:bottom w:val="single" w:sz="4" w:space="0" w:color="auto"/>
                    <w:right w:val="single" w:sz="4" w:space="0" w:color="auto"/>
                  </w:tcBorders>
                </w:tcPr>
                <w:p w14:paraId="5692DE0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200 000</w:t>
                  </w:r>
                </w:p>
              </w:tc>
            </w:tr>
            <w:tr w:rsidR="00A37D93" w:rsidRPr="00A37D93" w14:paraId="5C720F88" w14:textId="77777777" w:rsidTr="00D62EB0">
              <w:tc>
                <w:tcPr>
                  <w:tcW w:w="3344" w:type="dxa"/>
                  <w:tcBorders>
                    <w:top w:val="single" w:sz="4" w:space="0" w:color="auto"/>
                    <w:left w:val="single" w:sz="4" w:space="0" w:color="auto"/>
                    <w:bottom w:val="single" w:sz="4" w:space="0" w:color="auto"/>
                    <w:right w:val="single" w:sz="4" w:space="0" w:color="auto"/>
                  </w:tcBorders>
                </w:tcPr>
                <w:p w14:paraId="2809F22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Справедливая стоимость имущества, полученного по договору мены, включена в капитальные вложения</w:t>
                  </w:r>
                </w:p>
                <w:p w14:paraId="209A9CC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(240 000 - (60 000 - 10 000))</w:t>
                  </w:r>
                </w:p>
              </w:tc>
              <w:tc>
                <w:tcPr>
                  <w:tcW w:w="1870" w:type="dxa"/>
                  <w:tcBorders>
                    <w:top w:val="single" w:sz="4" w:space="0" w:color="auto"/>
                    <w:left w:val="single" w:sz="4" w:space="0" w:color="auto"/>
                    <w:bottom w:val="single" w:sz="4" w:space="0" w:color="auto"/>
                    <w:right w:val="single" w:sz="4" w:space="0" w:color="auto"/>
                  </w:tcBorders>
                </w:tcPr>
                <w:p w14:paraId="667E42E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08-4</w:t>
                  </w:r>
                </w:p>
              </w:tc>
              <w:tc>
                <w:tcPr>
                  <w:tcW w:w="1870" w:type="dxa"/>
                  <w:tcBorders>
                    <w:top w:val="single" w:sz="4" w:space="0" w:color="auto"/>
                    <w:left w:val="single" w:sz="4" w:space="0" w:color="auto"/>
                    <w:bottom w:val="single" w:sz="4" w:space="0" w:color="auto"/>
                    <w:right w:val="single" w:sz="4" w:space="0" w:color="auto"/>
                  </w:tcBorders>
                </w:tcPr>
                <w:p w14:paraId="14D8ACD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w:t>
                  </w:r>
                </w:p>
              </w:tc>
              <w:tc>
                <w:tcPr>
                  <w:tcW w:w="1984" w:type="dxa"/>
                  <w:tcBorders>
                    <w:top w:val="single" w:sz="4" w:space="0" w:color="auto"/>
                    <w:left w:val="single" w:sz="4" w:space="0" w:color="auto"/>
                    <w:bottom w:val="single" w:sz="4" w:space="0" w:color="auto"/>
                    <w:right w:val="single" w:sz="4" w:space="0" w:color="auto"/>
                  </w:tcBorders>
                </w:tcPr>
                <w:p w14:paraId="576BC50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190 000</w:t>
                  </w:r>
                </w:p>
              </w:tc>
            </w:tr>
            <w:tr w:rsidR="00A37D93" w:rsidRPr="00A37D93" w14:paraId="7391FABC" w14:textId="77777777" w:rsidTr="00D62EB0">
              <w:tc>
                <w:tcPr>
                  <w:tcW w:w="3344" w:type="dxa"/>
                  <w:tcBorders>
                    <w:top w:val="single" w:sz="4" w:space="0" w:color="auto"/>
                    <w:left w:val="single" w:sz="4" w:space="0" w:color="auto"/>
                    <w:bottom w:val="single" w:sz="4" w:space="0" w:color="auto"/>
                    <w:right w:val="single" w:sz="4" w:space="0" w:color="auto"/>
                  </w:tcBorders>
                </w:tcPr>
                <w:p w14:paraId="1ECAAF8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 "входной" НДС, предъявленный контрагентом</w:t>
                  </w:r>
                </w:p>
                <w:p w14:paraId="60BC565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(190 000 x 20%)</w:t>
                  </w:r>
                </w:p>
              </w:tc>
              <w:tc>
                <w:tcPr>
                  <w:tcW w:w="1870" w:type="dxa"/>
                  <w:tcBorders>
                    <w:top w:val="single" w:sz="4" w:space="0" w:color="auto"/>
                    <w:left w:val="single" w:sz="4" w:space="0" w:color="auto"/>
                    <w:bottom w:val="single" w:sz="4" w:space="0" w:color="auto"/>
                    <w:right w:val="single" w:sz="4" w:space="0" w:color="auto"/>
                  </w:tcBorders>
                </w:tcPr>
                <w:p w14:paraId="3449E77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c>
                <w:tcPr>
                  <w:tcW w:w="1870" w:type="dxa"/>
                  <w:tcBorders>
                    <w:top w:val="single" w:sz="4" w:space="0" w:color="auto"/>
                    <w:left w:val="single" w:sz="4" w:space="0" w:color="auto"/>
                    <w:bottom w:val="single" w:sz="4" w:space="0" w:color="auto"/>
                    <w:right w:val="single" w:sz="4" w:space="0" w:color="auto"/>
                  </w:tcBorders>
                </w:tcPr>
                <w:p w14:paraId="12422E4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w:t>
                  </w:r>
                </w:p>
              </w:tc>
              <w:tc>
                <w:tcPr>
                  <w:tcW w:w="1984" w:type="dxa"/>
                  <w:tcBorders>
                    <w:top w:val="single" w:sz="4" w:space="0" w:color="auto"/>
                    <w:left w:val="single" w:sz="4" w:space="0" w:color="auto"/>
                    <w:bottom w:val="single" w:sz="4" w:space="0" w:color="auto"/>
                    <w:right w:val="single" w:sz="4" w:space="0" w:color="auto"/>
                  </w:tcBorders>
                </w:tcPr>
                <w:p w14:paraId="0FF6366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38 000</w:t>
                  </w:r>
                </w:p>
              </w:tc>
            </w:tr>
            <w:tr w:rsidR="00A37D93" w:rsidRPr="00A37D93" w14:paraId="00941931" w14:textId="77777777" w:rsidTr="00D62EB0">
              <w:tc>
                <w:tcPr>
                  <w:tcW w:w="3344" w:type="dxa"/>
                  <w:tcBorders>
                    <w:top w:val="single" w:sz="4" w:space="0" w:color="auto"/>
                    <w:left w:val="single" w:sz="4" w:space="0" w:color="auto"/>
                    <w:bottom w:val="single" w:sz="4" w:space="0" w:color="auto"/>
                    <w:right w:val="single" w:sz="4" w:space="0" w:color="auto"/>
                  </w:tcBorders>
                </w:tcPr>
                <w:p w14:paraId="424CFF0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Принят к вычету НДС, предъявленный контрагентом</w:t>
                  </w:r>
                </w:p>
              </w:tc>
              <w:tc>
                <w:tcPr>
                  <w:tcW w:w="1870" w:type="dxa"/>
                  <w:tcBorders>
                    <w:top w:val="single" w:sz="4" w:space="0" w:color="auto"/>
                    <w:left w:val="single" w:sz="4" w:space="0" w:color="auto"/>
                    <w:bottom w:val="single" w:sz="4" w:space="0" w:color="auto"/>
                    <w:right w:val="single" w:sz="4" w:space="0" w:color="auto"/>
                  </w:tcBorders>
                </w:tcPr>
                <w:p w14:paraId="1EE0656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c>
                <w:tcPr>
                  <w:tcW w:w="1870" w:type="dxa"/>
                  <w:tcBorders>
                    <w:top w:val="single" w:sz="4" w:space="0" w:color="auto"/>
                    <w:left w:val="single" w:sz="4" w:space="0" w:color="auto"/>
                    <w:bottom w:val="single" w:sz="4" w:space="0" w:color="auto"/>
                    <w:right w:val="single" w:sz="4" w:space="0" w:color="auto"/>
                  </w:tcBorders>
                </w:tcPr>
                <w:p w14:paraId="219F845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c>
                <w:tcPr>
                  <w:tcW w:w="1984" w:type="dxa"/>
                  <w:tcBorders>
                    <w:top w:val="single" w:sz="4" w:space="0" w:color="auto"/>
                    <w:left w:val="single" w:sz="4" w:space="0" w:color="auto"/>
                    <w:bottom w:val="single" w:sz="4" w:space="0" w:color="auto"/>
                    <w:right w:val="single" w:sz="4" w:space="0" w:color="auto"/>
                  </w:tcBorders>
                </w:tcPr>
                <w:p w14:paraId="7FA5394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38 000</w:t>
                  </w:r>
                </w:p>
              </w:tc>
            </w:tr>
            <w:tr w:rsidR="00A37D93" w:rsidRPr="00A37D93" w14:paraId="1286245B" w14:textId="77777777" w:rsidTr="00D62EB0">
              <w:tc>
                <w:tcPr>
                  <w:tcW w:w="3344" w:type="dxa"/>
                  <w:tcBorders>
                    <w:top w:val="single" w:sz="4" w:space="0" w:color="auto"/>
                    <w:left w:val="single" w:sz="4" w:space="0" w:color="auto"/>
                    <w:bottom w:val="single" w:sz="4" w:space="0" w:color="auto"/>
                    <w:right w:val="single" w:sz="4" w:space="0" w:color="auto"/>
                  </w:tcBorders>
                </w:tcPr>
                <w:p w14:paraId="4C97149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Отражено закрытие неденежных расчетов</w:t>
                  </w:r>
                </w:p>
                <w:p w14:paraId="5AFDA9A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(190 000 + 38 000)</w:t>
                  </w:r>
                </w:p>
              </w:tc>
              <w:tc>
                <w:tcPr>
                  <w:tcW w:w="1870" w:type="dxa"/>
                  <w:tcBorders>
                    <w:top w:val="single" w:sz="4" w:space="0" w:color="auto"/>
                    <w:left w:val="single" w:sz="4" w:space="0" w:color="auto"/>
                    <w:bottom w:val="single" w:sz="4" w:space="0" w:color="auto"/>
                    <w:right w:val="single" w:sz="4" w:space="0" w:color="auto"/>
                  </w:tcBorders>
                </w:tcPr>
                <w:p w14:paraId="5061D4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w:t>
                  </w:r>
                </w:p>
              </w:tc>
              <w:tc>
                <w:tcPr>
                  <w:tcW w:w="1870" w:type="dxa"/>
                  <w:tcBorders>
                    <w:top w:val="single" w:sz="4" w:space="0" w:color="auto"/>
                    <w:left w:val="single" w:sz="4" w:space="0" w:color="auto"/>
                    <w:bottom w:val="single" w:sz="4" w:space="0" w:color="auto"/>
                    <w:right w:val="single" w:sz="4" w:space="0" w:color="auto"/>
                  </w:tcBorders>
                </w:tcPr>
                <w:p w14:paraId="5414419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62</w:t>
                  </w:r>
                </w:p>
              </w:tc>
              <w:tc>
                <w:tcPr>
                  <w:tcW w:w="1984" w:type="dxa"/>
                  <w:tcBorders>
                    <w:top w:val="single" w:sz="4" w:space="0" w:color="auto"/>
                    <w:left w:val="single" w:sz="4" w:space="0" w:color="auto"/>
                    <w:bottom w:val="single" w:sz="4" w:space="0" w:color="auto"/>
                    <w:right w:val="single" w:sz="4" w:space="0" w:color="auto"/>
                  </w:tcBorders>
                </w:tcPr>
                <w:p w14:paraId="2824455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228 000</w:t>
                  </w:r>
                </w:p>
              </w:tc>
            </w:tr>
            <w:tr w:rsidR="00A37D93" w:rsidRPr="00A37D93" w14:paraId="51A60711" w14:textId="77777777" w:rsidTr="00D62EB0">
              <w:tc>
                <w:tcPr>
                  <w:tcW w:w="3344" w:type="dxa"/>
                  <w:tcBorders>
                    <w:top w:val="single" w:sz="4" w:space="0" w:color="auto"/>
                    <w:left w:val="single" w:sz="4" w:space="0" w:color="auto"/>
                    <w:bottom w:val="single" w:sz="4" w:space="0" w:color="auto"/>
                    <w:right w:val="single" w:sz="4" w:space="0" w:color="auto"/>
                  </w:tcBorders>
                </w:tcPr>
                <w:p w14:paraId="3F2D7E8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Получена от контрагента доплата по договору</w:t>
                  </w:r>
                </w:p>
              </w:tc>
              <w:tc>
                <w:tcPr>
                  <w:tcW w:w="1870" w:type="dxa"/>
                  <w:tcBorders>
                    <w:top w:val="single" w:sz="4" w:space="0" w:color="auto"/>
                    <w:left w:val="single" w:sz="4" w:space="0" w:color="auto"/>
                    <w:bottom w:val="single" w:sz="4" w:space="0" w:color="auto"/>
                    <w:right w:val="single" w:sz="4" w:space="0" w:color="auto"/>
                  </w:tcBorders>
                </w:tcPr>
                <w:p w14:paraId="4F5C58E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870" w:type="dxa"/>
                  <w:tcBorders>
                    <w:top w:val="single" w:sz="4" w:space="0" w:color="auto"/>
                    <w:left w:val="single" w:sz="4" w:space="0" w:color="auto"/>
                    <w:bottom w:val="single" w:sz="4" w:space="0" w:color="auto"/>
                    <w:right w:val="single" w:sz="4" w:space="0" w:color="auto"/>
                  </w:tcBorders>
                </w:tcPr>
                <w:p w14:paraId="24CBC8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62</w:t>
                  </w:r>
                </w:p>
              </w:tc>
              <w:tc>
                <w:tcPr>
                  <w:tcW w:w="1984" w:type="dxa"/>
                  <w:tcBorders>
                    <w:top w:val="single" w:sz="4" w:space="0" w:color="auto"/>
                    <w:left w:val="single" w:sz="4" w:space="0" w:color="auto"/>
                    <w:bottom w:val="single" w:sz="4" w:space="0" w:color="auto"/>
                    <w:right w:val="single" w:sz="4" w:space="0" w:color="auto"/>
                  </w:tcBorders>
                </w:tcPr>
                <w:p w14:paraId="38CDFE6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60 000</w:t>
                  </w:r>
                </w:p>
              </w:tc>
            </w:tr>
            <w:tr w:rsidR="00A37D93" w:rsidRPr="00A37D93" w14:paraId="606DF481" w14:textId="77777777" w:rsidTr="00D62EB0">
              <w:tc>
                <w:tcPr>
                  <w:tcW w:w="3344" w:type="dxa"/>
                  <w:tcBorders>
                    <w:top w:val="single" w:sz="4" w:space="0" w:color="auto"/>
                    <w:left w:val="single" w:sz="4" w:space="0" w:color="auto"/>
                    <w:bottom w:val="single" w:sz="4" w:space="0" w:color="auto"/>
                    <w:right w:val="single" w:sz="4" w:space="0" w:color="auto"/>
                  </w:tcBorders>
                </w:tcPr>
                <w:p w14:paraId="6969F9D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Принят к учету объект основных средств</w:t>
                  </w:r>
                </w:p>
              </w:tc>
              <w:tc>
                <w:tcPr>
                  <w:tcW w:w="1870" w:type="dxa"/>
                  <w:tcBorders>
                    <w:top w:val="single" w:sz="4" w:space="0" w:color="auto"/>
                    <w:left w:val="single" w:sz="4" w:space="0" w:color="auto"/>
                    <w:bottom w:val="single" w:sz="4" w:space="0" w:color="auto"/>
                    <w:right w:val="single" w:sz="4" w:space="0" w:color="auto"/>
                  </w:tcBorders>
                </w:tcPr>
                <w:p w14:paraId="21A328D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01</w:t>
                  </w:r>
                </w:p>
              </w:tc>
              <w:tc>
                <w:tcPr>
                  <w:tcW w:w="1870" w:type="dxa"/>
                  <w:tcBorders>
                    <w:top w:val="single" w:sz="4" w:space="0" w:color="auto"/>
                    <w:left w:val="single" w:sz="4" w:space="0" w:color="auto"/>
                    <w:bottom w:val="single" w:sz="4" w:space="0" w:color="auto"/>
                    <w:right w:val="single" w:sz="4" w:space="0" w:color="auto"/>
                  </w:tcBorders>
                </w:tcPr>
                <w:p w14:paraId="0B638C1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08-4</w:t>
                  </w:r>
                </w:p>
              </w:tc>
              <w:tc>
                <w:tcPr>
                  <w:tcW w:w="1984" w:type="dxa"/>
                  <w:tcBorders>
                    <w:top w:val="single" w:sz="4" w:space="0" w:color="auto"/>
                    <w:left w:val="single" w:sz="4" w:space="0" w:color="auto"/>
                    <w:bottom w:val="single" w:sz="4" w:space="0" w:color="auto"/>
                    <w:right w:val="single" w:sz="4" w:space="0" w:color="auto"/>
                  </w:tcBorders>
                </w:tcPr>
                <w:p w14:paraId="0503089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190 000</w:t>
                  </w:r>
                </w:p>
              </w:tc>
            </w:tr>
          </w:tbl>
          <w:p w14:paraId="7549DCA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c>
      </w:tr>
      <w:tr w:rsidR="00A37D93" w:rsidRPr="00A37D93" w14:paraId="21CD4436" w14:textId="77777777" w:rsidTr="00D62EB0">
        <w:trPr>
          <w:jc w:val="center"/>
        </w:trPr>
        <w:tc>
          <w:tcPr>
            <w:tcW w:w="5000" w:type="pct"/>
            <w:tcBorders>
              <w:top w:val="single" w:sz="6" w:space="0" w:color="auto"/>
              <w:left w:val="single" w:sz="6" w:space="0" w:color="auto"/>
              <w:bottom w:val="single" w:sz="6" w:space="0" w:color="auto"/>
              <w:right w:val="single" w:sz="6" w:space="0" w:color="auto"/>
            </w:tcBorders>
          </w:tcPr>
          <w:p w14:paraId="703AE3B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u w:val="single"/>
                <w:lang w:eastAsia="ru-RU"/>
              </w:rPr>
              <w:lastRenderedPageBreak/>
              <w:t>Пример. Бухгалтерский учет при получении основных средств в обмен на товар с доплатой контрагенту</w:t>
            </w:r>
          </w:p>
          <w:p w14:paraId="1E3F83F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Организация заключила договор, по которому она:</w:t>
            </w:r>
          </w:p>
          <w:p w14:paraId="05B60DC6"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передает партию товаров, договорная стоимость которых - 900 000 руб. (в том числе НДС - 150 000 руб.), справедливая стоимость - 750 000 руб., фактическая себестоимость - 600 000 руб.;</w:t>
            </w:r>
          </w:p>
          <w:p w14:paraId="343B0826"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получает в оплату имущество, которое планирует включить в состав основных средств;</w:t>
            </w:r>
          </w:p>
          <w:p w14:paraId="57B45B84"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доплачивает контрагенту 150 000 руб., в том числе НДС - 25 000 руб.</w:t>
            </w:r>
          </w:p>
          <w:p w14:paraId="3D27BC4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Имущество получено организацией спустя 15 рабочих дней с даты передачи товара. В этот же день перечислена доплата.</w:t>
            </w:r>
          </w:p>
          <w:p w14:paraId="386DF9A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Других затрат, связанных с поступлением объекта основных средств, у организации не было.</w:t>
            </w:r>
          </w:p>
          <w:p w14:paraId="6E0E848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В учете организации сделаны следующие записи:</w:t>
            </w:r>
          </w:p>
          <w:p w14:paraId="3DFF369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4"/>
              <w:gridCol w:w="1870"/>
              <w:gridCol w:w="1870"/>
              <w:gridCol w:w="1984"/>
            </w:tblGrid>
            <w:tr w:rsidR="00A37D93" w:rsidRPr="00A37D93" w14:paraId="0657E2E8" w14:textId="77777777" w:rsidTr="00D62EB0">
              <w:tc>
                <w:tcPr>
                  <w:tcW w:w="3344" w:type="dxa"/>
                  <w:tcBorders>
                    <w:top w:val="single" w:sz="4" w:space="0" w:color="auto"/>
                    <w:left w:val="single" w:sz="4" w:space="0" w:color="auto"/>
                    <w:bottom w:val="single" w:sz="4" w:space="0" w:color="auto"/>
                    <w:right w:val="single" w:sz="4" w:space="0" w:color="auto"/>
                  </w:tcBorders>
                </w:tcPr>
                <w:p w14:paraId="02DE08F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Содержание операции</w:t>
                  </w:r>
                </w:p>
              </w:tc>
              <w:tc>
                <w:tcPr>
                  <w:tcW w:w="1870" w:type="dxa"/>
                  <w:tcBorders>
                    <w:top w:val="single" w:sz="4" w:space="0" w:color="auto"/>
                    <w:left w:val="single" w:sz="4" w:space="0" w:color="auto"/>
                    <w:bottom w:val="single" w:sz="4" w:space="0" w:color="auto"/>
                    <w:right w:val="single" w:sz="4" w:space="0" w:color="auto"/>
                  </w:tcBorders>
                </w:tcPr>
                <w:p w14:paraId="1B0A917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Дебет</w:t>
                  </w:r>
                </w:p>
              </w:tc>
              <w:tc>
                <w:tcPr>
                  <w:tcW w:w="1870" w:type="dxa"/>
                  <w:tcBorders>
                    <w:top w:val="single" w:sz="4" w:space="0" w:color="auto"/>
                    <w:left w:val="single" w:sz="4" w:space="0" w:color="auto"/>
                    <w:bottom w:val="single" w:sz="4" w:space="0" w:color="auto"/>
                    <w:right w:val="single" w:sz="4" w:space="0" w:color="auto"/>
                  </w:tcBorders>
                </w:tcPr>
                <w:p w14:paraId="7F7C7D9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Кредит</w:t>
                  </w:r>
                </w:p>
              </w:tc>
              <w:tc>
                <w:tcPr>
                  <w:tcW w:w="1984" w:type="dxa"/>
                  <w:tcBorders>
                    <w:top w:val="single" w:sz="4" w:space="0" w:color="auto"/>
                    <w:left w:val="single" w:sz="4" w:space="0" w:color="auto"/>
                    <w:bottom w:val="single" w:sz="4" w:space="0" w:color="auto"/>
                    <w:right w:val="single" w:sz="4" w:space="0" w:color="auto"/>
                  </w:tcBorders>
                </w:tcPr>
                <w:p w14:paraId="65EB137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Сумма</w:t>
                  </w:r>
                </w:p>
              </w:tc>
            </w:tr>
            <w:tr w:rsidR="00A37D93" w:rsidRPr="00A37D93" w14:paraId="7FD30954" w14:textId="77777777" w:rsidTr="00D62EB0">
              <w:tc>
                <w:tcPr>
                  <w:tcW w:w="9068" w:type="dxa"/>
                  <w:gridSpan w:val="4"/>
                  <w:tcBorders>
                    <w:top w:val="single" w:sz="4" w:space="0" w:color="auto"/>
                    <w:left w:val="single" w:sz="4" w:space="0" w:color="auto"/>
                    <w:bottom w:val="single" w:sz="4" w:space="0" w:color="auto"/>
                    <w:right w:val="single" w:sz="4" w:space="0" w:color="auto"/>
                  </w:tcBorders>
                </w:tcPr>
                <w:p w14:paraId="74A883B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На дату передачи товаров</w:t>
                  </w:r>
                </w:p>
              </w:tc>
            </w:tr>
            <w:tr w:rsidR="00A37D93" w:rsidRPr="00A37D93" w14:paraId="7A45AEE0" w14:textId="77777777" w:rsidTr="00D62EB0">
              <w:tc>
                <w:tcPr>
                  <w:tcW w:w="3344" w:type="dxa"/>
                  <w:tcBorders>
                    <w:top w:val="single" w:sz="4" w:space="0" w:color="auto"/>
                    <w:left w:val="single" w:sz="4" w:space="0" w:color="auto"/>
                    <w:bottom w:val="single" w:sz="4" w:space="0" w:color="auto"/>
                    <w:right w:val="single" w:sz="4" w:space="0" w:color="auto"/>
                  </w:tcBorders>
                </w:tcPr>
                <w:p w14:paraId="5E19DEB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Признана выручка от реализации товаров</w:t>
                  </w:r>
                </w:p>
              </w:tc>
              <w:tc>
                <w:tcPr>
                  <w:tcW w:w="1870" w:type="dxa"/>
                  <w:tcBorders>
                    <w:top w:val="single" w:sz="4" w:space="0" w:color="auto"/>
                    <w:left w:val="single" w:sz="4" w:space="0" w:color="auto"/>
                    <w:bottom w:val="single" w:sz="4" w:space="0" w:color="auto"/>
                    <w:right w:val="single" w:sz="4" w:space="0" w:color="auto"/>
                  </w:tcBorders>
                </w:tcPr>
                <w:p w14:paraId="2181EE6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62</w:t>
                  </w:r>
                </w:p>
              </w:tc>
              <w:tc>
                <w:tcPr>
                  <w:tcW w:w="1870" w:type="dxa"/>
                  <w:tcBorders>
                    <w:top w:val="single" w:sz="4" w:space="0" w:color="auto"/>
                    <w:left w:val="single" w:sz="4" w:space="0" w:color="auto"/>
                    <w:bottom w:val="single" w:sz="4" w:space="0" w:color="auto"/>
                    <w:right w:val="single" w:sz="4" w:space="0" w:color="auto"/>
                  </w:tcBorders>
                </w:tcPr>
                <w:p w14:paraId="10A453D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90-1</w:t>
                  </w:r>
                </w:p>
              </w:tc>
              <w:tc>
                <w:tcPr>
                  <w:tcW w:w="1984" w:type="dxa"/>
                  <w:tcBorders>
                    <w:top w:val="single" w:sz="4" w:space="0" w:color="auto"/>
                    <w:left w:val="single" w:sz="4" w:space="0" w:color="auto"/>
                    <w:bottom w:val="single" w:sz="4" w:space="0" w:color="auto"/>
                    <w:right w:val="single" w:sz="4" w:space="0" w:color="auto"/>
                  </w:tcBorders>
                </w:tcPr>
                <w:p w14:paraId="0B31383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900 000</w:t>
                  </w:r>
                </w:p>
              </w:tc>
            </w:tr>
            <w:tr w:rsidR="00A37D93" w:rsidRPr="00A37D93" w14:paraId="641D0689" w14:textId="77777777" w:rsidTr="00D62EB0">
              <w:tc>
                <w:tcPr>
                  <w:tcW w:w="3344" w:type="dxa"/>
                  <w:tcBorders>
                    <w:top w:val="single" w:sz="4" w:space="0" w:color="auto"/>
                    <w:left w:val="single" w:sz="4" w:space="0" w:color="auto"/>
                    <w:bottom w:val="single" w:sz="4" w:space="0" w:color="auto"/>
                    <w:right w:val="single" w:sz="4" w:space="0" w:color="auto"/>
                  </w:tcBorders>
                </w:tcPr>
                <w:p w14:paraId="5E52C9F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Начислен НДС со стоимости реализованных товаров</w:t>
                  </w:r>
                </w:p>
              </w:tc>
              <w:tc>
                <w:tcPr>
                  <w:tcW w:w="1870" w:type="dxa"/>
                  <w:tcBorders>
                    <w:top w:val="single" w:sz="4" w:space="0" w:color="auto"/>
                    <w:left w:val="single" w:sz="4" w:space="0" w:color="auto"/>
                    <w:bottom w:val="single" w:sz="4" w:space="0" w:color="auto"/>
                    <w:right w:val="single" w:sz="4" w:space="0" w:color="auto"/>
                  </w:tcBorders>
                </w:tcPr>
                <w:p w14:paraId="291B466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90-3</w:t>
                  </w:r>
                </w:p>
              </w:tc>
              <w:tc>
                <w:tcPr>
                  <w:tcW w:w="1870" w:type="dxa"/>
                  <w:tcBorders>
                    <w:top w:val="single" w:sz="4" w:space="0" w:color="auto"/>
                    <w:left w:val="single" w:sz="4" w:space="0" w:color="auto"/>
                    <w:bottom w:val="single" w:sz="4" w:space="0" w:color="auto"/>
                    <w:right w:val="single" w:sz="4" w:space="0" w:color="auto"/>
                  </w:tcBorders>
                </w:tcPr>
                <w:p w14:paraId="1667A0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c>
                <w:tcPr>
                  <w:tcW w:w="1984" w:type="dxa"/>
                  <w:tcBorders>
                    <w:top w:val="single" w:sz="4" w:space="0" w:color="auto"/>
                    <w:left w:val="single" w:sz="4" w:space="0" w:color="auto"/>
                    <w:bottom w:val="single" w:sz="4" w:space="0" w:color="auto"/>
                    <w:right w:val="single" w:sz="4" w:space="0" w:color="auto"/>
                  </w:tcBorders>
                </w:tcPr>
                <w:p w14:paraId="208331D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150 000</w:t>
                  </w:r>
                </w:p>
              </w:tc>
            </w:tr>
            <w:tr w:rsidR="00A37D93" w:rsidRPr="00A37D93" w14:paraId="2D3EFCE6" w14:textId="77777777" w:rsidTr="00D62EB0">
              <w:tc>
                <w:tcPr>
                  <w:tcW w:w="3344" w:type="dxa"/>
                  <w:tcBorders>
                    <w:top w:val="single" w:sz="4" w:space="0" w:color="auto"/>
                    <w:left w:val="single" w:sz="4" w:space="0" w:color="auto"/>
                    <w:bottom w:val="single" w:sz="4" w:space="0" w:color="auto"/>
                    <w:right w:val="single" w:sz="4" w:space="0" w:color="auto"/>
                  </w:tcBorders>
                </w:tcPr>
                <w:p w14:paraId="48909D6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Списана себестоимость реализованных товаров</w:t>
                  </w:r>
                </w:p>
              </w:tc>
              <w:tc>
                <w:tcPr>
                  <w:tcW w:w="1870" w:type="dxa"/>
                  <w:tcBorders>
                    <w:top w:val="single" w:sz="4" w:space="0" w:color="auto"/>
                    <w:left w:val="single" w:sz="4" w:space="0" w:color="auto"/>
                    <w:bottom w:val="single" w:sz="4" w:space="0" w:color="auto"/>
                    <w:right w:val="single" w:sz="4" w:space="0" w:color="auto"/>
                  </w:tcBorders>
                </w:tcPr>
                <w:p w14:paraId="6EF30D8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90-2</w:t>
                  </w:r>
                </w:p>
              </w:tc>
              <w:tc>
                <w:tcPr>
                  <w:tcW w:w="1870" w:type="dxa"/>
                  <w:tcBorders>
                    <w:top w:val="single" w:sz="4" w:space="0" w:color="auto"/>
                    <w:left w:val="single" w:sz="4" w:space="0" w:color="auto"/>
                    <w:bottom w:val="single" w:sz="4" w:space="0" w:color="auto"/>
                    <w:right w:val="single" w:sz="4" w:space="0" w:color="auto"/>
                  </w:tcBorders>
                </w:tcPr>
                <w:p w14:paraId="7D5B963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41</w:t>
                  </w:r>
                </w:p>
              </w:tc>
              <w:tc>
                <w:tcPr>
                  <w:tcW w:w="1984" w:type="dxa"/>
                  <w:tcBorders>
                    <w:top w:val="single" w:sz="4" w:space="0" w:color="auto"/>
                    <w:left w:val="single" w:sz="4" w:space="0" w:color="auto"/>
                    <w:bottom w:val="single" w:sz="4" w:space="0" w:color="auto"/>
                    <w:right w:val="single" w:sz="4" w:space="0" w:color="auto"/>
                  </w:tcBorders>
                </w:tcPr>
                <w:p w14:paraId="3D9F8F0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600 000</w:t>
                  </w:r>
                </w:p>
              </w:tc>
            </w:tr>
            <w:tr w:rsidR="00A37D93" w:rsidRPr="00A37D93" w14:paraId="13EBAC08" w14:textId="77777777" w:rsidTr="00D62EB0">
              <w:tc>
                <w:tcPr>
                  <w:tcW w:w="3344" w:type="dxa"/>
                  <w:tcBorders>
                    <w:top w:val="single" w:sz="4" w:space="0" w:color="auto"/>
                    <w:left w:val="single" w:sz="4" w:space="0" w:color="auto"/>
                    <w:bottom w:val="single" w:sz="4" w:space="0" w:color="auto"/>
                    <w:right w:val="single" w:sz="4" w:space="0" w:color="auto"/>
                  </w:tcBorders>
                </w:tcPr>
                <w:p w14:paraId="6478D8F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Принят к вычету НДС с аванса, выплаченного в неденежной форме</w:t>
                  </w:r>
                </w:p>
                <w:p w14:paraId="0B28A4F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(900 000 x 20 / 120)</w:t>
                  </w:r>
                </w:p>
              </w:tc>
              <w:tc>
                <w:tcPr>
                  <w:tcW w:w="1870" w:type="dxa"/>
                  <w:tcBorders>
                    <w:top w:val="single" w:sz="4" w:space="0" w:color="auto"/>
                    <w:left w:val="single" w:sz="4" w:space="0" w:color="auto"/>
                    <w:bottom w:val="single" w:sz="4" w:space="0" w:color="auto"/>
                    <w:right w:val="single" w:sz="4" w:space="0" w:color="auto"/>
                  </w:tcBorders>
                </w:tcPr>
                <w:p w14:paraId="314E8AA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c>
                <w:tcPr>
                  <w:tcW w:w="1870" w:type="dxa"/>
                  <w:tcBorders>
                    <w:top w:val="single" w:sz="4" w:space="0" w:color="auto"/>
                    <w:left w:val="single" w:sz="4" w:space="0" w:color="auto"/>
                    <w:bottom w:val="single" w:sz="4" w:space="0" w:color="auto"/>
                    <w:right w:val="single" w:sz="4" w:space="0" w:color="auto"/>
                  </w:tcBorders>
                </w:tcPr>
                <w:p w14:paraId="2D28FA9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76-НДС</w:t>
                  </w:r>
                </w:p>
              </w:tc>
              <w:tc>
                <w:tcPr>
                  <w:tcW w:w="1984" w:type="dxa"/>
                  <w:tcBorders>
                    <w:top w:val="single" w:sz="4" w:space="0" w:color="auto"/>
                    <w:left w:val="single" w:sz="4" w:space="0" w:color="auto"/>
                    <w:bottom w:val="single" w:sz="4" w:space="0" w:color="auto"/>
                    <w:right w:val="single" w:sz="4" w:space="0" w:color="auto"/>
                  </w:tcBorders>
                </w:tcPr>
                <w:p w14:paraId="18230E6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150 000</w:t>
                  </w:r>
                </w:p>
              </w:tc>
            </w:tr>
            <w:tr w:rsidR="00A37D93" w:rsidRPr="00A37D93" w14:paraId="770FA73A" w14:textId="77777777" w:rsidTr="00D62EB0">
              <w:tc>
                <w:tcPr>
                  <w:tcW w:w="9068" w:type="dxa"/>
                  <w:gridSpan w:val="4"/>
                  <w:tcBorders>
                    <w:top w:val="single" w:sz="4" w:space="0" w:color="auto"/>
                    <w:left w:val="single" w:sz="4" w:space="0" w:color="auto"/>
                    <w:bottom w:val="single" w:sz="4" w:space="0" w:color="auto"/>
                    <w:right w:val="single" w:sz="4" w:space="0" w:color="auto"/>
                  </w:tcBorders>
                </w:tcPr>
                <w:p w14:paraId="53336DF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На дату получения имущества и перечисления доплаты</w:t>
                  </w:r>
                </w:p>
              </w:tc>
            </w:tr>
            <w:tr w:rsidR="00A37D93" w:rsidRPr="00A37D93" w14:paraId="5E013086" w14:textId="77777777" w:rsidTr="00D62EB0">
              <w:tc>
                <w:tcPr>
                  <w:tcW w:w="3344" w:type="dxa"/>
                  <w:tcBorders>
                    <w:top w:val="single" w:sz="4" w:space="0" w:color="auto"/>
                    <w:left w:val="single" w:sz="4" w:space="0" w:color="auto"/>
                    <w:bottom w:val="single" w:sz="4" w:space="0" w:color="auto"/>
                    <w:right w:val="single" w:sz="4" w:space="0" w:color="auto"/>
                  </w:tcBorders>
                </w:tcPr>
                <w:p w14:paraId="2E8F42E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Справедливая стоимость имущества, полученного по договору мены, включена в капитальные вложения</w:t>
                  </w:r>
                </w:p>
                <w:p w14:paraId="490546F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(750 000 + 150 000 - 25 000)</w:t>
                  </w:r>
                </w:p>
              </w:tc>
              <w:tc>
                <w:tcPr>
                  <w:tcW w:w="1870" w:type="dxa"/>
                  <w:tcBorders>
                    <w:top w:val="single" w:sz="4" w:space="0" w:color="auto"/>
                    <w:left w:val="single" w:sz="4" w:space="0" w:color="auto"/>
                    <w:bottom w:val="single" w:sz="4" w:space="0" w:color="auto"/>
                    <w:right w:val="single" w:sz="4" w:space="0" w:color="auto"/>
                  </w:tcBorders>
                </w:tcPr>
                <w:p w14:paraId="6A7F74E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08-4</w:t>
                  </w:r>
                </w:p>
              </w:tc>
              <w:tc>
                <w:tcPr>
                  <w:tcW w:w="1870" w:type="dxa"/>
                  <w:tcBorders>
                    <w:top w:val="single" w:sz="4" w:space="0" w:color="auto"/>
                    <w:left w:val="single" w:sz="4" w:space="0" w:color="auto"/>
                    <w:bottom w:val="single" w:sz="4" w:space="0" w:color="auto"/>
                    <w:right w:val="single" w:sz="4" w:space="0" w:color="auto"/>
                  </w:tcBorders>
                </w:tcPr>
                <w:p w14:paraId="36B4843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w:t>
                  </w:r>
                </w:p>
              </w:tc>
              <w:tc>
                <w:tcPr>
                  <w:tcW w:w="1984" w:type="dxa"/>
                  <w:tcBorders>
                    <w:top w:val="single" w:sz="4" w:space="0" w:color="auto"/>
                    <w:left w:val="single" w:sz="4" w:space="0" w:color="auto"/>
                    <w:bottom w:val="single" w:sz="4" w:space="0" w:color="auto"/>
                    <w:right w:val="single" w:sz="4" w:space="0" w:color="auto"/>
                  </w:tcBorders>
                </w:tcPr>
                <w:p w14:paraId="46419BC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875 000</w:t>
                  </w:r>
                </w:p>
              </w:tc>
            </w:tr>
            <w:tr w:rsidR="00A37D93" w:rsidRPr="00A37D93" w14:paraId="7ED8DD1D" w14:textId="77777777" w:rsidTr="00D62EB0">
              <w:tc>
                <w:tcPr>
                  <w:tcW w:w="3344" w:type="dxa"/>
                  <w:tcBorders>
                    <w:top w:val="single" w:sz="4" w:space="0" w:color="auto"/>
                    <w:left w:val="single" w:sz="4" w:space="0" w:color="auto"/>
                    <w:bottom w:val="single" w:sz="4" w:space="0" w:color="auto"/>
                    <w:right w:val="single" w:sz="4" w:space="0" w:color="auto"/>
                  </w:tcBorders>
                </w:tcPr>
                <w:p w14:paraId="6EAF76B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 "входной" НДС, предъявленный контрагентом</w:t>
                  </w:r>
                </w:p>
                <w:p w14:paraId="5C6A5C3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(875 000 x 20%)</w:t>
                  </w:r>
                </w:p>
              </w:tc>
              <w:tc>
                <w:tcPr>
                  <w:tcW w:w="1870" w:type="dxa"/>
                  <w:tcBorders>
                    <w:top w:val="single" w:sz="4" w:space="0" w:color="auto"/>
                    <w:left w:val="single" w:sz="4" w:space="0" w:color="auto"/>
                    <w:bottom w:val="single" w:sz="4" w:space="0" w:color="auto"/>
                    <w:right w:val="single" w:sz="4" w:space="0" w:color="auto"/>
                  </w:tcBorders>
                </w:tcPr>
                <w:p w14:paraId="77608F0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c>
                <w:tcPr>
                  <w:tcW w:w="1870" w:type="dxa"/>
                  <w:tcBorders>
                    <w:top w:val="single" w:sz="4" w:space="0" w:color="auto"/>
                    <w:left w:val="single" w:sz="4" w:space="0" w:color="auto"/>
                    <w:bottom w:val="single" w:sz="4" w:space="0" w:color="auto"/>
                    <w:right w:val="single" w:sz="4" w:space="0" w:color="auto"/>
                  </w:tcBorders>
                </w:tcPr>
                <w:p w14:paraId="4E5D0D9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w:t>
                  </w:r>
                </w:p>
              </w:tc>
              <w:tc>
                <w:tcPr>
                  <w:tcW w:w="1984" w:type="dxa"/>
                  <w:tcBorders>
                    <w:top w:val="single" w:sz="4" w:space="0" w:color="auto"/>
                    <w:left w:val="single" w:sz="4" w:space="0" w:color="auto"/>
                    <w:bottom w:val="single" w:sz="4" w:space="0" w:color="auto"/>
                    <w:right w:val="single" w:sz="4" w:space="0" w:color="auto"/>
                  </w:tcBorders>
                </w:tcPr>
                <w:p w14:paraId="62DE225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175 000</w:t>
                  </w:r>
                </w:p>
              </w:tc>
            </w:tr>
            <w:tr w:rsidR="00A37D93" w:rsidRPr="00A37D93" w14:paraId="7CB3D15E" w14:textId="77777777" w:rsidTr="00D62EB0">
              <w:tc>
                <w:tcPr>
                  <w:tcW w:w="3344" w:type="dxa"/>
                  <w:tcBorders>
                    <w:top w:val="single" w:sz="4" w:space="0" w:color="auto"/>
                    <w:left w:val="single" w:sz="4" w:space="0" w:color="auto"/>
                    <w:bottom w:val="single" w:sz="4" w:space="0" w:color="auto"/>
                    <w:right w:val="single" w:sz="4" w:space="0" w:color="auto"/>
                  </w:tcBorders>
                </w:tcPr>
                <w:p w14:paraId="60A79C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Принят к вычету НДС, предъявленный контрагентом</w:t>
                  </w:r>
                </w:p>
              </w:tc>
              <w:tc>
                <w:tcPr>
                  <w:tcW w:w="1870" w:type="dxa"/>
                  <w:tcBorders>
                    <w:top w:val="single" w:sz="4" w:space="0" w:color="auto"/>
                    <w:left w:val="single" w:sz="4" w:space="0" w:color="auto"/>
                    <w:bottom w:val="single" w:sz="4" w:space="0" w:color="auto"/>
                    <w:right w:val="single" w:sz="4" w:space="0" w:color="auto"/>
                  </w:tcBorders>
                </w:tcPr>
                <w:p w14:paraId="192B6A7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c>
                <w:tcPr>
                  <w:tcW w:w="1870" w:type="dxa"/>
                  <w:tcBorders>
                    <w:top w:val="single" w:sz="4" w:space="0" w:color="auto"/>
                    <w:left w:val="single" w:sz="4" w:space="0" w:color="auto"/>
                    <w:bottom w:val="single" w:sz="4" w:space="0" w:color="auto"/>
                    <w:right w:val="single" w:sz="4" w:space="0" w:color="auto"/>
                  </w:tcBorders>
                </w:tcPr>
                <w:p w14:paraId="319FFEC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c>
                <w:tcPr>
                  <w:tcW w:w="1984" w:type="dxa"/>
                  <w:tcBorders>
                    <w:top w:val="single" w:sz="4" w:space="0" w:color="auto"/>
                    <w:left w:val="single" w:sz="4" w:space="0" w:color="auto"/>
                    <w:bottom w:val="single" w:sz="4" w:space="0" w:color="auto"/>
                    <w:right w:val="single" w:sz="4" w:space="0" w:color="auto"/>
                  </w:tcBorders>
                </w:tcPr>
                <w:p w14:paraId="61FE87F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175 000</w:t>
                  </w:r>
                </w:p>
              </w:tc>
            </w:tr>
            <w:tr w:rsidR="00A37D93" w:rsidRPr="00A37D93" w14:paraId="0B6ED2B0" w14:textId="77777777" w:rsidTr="00D62EB0">
              <w:tc>
                <w:tcPr>
                  <w:tcW w:w="3344" w:type="dxa"/>
                  <w:tcBorders>
                    <w:top w:val="single" w:sz="4" w:space="0" w:color="auto"/>
                    <w:left w:val="single" w:sz="4" w:space="0" w:color="auto"/>
                    <w:bottom w:val="single" w:sz="4" w:space="0" w:color="auto"/>
                    <w:right w:val="single" w:sz="4" w:space="0" w:color="auto"/>
                  </w:tcBorders>
                </w:tcPr>
                <w:p w14:paraId="197408E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Отражено закрытие неденежных расчетов</w:t>
                  </w:r>
                </w:p>
              </w:tc>
              <w:tc>
                <w:tcPr>
                  <w:tcW w:w="1870" w:type="dxa"/>
                  <w:tcBorders>
                    <w:top w:val="single" w:sz="4" w:space="0" w:color="auto"/>
                    <w:left w:val="single" w:sz="4" w:space="0" w:color="auto"/>
                    <w:bottom w:val="single" w:sz="4" w:space="0" w:color="auto"/>
                    <w:right w:val="single" w:sz="4" w:space="0" w:color="auto"/>
                  </w:tcBorders>
                </w:tcPr>
                <w:p w14:paraId="13861BE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w:t>
                  </w:r>
                </w:p>
              </w:tc>
              <w:tc>
                <w:tcPr>
                  <w:tcW w:w="1870" w:type="dxa"/>
                  <w:tcBorders>
                    <w:top w:val="single" w:sz="4" w:space="0" w:color="auto"/>
                    <w:left w:val="single" w:sz="4" w:space="0" w:color="auto"/>
                    <w:bottom w:val="single" w:sz="4" w:space="0" w:color="auto"/>
                    <w:right w:val="single" w:sz="4" w:space="0" w:color="auto"/>
                  </w:tcBorders>
                </w:tcPr>
                <w:p w14:paraId="1AE81C5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62</w:t>
                  </w:r>
                </w:p>
              </w:tc>
              <w:tc>
                <w:tcPr>
                  <w:tcW w:w="1984" w:type="dxa"/>
                  <w:tcBorders>
                    <w:top w:val="single" w:sz="4" w:space="0" w:color="auto"/>
                    <w:left w:val="single" w:sz="4" w:space="0" w:color="auto"/>
                    <w:bottom w:val="single" w:sz="4" w:space="0" w:color="auto"/>
                    <w:right w:val="single" w:sz="4" w:space="0" w:color="auto"/>
                  </w:tcBorders>
                </w:tcPr>
                <w:p w14:paraId="5593354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900 000</w:t>
                  </w:r>
                </w:p>
              </w:tc>
            </w:tr>
            <w:tr w:rsidR="00A37D93" w:rsidRPr="00A37D93" w14:paraId="2605689B" w14:textId="77777777" w:rsidTr="00D62EB0">
              <w:tc>
                <w:tcPr>
                  <w:tcW w:w="3344" w:type="dxa"/>
                  <w:tcBorders>
                    <w:top w:val="single" w:sz="4" w:space="0" w:color="auto"/>
                    <w:left w:val="single" w:sz="4" w:space="0" w:color="auto"/>
                    <w:bottom w:val="single" w:sz="4" w:space="0" w:color="auto"/>
                    <w:right w:val="single" w:sz="4" w:space="0" w:color="auto"/>
                  </w:tcBorders>
                </w:tcPr>
                <w:p w14:paraId="359555C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Восстановлен НДС, ранее принятый к вычету с аванса</w:t>
                  </w:r>
                </w:p>
              </w:tc>
              <w:tc>
                <w:tcPr>
                  <w:tcW w:w="1870" w:type="dxa"/>
                  <w:tcBorders>
                    <w:top w:val="single" w:sz="4" w:space="0" w:color="auto"/>
                    <w:left w:val="single" w:sz="4" w:space="0" w:color="auto"/>
                    <w:bottom w:val="single" w:sz="4" w:space="0" w:color="auto"/>
                    <w:right w:val="single" w:sz="4" w:space="0" w:color="auto"/>
                  </w:tcBorders>
                </w:tcPr>
                <w:p w14:paraId="3D084A5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76-НДС</w:t>
                  </w:r>
                </w:p>
              </w:tc>
              <w:tc>
                <w:tcPr>
                  <w:tcW w:w="1870" w:type="dxa"/>
                  <w:tcBorders>
                    <w:top w:val="single" w:sz="4" w:space="0" w:color="auto"/>
                    <w:left w:val="single" w:sz="4" w:space="0" w:color="auto"/>
                    <w:bottom w:val="single" w:sz="4" w:space="0" w:color="auto"/>
                    <w:right w:val="single" w:sz="4" w:space="0" w:color="auto"/>
                  </w:tcBorders>
                </w:tcPr>
                <w:p w14:paraId="0219F64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c>
                <w:tcPr>
                  <w:tcW w:w="1984" w:type="dxa"/>
                  <w:tcBorders>
                    <w:top w:val="single" w:sz="4" w:space="0" w:color="auto"/>
                    <w:left w:val="single" w:sz="4" w:space="0" w:color="auto"/>
                    <w:bottom w:val="single" w:sz="4" w:space="0" w:color="auto"/>
                    <w:right w:val="single" w:sz="4" w:space="0" w:color="auto"/>
                  </w:tcBorders>
                </w:tcPr>
                <w:p w14:paraId="3908E9F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150 000</w:t>
                  </w:r>
                </w:p>
              </w:tc>
            </w:tr>
            <w:tr w:rsidR="00A37D93" w:rsidRPr="00A37D93" w14:paraId="5DE0AF39" w14:textId="77777777" w:rsidTr="00D62EB0">
              <w:tc>
                <w:tcPr>
                  <w:tcW w:w="3344" w:type="dxa"/>
                  <w:tcBorders>
                    <w:top w:val="single" w:sz="4" w:space="0" w:color="auto"/>
                    <w:left w:val="single" w:sz="4" w:space="0" w:color="auto"/>
                    <w:bottom w:val="single" w:sz="4" w:space="0" w:color="auto"/>
                    <w:right w:val="single" w:sz="4" w:space="0" w:color="auto"/>
                  </w:tcBorders>
                </w:tcPr>
                <w:p w14:paraId="388AB6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Перечислена доплата контрагенту</w:t>
                  </w:r>
                </w:p>
              </w:tc>
              <w:tc>
                <w:tcPr>
                  <w:tcW w:w="1870" w:type="dxa"/>
                  <w:tcBorders>
                    <w:top w:val="single" w:sz="4" w:space="0" w:color="auto"/>
                    <w:left w:val="single" w:sz="4" w:space="0" w:color="auto"/>
                    <w:bottom w:val="single" w:sz="4" w:space="0" w:color="auto"/>
                    <w:right w:val="single" w:sz="4" w:space="0" w:color="auto"/>
                  </w:tcBorders>
                </w:tcPr>
                <w:p w14:paraId="3C8F30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w:t>
                  </w:r>
                </w:p>
              </w:tc>
              <w:tc>
                <w:tcPr>
                  <w:tcW w:w="1870" w:type="dxa"/>
                  <w:tcBorders>
                    <w:top w:val="single" w:sz="4" w:space="0" w:color="auto"/>
                    <w:left w:val="single" w:sz="4" w:space="0" w:color="auto"/>
                    <w:bottom w:val="single" w:sz="4" w:space="0" w:color="auto"/>
                    <w:right w:val="single" w:sz="4" w:space="0" w:color="auto"/>
                  </w:tcBorders>
                </w:tcPr>
                <w:p w14:paraId="5C36A36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984" w:type="dxa"/>
                  <w:tcBorders>
                    <w:top w:val="single" w:sz="4" w:space="0" w:color="auto"/>
                    <w:left w:val="single" w:sz="4" w:space="0" w:color="auto"/>
                    <w:bottom w:val="single" w:sz="4" w:space="0" w:color="auto"/>
                    <w:right w:val="single" w:sz="4" w:space="0" w:color="auto"/>
                  </w:tcBorders>
                </w:tcPr>
                <w:p w14:paraId="372692F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150 000</w:t>
                  </w:r>
                </w:p>
              </w:tc>
            </w:tr>
            <w:tr w:rsidR="00A37D93" w:rsidRPr="00A37D93" w14:paraId="3B790587" w14:textId="77777777" w:rsidTr="00D62EB0">
              <w:tc>
                <w:tcPr>
                  <w:tcW w:w="3344" w:type="dxa"/>
                  <w:tcBorders>
                    <w:top w:val="single" w:sz="4" w:space="0" w:color="auto"/>
                    <w:left w:val="single" w:sz="4" w:space="0" w:color="auto"/>
                    <w:bottom w:val="single" w:sz="4" w:space="0" w:color="auto"/>
                    <w:right w:val="single" w:sz="4" w:space="0" w:color="auto"/>
                  </w:tcBorders>
                </w:tcPr>
                <w:p w14:paraId="0FAEFEF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Принят к учету объект основных средств</w:t>
                  </w:r>
                </w:p>
              </w:tc>
              <w:tc>
                <w:tcPr>
                  <w:tcW w:w="1870" w:type="dxa"/>
                  <w:tcBorders>
                    <w:top w:val="single" w:sz="4" w:space="0" w:color="auto"/>
                    <w:left w:val="single" w:sz="4" w:space="0" w:color="auto"/>
                    <w:bottom w:val="single" w:sz="4" w:space="0" w:color="auto"/>
                    <w:right w:val="single" w:sz="4" w:space="0" w:color="auto"/>
                  </w:tcBorders>
                </w:tcPr>
                <w:p w14:paraId="47781AB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01</w:t>
                  </w:r>
                </w:p>
              </w:tc>
              <w:tc>
                <w:tcPr>
                  <w:tcW w:w="1870" w:type="dxa"/>
                  <w:tcBorders>
                    <w:top w:val="single" w:sz="4" w:space="0" w:color="auto"/>
                    <w:left w:val="single" w:sz="4" w:space="0" w:color="auto"/>
                    <w:bottom w:val="single" w:sz="4" w:space="0" w:color="auto"/>
                    <w:right w:val="single" w:sz="4" w:space="0" w:color="auto"/>
                  </w:tcBorders>
                </w:tcPr>
                <w:p w14:paraId="65A638F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08-4</w:t>
                  </w:r>
                </w:p>
              </w:tc>
              <w:tc>
                <w:tcPr>
                  <w:tcW w:w="1984" w:type="dxa"/>
                  <w:tcBorders>
                    <w:top w:val="single" w:sz="4" w:space="0" w:color="auto"/>
                    <w:left w:val="single" w:sz="4" w:space="0" w:color="auto"/>
                    <w:bottom w:val="single" w:sz="4" w:space="0" w:color="auto"/>
                    <w:right w:val="single" w:sz="4" w:space="0" w:color="auto"/>
                  </w:tcBorders>
                </w:tcPr>
                <w:p w14:paraId="34E4756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875 000</w:t>
                  </w:r>
                </w:p>
              </w:tc>
            </w:tr>
          </w:tbl>
          <w:p w14:paraId="2CD5D15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c>
      </w:tr>
    </w:tbl>
    <w:p w14:paraId="5ABE8F47"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bCs/>
          <w:iCs/>
          <w:sz w:val="28"/>
          <w:szCs w:val="28"/>
          <w:lang w:eastAsia="ru-RU"/>
        </w:rPr>
      </w:pPr>
      <w:r w:rsidRPr="00A37D93">
        <w:rPr>
          <w:rFonts w:ascii="Times New Roman" w:eastAsia="Times New Roman" w:hAnsi="Times New Roman" w:cs="Times New Roman"/>
          <w:b/>
          <w:bCs/>
          <w:iCs/>
          <w:sz w:val="28"/>
          <w:szCs w:val="28"/>
          <w:lang w:eastAsia="ru-RU"/>
        </w:rPr>
        <w:lastRenderedPageBreak/>
        <w:t>Как при применении ФСБУ 6/2020 и 26/2020 принять к учету основные средства, приобретенные на условиях длительной отсрочки (рассрочки) платежа</w:t>
      </w:r>
    </w:p>
    <w:p w14:paraId="5B8B71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5000" w:type="pct"/>
        <w:tblInd w:w="180" w:type="dxa"/>
        <w:tblLayout w:type="fixed"/>
        <w:tblCellMar>
          <w:top w:w="180" w:type="dxa"/>
          <w:left w:w="180" w:type="dxa"/>
          <w:bottom w:w="180" w:type="dxa"/>
          <w:right w:w="180" w:type="dxa"/>
        </w:tblCellMar>
        <w:tblLook w:val="0000" w:firstRow="0" w:lastRow="0" w:firstColumn="0" w:lastColumn="0" w:noHBand="0" w:noVBand="0"/>
      </w:tblPr>
      <w:tblGrid>
        <w:gridCol w:w="14540"/>
      </w:tblGrid>
      <w:tr w:rsidR="00A37D93" w:rsidRPr="00A37D93" w14:paraId="21B270FF" w14:textId="77777777" w:rsidTr="00D62EB0">
        <w:tc>
          <w:tcPr>
            <w:tcW w:w="5000" w:type="pct"/>
            <w:tcBorders>
              <w:left w:val="single" w:sz="24" w:space="0" w:color="FE9500"/>
            </w:tcBorders>
            <w:shd w:val="clear" w:color="auto" w:fill="F2F4E6"/>
          </w:tcPr>
          <w:p w14:paraId="0F8C671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Если вы приобрели основное средство с отсрочкой (рассрочкой) платежа на длительный период и при этом проценты не установлены в договоре в явном виде, то в первоначальную стоимость ОС включается сумма (без НДС), которая была бы уплачена продавцу без предоставления отсрочки (рассрочки). Разница между этой суммой и номинальной величиной платежей при отсрочке (рассрочке) без НДС учитывается как проценты по заемному обязательству.</w:t>
            </w:r>
          </w:p>
          <w:p w14:paraId="185C22D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Это следует из ФСБУ 6/2020 "Основные средства" и ФСБУ 26/2020, которые обязательны к применению с 2022 г., но по решению организации могут применяться и раньше.</w:t>
            </w:r>
          </w:p>
        </w:tc>
      </w:tr>
    </w:tbl>
    <w:p w14:paraId="55A5B20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1. Как отражать в бухгалтерском учете поступление основных средств, приобретенных на условиях длительной отсрочки (рассрочки) платежа</w:t>
      </w:r>
    </w:p>
    <w:p w14:paraId="50AB12F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Длительной считается отсрочка (рассрочка) платежа на период, превышающий 12 месяцев, или меньший срок, установленный в учетной политике.</w:t>
      </w:r>
    </w:p>
    <w:p w14:paraId="4E02E9C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Если проценты за предоставление длительной отсрочки (рассрочки) в договоре не выделены, то при признании капитальных вложений включите в фактические затраты не договорную стоимость имущества (без НДС), которую вы должны уплатить продавцу, а ту сумму (без НДС), в которую вам обошлось бы это приобретение на условиях немедленной оплаты (п. 9, пп. "а" п. 10, пп. "а" п. 11, п. 12 ФСБУ 26/2020).</w:t>
      </w:r>
    </w:p>
    <w:p w14:paraId="60CED6D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В остальном общую сумму капитальных вложений, осуществленных до признания объекта ОС, формируйте по общим правилам.</w:t>
      </w:r>
    </w:p>
    <w:p w14:paraId="7A152A1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Поступление основных средств в организацию отражайте в обычном порядке.</w:t>
      </w:r>
    </w:p>
    <w:p w14:paraId="18FC4D0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Если полученное вами имущество до момента оплаты находится в залоге у продавца, то сумму обеспечиваемого обязательства отразите на забалансовом счете 009 "Обеспечения обязательств и платежей выданные". По мере внесения платежей сумма, учтенная на счете 009, будет уменьшаться.</w:t>
      </w:r>
    </w:p>
    <w:p w14:paraId="2223166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37201F2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2. Как определить стоимость ОС на условиях немедленной оплаты</w:t>
      </w:r>
    </w:p>
    <w:p w14:paraId="6656EC0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Сумма, которую вы уплатили бы продавцу за приобретаемые ОС без отсрочки (рассрочки), может быть определена:</w:t>
      </w:r>
    </w:p>
    <w:p w14:paraId="2FAAE8B2"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прямым путем</w:t>
      </w:r>
      <w:r w:rsidRPr="00A37D93">
        <w:rPr>
          <w:rFonts w:ascii="Times New Roman" w:eastAsia="Times New Roman" w:hAnsi="Times New Roman" w:cs="Times New Roman"/>
          <w:bCs/>
          <w:iCs/>
          <w:sz w:val="24"/>
          <w:szCs w:val="24"/>
          <w:lang w:eastAsia="ru-RU"/>
        </w:rPr>
        <w:t>. Это цена, которую запрашивал продавец при условии немедленной оплаты. Если такой информации нет, используйте информацию о покупках аналогичного имущества в близкие даты на условиях немедленной оплаты (п. 10 Толкования Р103 "Оценка дебиторской и кредиторской задолженности при значительных отсрочках платежей", п. 3 Рекомендации Р-65/15 "Ставка дисконтирования");</w:t>
      </w:r>
    </w:p>
    <w:p w14:paraId="4AADC80F"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путем дисконтирования</w:t>
      </w:r>
      <w:r w:rsidRPr="00A37D93">
        <w:rPr>
          <w:rFonts w:ascii="Times New Roman" w:eastAsia="Times New Roman" w:hAnsi="Times New Roman" w:cs="Times New Roman"/>
          <w:bCs/>
          <w:iCs/>
          <w:sz w:val="24"/>
          <w:szCs w:val="24"/>
          <w:lang w:eastAsia="ru-RU"/>
        </w:rPr>
        <w:t xml:space="preserve"> номинальных величин ваших будущих платежей.</w:t>
      </w:r>
    </w:p>
    <w:p w14:paraId="07E0C7A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Дисконтированную стоимость основного средства</w:t>
      </w:r>
      <w:r w:rsidRPr="00A37D93">
        <w:rPr>
          <w:rFonts w:ascii="Times New Roman" w:eastAsia="Times New Roman" w:hAnsi="Times New Roman" w:cs="Times New Roman"/>
          <w:bCs/>
          <w:iCs/>
          <w:sz w:val="24"/>
          <w:szCs w:val="24"/>
          <w:lang w:eastAsia="ru-RU"/>
        </w:rPr>
        <w:t xml:space="preserve"> определяйте, если сумма, подлежащая уплате продавцу без применения отсрочки (рассрочки), не может быть определена прямым путем.</w:t>
      </w:r>
    </w:p>
    <w:p w14:paraId="55585A9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При отсрочке платежа</w:t>
      </w:r>
      <w:r w:rsidRPr="00A37D93">
        <w:rPr>
          <w:rFonts w:ascii="Times New Roman" w:eastAsia="Times New Roman" w:hAnsi="Times New Roman" w:cs="Times New Roman"/>
          <w:bCs/>
          <w:iCs/>
          <w:sz w:val="24"/>
          <w:szCs w:val="24"/>
          <w:lang w:eastAsia="ru-RU"/>
        </w:rPr>
        <w:t xml:space="preserve"> определите дисконтированную стоимость ОС (стоимость ОС на условиях немедленной оплаты) по формуле (пп. 2 п. 12 Толкования Р103 "Оценка дебиторской и кредиторской задолженности при значительных отсрочках платежей", Рекомендация Р-65/15 "Ставка дисконтирования"):</w:t>
      </w:r>
    </w:p>
    <w:p w14:paraId="39971A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74E7734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П</w:t>
      </w:r>
      <w:r w:rsidRPr="00A37D93">
        <w:rPr>
          <w:rFonts w:ascii="Times New Roman" w:eastAsia="Times New Roman" w:hAnsi="Times New Roman" w:cs="Times New Roman"/>
          <w:bCs/>
          <w:iCs/>
          <w:sz w:val="24"/>
          <w:szCs w:val="24"/>
          <w:lang w:eastAsia="ru-RU"/>
        </w:rPr>
        <w:t xml:space="preserve"> = </w:t>
      </w:r>
      <w:r w:rsidRPr="00A37D93">
        <w:rPr>
          <w:rFonts w:ascii="Times New Roman" w:eastAsia="Times New Roman" w:hAnsi="Times New Roman" w:cs="Times New Roman"/>
          <w:b/>
          <w:bCs/>
          <w:iCs/>
          <w:sz w:val="24"/>
          <w:szCs w:val="24"/>
          <w:lang w:eastAsia="ru-RU"/>
        </w:rPr>
        <w:t>Н</w:t>
      </w:r>
      <w:r w:rsidRPr="00A37D93">
        <w:rPr>
          <w:rFonts w:ascii="Times New Roman" w:eastAsia="Times New Roman" w:hAnsi="Times New Roman" w:cs="Times New Roman"/>
          <w:bCs/>
          <w:iCs/>
          <w:sz w:val="24"/>
          <w:szCs w:val="24"/>
          <w:lang w:eastAsia="ru-RU"/>
        </w:rPr>
        <w:t xml:space="preserve"> / (1 + </w:t>
      </w:r>
      <w:r w:rsidRPr="00A37D93">
        <w:rPr>
          <w:rFonts w:ascii="Times New Roman" w:eastAsia="Times New Roman" w:hAnsi="Times New Roman" w:cs="Times New Roman"/>
          <w:b/>
          <w:bCs/>
          <w:iCs/>
          <w:sz w:val="24"/>
          <w:szCs w:val="24"/>
          <w:lang w:eastAsia="ru-RU"/>
        </w:rPr>
        <w:t>r</w:t>
      </w:r>
      <w:r w:rsidRPr="00A37D93">
        <w:rPr>
          <w:rFonts w:ascii="Times New Roman" w:eastAsia="Times New Roman" w:hAnsi="Times New Roman" w:cs="Times New Roman"/>
          <w:bCs/>
          <w:iCs/>
          <w:sz w:val="24"/>
          <w:szCs w:val="24"/>
          <w:lang w:eastAsia="ru-RU"/>
        </w:rPr>
        <w:t>)</w:t>
      </w:r>
      <w:r w:rsidRPr="00A37D93">
        <w:rPr>
          <w:rFonts w:ascii="Times New Roman" w:eastAsia="Times New Roman" w:hAnsi="Times New Roman" w:cs="Times New Roman"/>
          <w:b/>
          <w:bCs/>
          <w:iCs/>
          <w:sz w:val="24"/>
          <w:szCs w:val="24"/>
          <w:vertAlign w:val="superscript"/>
          <w:lang w:eastAsia="ru-RU"/>
        </w:rPr>
        <w:t>t</w:t>
      </w:r>
      <w:r w:rsidRPr="00A37D93">
        <w:rPr>
          <w:rFonts w:ascii="Times New Roman" w:eastAsia="Times New Roman" w:hAnsi="Times New Roman" w:cs="Times New Roman"/>
          <w:bCs/>
          <w:iCs/>
          <w:sz w:val="24"/>
          <w:szCs w:val="24"/>
          <w:lang w:eastAsia="ru-RU"/>
        </w:rPr>
        <w:t xml:space="preserve"> , где</w:t>
      </w:r>
    </w:p>
    <w:p w14:paraId="6E3E647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6AA1758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 - стоимость ОС при условии немедленной оплаты (дисконтированная стоимость);</w:t>
      </w:r>
    </w:p>
    <w:p w14:paraId="4F27D5A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 - номинальная величина задолженности (договорная стоимость) без НДС;</w:t>
      </w:r>
    </w:p>
    <w:p w14:paraId="463D28D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r - ставка дисконтирования за период;</w:t>
      </w:r>
    </w:p>
    <w:p w14:paraId="33537AA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t - количество периодов до срока оплаты. Количество периодов может быть дробным числом. В качестве периода может быть принят месяц, квартал или год.</w:t>
      </w:r>
    </w:p>
    <w:p w14:paraId="2495DA6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В случае рассрочки в виде одинаковых по суммам платежей через равные промежутки времени</w:t>
      </w:r>
      <w:r w:rsidRPr="00A37D93">
        <w:rPr>
          <w:rFonts w:ascii="Times New Roman" w:eastAsia="Times New Roman" w:hAnsi="Times New Roman" w:cs="Times New Roman"/>
          <w:bCs/>
          <w:iCs/>
          <w:sz w:val="24"/>
          <w:szCs w:val="24"/>
          <w:lang w:eastAsia="ru-RU"/>
        </w:rPr>
        <w:t xml:space="preserve"> для определения стоимости ОС при условии немедленной оплаты можно использовать формулу:</w:t>
      </w:r>
    </w:p>
    <w:p w14:paraId="23E9351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44A623E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П</w:t>
      </w:r>
      <w:r w:rsidRPr="00A37D93">
        <w:rPr>
          <w:rFonts w:ascii="Times New Roman" w:eastAsia="Times New Roman" w:hAnsi="Times New Roman" w:cs="Times New Roman"/>
          <w:bCs/>
          <w:iCs/>
          <w:sz w:val="24"/>
          <w:szCs w:val="24"/>
          <w:lang w:eastAsia="ru-RU"/>
        </w:rPr>
        <w:t xml:space="preserve"> = </w:t>
      </w:r>
      <w:r w:rsidRPr="00A37D93">
        <w:rPr>
          <w:rFonts w:ascii="Times New Roman" w:eastAsia="Times New Roman" w:hAnsi="Times New Roman" w:cs="Times New Roman"/>
          <w:b/>
          <w:bCs/>
          <w:iCs/>
          <w:sz w:val="24"/>
          <w:szCs w:val="24"/>
          <w:lang w:eastAsia="ru-RU"/>
        </w:rPr>
        <w:t>p</w:t>
      </w:r>
      <w:r w:rsidRPr="00A37D93">
        <w:rPr>
          <w:rFonts w:ascii="Times New Roman" w:eastAsia="Times New Roman" w:hAnsi="Times New Roman" w:cs="Times New Roman"/>
          <w:bCs/>
          <w:iCs/>
          <w:sz w:val="24"/>
          <w:szCs w:val="24"/>
          <w:lang w:eastAsia="ru-RU"/>
        </w:rPr>
        <w:t xml:space="preserve"> x (1 - 1 / (1 + </w:t>
      </w:r>
      <w:r w:rsidRPr="00A37D93">
        <w:rPr>
          <w:rFonts w:ascii="Times New Roman" w:eastAsia="Times New Roman" w:hAnsi="Times New Roman" w:cs="Times New Roman"/>
          <w:b/>
          <w:bCs/>
          <w:iCs/>
          <w:sz w:val="24"/>
          <w:szCs w:val="24"/>
          <w:lang w:eastAsia="ru-RU"/>
        </w:rPr>
        <w:t>r</w:t>
      </w:r>
      <w:r w:rsidRPr="00A37D93">
        <w:rPr>
          <w:rFonts w:ascii="Times New Roman" w:eastAsia="Times New Roman" w:hAnsi="Times New Roman" w:cs="Times New Roman"/>
          <w:bCs/>
          <w:iCs/>
          <w:sz w:val="24"/>
          <w:szCs w:val="24"/>
          <w:lang w:eastAsia="ru-RU"/>
        </w:rPr>
        <w:t>)</w:t>
      </w:r>
      <w:r w:rsidRPr="00A37D93">
        <w:rPr>
          <w:rFonts w:ascii="Times New Roman" w:eastAsia="Times New Roman" w:hAnsi="Times New Roman" w:cs="Times New Roman"/>
          <w:b/>
          <w:bCs/>
          <w:iCs/>
          <w:sz w:val="24"/>
          <w:szCs w:val="24"/>
          <w:vertAlign w:val="superscript"/>
          <w:lang w:eastAsia="ru-RU"/>
        </w:rPr>
        <w:t>n</w:t>
      </w:r>
      <w:r w:rsidRPr="00A37D93">
        <w:rPr>
          <w:rFonts w:ascii="Times New Roman" w:eastAsia="Times New Roman" w:hAnsi="Times New Roman" w:cs="Times New Roman"/>
          <w:bCs/>
          <w:iCs/>
          <w:sz w:val="24"/>
          <w:szCs w:val="24"/>
          <w:lang w:eastAsia="ru-RU"/>
        </w:rPr>
        <w:t xml:space="preserve"> ) / </w:t>
      </w:r>
      <w:r w:rsidRPr="00A37D93">
        <w:rPr>
          <w:rFonts w:ascii="Times New Roman" w:eastAsia="Times New Roman" w:hAnsi="Times New Roman" w:cs="Times New Roman"/>
          <w:b/>
          <w:bCs/>
          <w:iCs/>
          <w:sz w:val="24"/>
          <w:szCs w:val="24"/>
          <w:lang w:eastAsia="ru-RU"/>
        </w:rPr>
        <w:t>r</w:t>
      </w:r>
      <w:r w:rsidRPr="00A37D93">
        <w:rPr>
          <w:rFonts w:ascii="Times New Roman" w:eastAsia="Times New Roman" w:hAnsi="Times New Roman" w:cs="Times New Roman"/>
          <w:bCs/>
          <w:iCs/>
          <w:sz w:val="24"/>
          <w:szCs w:val="24"/>
          <w:lang w:eastAsia="ru-RU"/>
        </w:rPr>
        <w:t>, где</w:t>
      </w:r>
    </w:p>
    <w:p w14:paraId="34BCDE8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4CB22AC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 - стоимость ОС при условии немедленной оплаты (дисконтированная стоимость);</w:t>
      </w:r>
    </w:p>
    <w:p w14:paraId="6A1EE0B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p - номинальная величина платежа без НДС;</w:t>
      </w:r>
    </w:p>
    <w:p w14:paraId="3D9EB11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r - ставка дисконтирования за период;</w:t>
      </w:r>
    </w:p>
    <w:p w14:paraId="0BFC30B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n - количество платежей.</w:t>
      </w:r>
    </w:p>
    <w:p w14:paraId="64E6D91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Если рассрочка предоставлена на иных условиях</w:t>
      </w:r>
      <w:r w:rsidRPr="00A37D93">
        <w:rPr>
          <w:rFonts w:ascii="Times New Roman" w:eastAsia="Times New Roman" w:hAnsi="Times New Roman" w:cs="Times New Roman"/>
          <w:bCs/>
          <w:iCs/>
          <w:sz w:val="24"/>
          <w:szCs w:val="24"/>
          <w:lang w:eastAsia="ru-RU"/>
        </w:rPr>
        <w:t xml:space="preserve"> (предусмотрены неодинаковые платежи или неравные промежутки времени между платежами), придется отдельно дисконтировать каждый платеж и определять их сумму.</w:t>
      </w:r>
    </w:p>
    <w:p w14:paraId="0724238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В различных ситуациях для расчета можно использовать финансовые функции Excel:</w:t>
      </w:r>
    </w:p>
    <w:p w14:paraId="10748EEC"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ПС - для случаев отсрочки и аннуитетных платежей;</w:t>
      </w:r>
    </w:p>
    <w:p w14:paraId="629BBE23"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ЧПС - подходит при рассрочке с переменными платежами через равные промежутки времени;</w:t>
      </w:r>
    </w:p>
    <w:p w14:paraId="0BDA2CB8"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ЧИСТНЗ - для непериодических платежей в неравных суммах.</w:t>
      </w:r>
    </w:p>
    <w:p w14:paraId="4BF246D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Обратите внимание</w:t>
      </w:r>
      <w:r w:rsidRPr="00A37D93">
        <w:rPr>
          <w:rFonts w:ascii="Times New Roman" w:eastAsia="Times New Roman" w:hAnsi="Times New Roman" w:cs="Times New Roman"/>
          <w:bCs/>
          <w:iCs/>
          <w:sz w:val="24"/>
          <w:szCs w:val="24"/>
          <w:lang w:eastAsia="ru-RU"/>
        </w:rPr>
        <w:t>: дисконтировать необходимо только платежи, подлежащие уплате после получения имущества. Если договор предусматривает одновременно предварительную оплату и отсрочку (рассрочку) по оплате оставшейся суммы, то сумма затрат на приобретение ОС на условиях немедленной оплаты составит:</w:t>
      </w:r>
    </w:p>
    <w:p w14:paraId="28938DB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3FAFFAB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noProof/>
          <w:sz w:val="24"/>
          <w:szCs w:val="24"/>
          <w:lang w:eastAsia="ru-RU"/>
        </w:rPr>
        <w:drawing>
          <wp:inline distT="0" distB="0" distL="0" distR="0" wp14:anchorId="29C2FEB4" wp14:editId="38B217E2">
            <wp:extent cx="4356100" cy="590550"/>
            <wp:effectExtent l="0" t="0" r="6350" b="0"/>
            <wp:docPr id="58" name="Рисунок 58"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descr="Изображение выглядит как текст&#10;&#10;Автоматически созданное описание"/>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356100" cy="590550"/>
                    </a:xfrm>
                    <a:prstGeom prst="rect">
                      <a:avLst/>
                    </a:prstGeom>
                    <a:noFill/>
                    <a:ln>
                      <a:noFill/>
                    </a:ln>
                  </pic:spPr>
                </pic:pic>
              </a:graphicData>
            </a:graphic>
          </wp:inline>
        </w:drawing>
      </w:r>
    </w:p>
    <w:p w14:paraId="5D3163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4ABDEBC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 xml:space="preserve">В качестве </w:t>
      </w:r>
      <w:r w:rsidRPr="00A37D93">
        <w:rPr>
          <w:rFonts w:ascii="Times New Roman" w:eastAsia="Times New Roman" w:hAnsi="Times New Roman" w:cs="Times New Roman"/>
          <w:b/>
          <w:bCs/>
          <w:iCs/>
          <w:sz w:val="24"/>
          <w:szCs w:val="24"/>
          <w:lang w:eastAsia="ru-RU"/>
        </w:rPr>
        <w:t>ставки дисконтирования</w:t>
      </w:r>
      <w:r w:rsidRPr="00A37D93">
        <w:rPr>
          <w:rFonts w:ascii="Times New Roman" w:eastAsia="Times New Roman" w:hAnsi="Times New Roman" w:cs="Times New Roman"/>
          <w:bCs/>
          <w:iCs/>
          <w:sz w:val="24"/>
          <w:szCs w:val="24"/>
          <w:lang w:eastAsia="ru-RU"/>
        </w:rPr>
        <w:t xml:space="preserve"> возьмите (пп. 1 п. 12 Толкования Р103 "Оценка дебиторской и кредиторской задолженности при значительных отсрочках платежей", п. 13 Рекомендации Р-65/15 "Ставка дисконтирования"):</w:t>
      </w:r>
    </w:p>
    <w:p w14:paraId="730B414D"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ставку, под которую вы привлекаете заемные средства на сопоставимых условиях;</w:t>
      </w:r>
    </w:p>
    <w:p w14:paraId="11D52B86"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среднюю ставку по имеющимся долговым обязательствам в той же валюте - при отсутствии привлеченных на сопоставимых условиях средств;</w:t>
      </w:r>
    </w:p>
    <w:p w14:paraId="39F37398"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ставку, определенную на основе подходящей рыночной информации, если сделок по привлечению заемных средств у вас нет;</w:t>
      </w:r>
    </w:p>
    <w:p w14:paraId="4BA665BC"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ставку рефинансирования Банка России, увеличенную в 1,5 раза, если нет доступной рыночной информации.</w:t>
      </w:r>
    </w:p>
    <w:p w14:paraId="4999BD2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29F9810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3. Как отражать в бухгалтерском учете разницу между стоимостью ОС при условии немедленной оплаты и номинальной суммой платежей</w:t>
      </w:r>
    </w:p>
    <w:p w14:paraId="63D8459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Разницу между стоимостью ОС при условии немедленной оплаты и номинальной величиной платежей при отсрочке (рассрочке) за вычетом НДС учитывают в порядке, аналогичном порядку учета процентов по заемному обязательству (п. 12 ФСБУ 26/2020).</w:t>
      </w:r>
    </w:p>
    <w:p w14:paraId="7AF3378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При приобретении ОС такие проценты за отсрочку (рассрочку) учитывайте в прочих расходах в периоде их начисления, за исключением той их части, которая включается в стоимость инвестиционного актива (п. п. 6, 7, 8 ПБУ 15/2008 "Учет расходов по займам и кредитам").</w:t>
      </w:r>
    </w:p>
    <w:p w14:paraId="5FA534C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5FE71CF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Обратите внимание!</w:t>
      </w:r>
      <w:r w:rsidRPr="00A37D93">
        <w:rPr>
          <w:rFonts w:ascii="Times New Roman" w:eastAsia="Times New Roman" w:hAnsi="Times New Roman" w:cs="Times New Roman"/>
          <w:bCs/>
          <w:iCs/>
          <w:sz w:val="24"/>
          <w:szCs w:val="24"/>
          <w:lang w:eastAsia="ru-RU"/>
        </w:rPr>
        <w:t xml:space="preserve"> Когда период отсрочки (рассрочки) не превышает плановый срок подготовки к предполагаемому использованию актива, признаваемого инвестиционным, вся разница между стоимостью ОС при условии немедленной оплаты и номинальной величиной платежей при отсрочке (рассрочке) без НДС по мере начисления процентов будет включена в стоимость этого ОС. Тем не менее, сразу признавать затраты на приобретение такого ОС в размере договорной стоимости (без НДС) нельзя по следующим причинам:</w:t>
      </w:r>
    </w:p>
    <w:p w14:paraId="405046E4"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единовременное включение в капитальные вложения процентов за отсрочку (рассрочку) платежа экономически необоснованно;</w:t>
      </w:r>
    </w:p>
    <w:p w14:paraId="62BC7404"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кредиторскую задолженность перед продавцом по договору с длительной отсрочкой (рассрочкой) платежа следует оценивать по приведенной (дисконтированной) стоимости (п. п. 8, 10 Толкования Р103 "Оценка дебиторской и кредиторской задолженности при значительных отсрочках платежей").</w:t>
      </w:r>
    </w:p>
    <w:p w14:paraId="72BB997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Порядок определения суммы процентов за отсрочку (рассрочку) платежа зависит от того, каким способом вы определили стоимость ОС на условиях немедленной оплаты:</w:t>
      </w:r>
    </w:p>
    <w:p w14:paraId="21FB462B"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если вы определили стоимость ОС при условии немедленной оплаты прямым путем</w:t>
      </w:r>
      <w:r w:rsidRPr="00A37D93">
        <w:rPr>
          <w:rFonts w:ascii="Times New Roman" w:eastAsia="Times New Roman" w:hAnsi="Times New Roman" w:cs="Times New Roman"/>
          <w:bCs/>
          <w:iCs/>
          <w:sz w:val="24"/>
          <w:szCs w:val="24"/>
          <w:lang w:eastAsia="ru-RU"/>
        </w:rPr>
        <w:t>, то возможны два варианта действий.</w:t>
      </w:r>
    </w:p>
    <w:p w14:paraId="3FBFB4A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Вариант 1.</w:t>
      </w:r>
      <w:r w:rsidRPr="00A37D93">
        <w:rPr>
          <w:rFonts w:ascii="Times New Roman" w:eastAsia="Times New Roman" w:hAnsi="Times New Roman" w:cs="Times New Roman"/>
          <w:bCs/>
          <w:iCs/>
          <w:sz w:val="24"/>
          <w:szCs w:val="24"/>
          <w:lang w:eastAsia="ru-RU"/>
        </w:rPr>
        <w:t xml:space="preserve"> Распределите разницу между номинальной величиной денежных средств, подлежащих уплате в будущем (без НДС), и стоимостью ОС на условиях немедленной оплаты равномерно между всеми отчетными периодами до срока платежа по договору:</w:t>
      </w:r>
    </w:p>
    <w:p w14:paraId="3882BDD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0AB8CF8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noProof/>
          <w:sz w:val="24"/>
          <w:szCs w:val="24"/>
          <w:lang w:eastAsia="ru-RU"/>
        </w:rPr>
        <w:drawing>
          <wp:inline distT="0" distB="0" distL="0" distR="0" wp14:anchorId="234B006F" wp14:editId="0F5C792B">
            <wp:extent cx="6032500" cy="546100"/>
            <wp:effectExtent l="0" t="0" r="6350" b="6350"/>
            <wp:docPr id="57" name="Рисунок 57"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descr="Изображение выглядит как текст&#10;&#10;Автоматически созданное описание"/>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6032500" cy="546100"/>
                    </a:xfrm>
                    <a:prstGeom prst="rect">
                      <a:avLst/>
                    </a:prstGeom>
                    <a:noFill/>
                    <a:ln>
                      <a:noFill/>
                    </a:ln>
                  </pic:spPr>
                </pic:pic>
              </a:graphicData>
            </a:graphic>
          </wp:inline>
        </w:drawing>
      </w:r>
    </w:p>
    <w:p w14:paraId="6EFDFDE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21035A6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Так рекомендует делать Минфин России в Приложении к Письму от 06.02.2015 N 07-04-06/5027, основываясь на п. 8 ПБУ 15/2008 "Учет расходов по займам и кредитам". По нашему мнению, такой упрощенный подход применим только для случаев отсрочки.</w:t>
      </w:r>
    </w:p>
    <w:p w14:paraId="18B0955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Вариант 2</w:t>
      </w:r>
      <w:r w:rsidRPr="00A37D93">
        <w:rPr>
          <w:rFonts w:ascii="Times New Roman" w:eastAsia="Times New Roman" w:hAnsi="Times New Roman" w:cs="Times New Roman"/>
          <w:bCs/>
          <w:iCs/>
          <w:sz w:val="24"/>
          <w:szCs w:val="24"/>
          <w:lang w:eastAsia="ru-RU"/>
        </w:rPr>
        <w:t>. Определите процентную ставку расчетным путем.</w:t>
      </w:r>
    </w:p>
    <w:p w14:paraId="495CDAC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 xml:space="preserve">Например, для случая </w:t>
      </w:r>
      <w:r w:rsidRPr="00A37D93">
        <w:rPr>
          <w:rFonts w:ascii="Times New Roman" w:eastAsia="Times New Roman" w:hAnsi="Times New Roman" w:cs="Times New Roman"/>
          <w:b/>
          <w:bCs/>
          <w:iCs/>
          <w:sz w:val="24"/>
          <w:szCs w:val="24"/>
          <w:lang w:eastAsia="ru-RU"/>
        </w:rPr>
        <w:t>отсрочки платежа</w:t>
      </w:r>
      <w:r w:rsidRPr="00A37D93">
        <w:rPr>
          <w:rFonts w:ascii="Times New Roman" w:eastAsia="Times New Roman" w:hAnsi="Times New Roman" w:cs="Times New Roman"/>
          <w:bCs/>
          <w:iCs/>
          <w:sz w:val="24"/>
          <w:szCs w:val="24"/>
          <w:lang w:eastAsia="ru-RU"/>
        </w:rPr>
        <w:t xml:space="preserve"> ставка может быть рассчитана по формуле (п. 11 Толкования Р103 "Оценка дебиторской и кредиторской задолженности при значительных отсрочках платежей"):</w:t>
      </w:r>
    </w:p>
    <w:p w14:paraId="0A40FCE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7A32D4C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r = ((H/П)</w:t>
      </w:r>
      <w:r w:rsidRPr="00A37D93">
        <w:rPr>
          <w:rFonts w:ascii="Times New Roman" w:eastAsia="Times New Roman" w:hAnsi="Times New Roman" w:cs="Times New Roman"/>
          <w:bCs/>
          <w:iCs/>
          <w:sz w:val="24"/>
          <w:szCs w:val="24"/>
          <w:lang w:eastAsia="ru-RU"/>
        </w:rPr>
        <w:t xml:space="preserve"> </w:t>
      </w:r>
      <w:r w:rsidRPr="00A37D93">
        <w:rPr>
          <w:rFonts w:ascii="Times New Roman" w:eastAsia="Times New Roman" w:hAnsi="Times New Roman" w:cs="Times New Roman"/>
          <w:b/>
          <w:bCs/>
          <w:iCs/>
          <w:sz w:val="24"/>
          <w:szCs w:val="24"/>
          <w:vertAlign w:val="superscript"/>
          <w:lang w:eastAsia="ru-RU"/>
        </w:rPr>
        <w:t>1/t</w:t>
      </w:r>
      <w:r w:rsidRPr="00A37D93">
        <w:rPr>
          <w:rFonts w:ascii="Times New Roman" w:eastAsia="Times New Roman" w:hAnsi="Times New Roman" w:cs="Times New Roman"/>
          <w:bCs/>
          <w:iCs/>
          <w:sz w:val="24"/>
          <w:szCs w:val="24"/>
          <w:lang w:eastAsia="ru-RU"/>
        </w:rPr>
        <w:t xml:space="preserve"> </w:t>
      </w:r>
      <w:r w:rsidRPr="00A37D93">
        <w:rPr>
          <w:rFonts w:ascii="Times New Roman" w:eastAsia="Times New Roman" w:hAnsi="Times New Roman" w:cs="Times New Roman"/>
          <w:b/>
          <w:bCs/>
          <w:iCs/>
          <w:sz w:val="24"/>
          <w:szCs w:val="24"/>
          <w:lang w:eastAsia="ru-RU"/>
        </w:rPr>
        <w:t>- 1) x 100%,</w:t>
      </w:r>
      <w:r w:rsidRPr="00A37D93">
        <w:rPr>
          <w:rFonts w:ascii="Times New Roman" w:eastAsia="Times New Roman" w:hAnsi="Times New Roman" w:cs="Times New Roman"/>
          <w:bCs/>
          <w:iCs/>
          <w:sz w:val="24"/>
          <w:szCs w:val="24"/>
          <w:lang w:eastAsia="ru-RU"/>
        </w:rPr>
        <w:t xml:space="preserve"> где</w:t>
      </w:r>
    </w:p>
    <w:p w14:paraId="0B19AC3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72F160D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r - процентная ставка за период;</w:t>
      </w:r>
    </w:p>
    <w:p w14:paraId="311C4F2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H - номинальная величина отсроченной задолженности без НДС;</w:t>
      </w:r>
    </w:p>
    <w:p w14:paraId="26145BC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 - стоимость ОС при условии немедленной оплаты (за минусом авансовых платежей, если они уплачивались) без НДС;</w:t>
      </w:r>
    </w:p>
    <w:p w14:paraId="7611193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t - количество периодов до погашения. Количество периодов до погашения может быть дробным числом. Периодом может быть месяц, квартал или год. Выбор периода зависит от того, как часто вам нужно будет начислять проценты для составления отчетности.</w:t>
      </w:r>
    </w:p>
    <w:p w14:paraId="0901108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 xml:space="preserve">Для разных случаев </w:t>
      </w:r>
      <w:r w:rsidRPr="00A37D93">
        <w:rPr>
          <w:rFonts w:ascii="Times New Roman" w:eastAsia="Times New Roman" w:hAnsi="Times New Roman" w:cs="Times New Roman"/>
          <w:b/>
          <w:bCs/>
          <w:iCs/>
          <w:sz w:val="24"/>
          <w:szCs w:val="24"/>
          <w:lang w:eastAsia="ru-RU"/>
        </w:rPr>
        <w:t>рассрочки платежей</w:t>
      </w:r>
      <w:r w:rsidRPr="00A37D93">
        <w:rPr>
          <w:rFonts w:ascii="Times New Roman" w:eastAsia="Times New Roman" w:hAnsi="Times New Roman" w:cs="Times New Roman"/>
          <w:bCs/>
          <w:iCs/>
          <w:sz w:val="24"/>
          <w:szCs w:val="24"/>
          <w:lang w:eastAsia="ru-RU"/>
        </w:rPr>
        <w:t xml:space="preserve"> процентная ставка может быть определена с использованием финансовых функций Excel:</w:t>
      </w:r>
    </w:p>
    <w:p w14:paraId="08E2B6ED" w14:textId="77777777" w:rsidR="00A37D93" w:rsidRPr="00A37D93" w:rsidRDefault="00A37D93">
      <w:pPr>
        <w:numPr>
          <w:ilvl w:val="1"/>
          <w:numId w:val="6"/>
        </w:numPr>
        <w:tabs>
          <w:tab w:val="num" w:pos="1080"/>
        </w:tabs>
        <w:autoSpaceDE w:val="0"/>
        <w:autoSpaceDN w:val="0"/>
        <w:adjustRightInd w:val="0"/>
        <w:spacing w:after="0" w:line="240" w:lineRule="auto"/>
        <w:ind w:left="1080"/>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СТАВКА - если равные платежи перечисляются через равные промежутки времени; определяет процентную ставку за период между платежами;</w:t>
      </w:r>
    </w:p>
    <w:p w14:paraId="7C904CF4" w14:textId="77777777" w:rsidR="00A37D93" w:rsidRPr="00A37D93" w:rsidRDefault="00A37D93">
      <w:pPr>
        <w:numPr>
          <w:ilvl w:val="1"/>
          <w:numId w:val="6"/>
        </w:numPr>
        <w:tabs>
          <w:tab w:val="num" w:pos="1080"/>
        </w:tabs>
        <w:autoSpaceDE w:val="0"/>
        <w:autoSpaceDN w:val="0"/>
        <w:adjustRightInd w:val="0"/>
        <w:spacing w:after="0" w:line="240" w:lineRule="auto"/>
        <w:ind w:left="1080"/>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ВСД - если неравные по суммам платежи перечисляются через равные промежутки времени; определяет процентную ставку за период между платежами;</w:t>
      </w:r>
    </w:p>
    <w:p w14:paraId="46E528F2" w14:textId="77777777" w:rsidR="00A37D93" w:rsidRPr="00A37D93" w:rsidRDefault="00A37D93">
      <w:pPr>
        <w:numPr>
          <w:ilvl w:val="1"/>
          <w:numId w:val="6"/>
        </w:numPr>
        <w:tabs>
          <w:tab w:val="num" w:pos="1080"/>
        </w:tabs>
        <w:autoSpaceDE w:val="0"/>
        <w:autoSpaceDN w:val="0"/>
        <w:adjustRightInd w:val="0"/>
        <w:spacing w:after="0" w:line="240" w:lineRule="auto"/>
        <w:ind w:left="1080"/>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ЧИСТВНДОХ - если неравные по суммам платежи перечисляются через неравные промежутки времени; определяет годовую ставку.</w:t>
      </w:r>
    </w:p>
    <w:p w14:paraId="6060B2F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bookmarkStart w:id="93" w:name="Par74"/>
      <w:bookmarkEnd w:id="93"/>
      <w:r w:rsidRPr="00A37D93">
        <w:rPr>
          <w:rFonts w:ascii="Times New Roman" w:eastAsia="Times New Roman" w:hAnsi="Times New Roman" w:cs="Times New Roman"/>
          <w:bCs/>
          <w:iCs/>
          <w:sz w:val="24"/>
          <w:szCs w:val="24"/>
          <w:lang w:eastAsia="ru-RU"/>
        </w:rPr>
        <w:t>Проценты начисляйте на отчетные даты по формуле:</w:t>
      </w:r>
    </w:p>
    <w:p w14:paraId="78BD980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1C7DFB2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noProof/>
          <w:sz w:val="24"/>
          <w:szCs w:val="24"/>
          <w:lang w:eastAsia="ru-RU"/>
        </w:rPr>
        <w:drawing>
          <wp:inline distT="0" distB="0" distL="0" distR="0" wp14:anchorId="69A12E1A" wp14:editId="67728039">
            <wp:extent cx="4349750" cy="603250"/>
            <wp:effectExtent l="0" t="0" r="0" b="6350"/>
            <wp:docPr id="56" name="Рисунок 56"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descr="Изображение выглядит как текст&#10;&#10;Автоматически созданное описание"/>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349750" cy="603250"/>
                    </a:xfrm>
                    <a:prstGeom prst="rect">
                      <a:avLst/>
                    </a:prstGeom>
                    <a:noFill/>
                    <a:ln>
                      <a:noFill/>
                    </a:ln>
                  </pic:spPr>
                </pic:pic>
              </a:graphicData>
            </a:graphic>
          </wp:inline>
        </w:drawing>
      </w:r>
    </w:p>
    <w:p w14:paraId="2819642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71233913"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если вы определили сумму затрат на приобретение ОС при условии немедленной оплаты расчетным путем</w:t>
      </w:r>
      <w:r w:rsidRPr="00A37D93">
        <w:rPr>
          <w:rFonts w:ascii="Times New Roman" w:eastAsia="Times New Roman" w:hAnsi="Times New Roman" w:cs="Times New Roman"/>
          <w:bCs/>
          <w:iCs/>
          <w:sz w:val="24"/>
          <w:szCs w:val="24"/>
          <w:lang w:eastAsia="ru-RU"/>
        </w:rPr>
        <w:t>, то для начисления процентов используйте ставку, которую вы применяли при дисконтировании. Формула для начисления процентов будет та же.</w:t>
      </w:r>
    </w:p>
    <w:p w14:paraId="6F518E1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Важный момент</w:t>
      </w:r>
      <w:r w:rsidRPr="00A37D93">
        <w:rPr>
          <w:rFonts w:ascii="Times New Roman" w:eastAsia="Times New Roman" w:hAnsi="Times New Roman" w:cs="Times New Roman"/>
          <w:bCs/>
          <w:iCs/>
          <w:sz w:val="24"/>
          <w:szCs w:val="24"/>
          <w:lang w:eastAsia="ru-RU"/>
        </w:rPr>
        <w:t>: если известна годовая ставка, перевести ее в ставку за меньшие периоды можно, используя формулу:</w:t>
      </w:r>
    </w:p>
    <w:p w14:paraId="26C5738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7FEEEF0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Ставка = ((1 + Годовая ставка / 100%)</w:t>
      </w:r>
      <w:r w:rsidRPr="00A37D93">
        <w:rPr>
          <w:rFonts w:ascii="Times New Roman" w:eastAsia="Times New Roman" w:hAnsi="Times New Roman" w:cs="Times New Roman"/>
          <w:b/>
          <w:bCs/>
          <w:iCs/>
          <w:sz w:val="24"/>
          <w:szCs w:val="24"/>
          <w:vertAlign w:val="superscript"/>
          <w:lang w:eastAsia="ru-RU"/>
        </w:rPr>
        <w:t>N</w:t>
      </w:r>
      <w:r w:rsidRPr="00A37D93">
        <w:rPr>
          <w:rFonts w:ascii="Times New Roman" w:eastAsia="Times New Roman" w:hAnsi="Times New Roman" w:cs="Times New Roman"/>
          <w:bCs/>
          <w:iCs/>
          <w:sz w:val="24"/>
          <w:szCs w:val="24"/>
          <w:lang w:eastAsia="ru-RU"/>
        </w:rPr>
        <w:t xml:space="preserve"> </w:t>
      </w:r>
      <w:r w:rsidRPr="00A37D93">
        <w:rPr>
          <w:rFonts w:ascii="Times New Roman" w:eastAsia="Times New Roman" w:hAnsi="Times New Roman" w:cs="Times New Roman"/>
          <w:b/>
          <w:bCs/>
          <w:iCs/>
          <w:sz w:val="24"/>
          <w:szCs w:val="24"/>
          <w:lang w:eastAsia="ru-RU"/>
        </w:rPr>
        <w:t>- 1) x 100%,</w:t>
      </w:r>
      <w:r w:rsidRPr="00A37D93">
        <w:rPr>
          <w:rFonts w:ascii="Times New Roman" w:eastAsia="Times New Roman" w:hAnsi="Times New Roman" w:cs="Times New Roman"/>
          <w:bCs/>
          <w:iCs/>
          <w:sz w:val="24"/>
          <w:szCs w:val="24"/>
          <w:lang w:eastAsia="ru-RU"/>
        </w:rPr>
        <w:t xml:space="preserve"> где</w:t>
      </w:r>
    </w:p>
    <w:p w14:paraId="0C5463E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1C88E9F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N = 1/4 - при определении квартальной ставки;</w:t>
      </w:r>
    </w:p>
    <w:p w14:paraId="4B853F5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N = 1/12 - при определении месячной ставки.</w:t>
      </w:r>
    </w:p>
    <w:p w14:paraId="51DAC6F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Аналогично ставку за один период можно перевести в ставку за другой период по формуле:</w:t>
      </w:r>
    </w:p>
    <w:p w14:paraId="510ECE1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4005073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Ставка_2 = ((1 + Ставка_1 / 100%)</w:t>
      </w:r>
      <w:r w:rsidRPr="00A37D93">
        <w:rPr>
          <w:rFonts w:ascii="Times New Roman" w:eastAsia="Times New Roman" w:hAnsi="Times New Roman" w:cs="Times New Roman"/>
          <w:bCs/>
          <w:iCs/>
          <w:sz w:val="24"/>
          <w:szCs w:val="24"/>
          <w:lang w:eastAsia="ru-RU"/>
        </w:rPr>
        <w:t xml:space="preserve"> </w:t>
      </w:r>
      <w:r w:rsidRPr="00A37D93">
        <w:rPr>
          <w:rFonts w:ascii="Times New Roman" w:eastAsia="Times New Roman" w:hAnsi="Times New Roman" w:cs="Times New Roman"/>
          <w:b/>
          <w:bCs/>
          <w:iCs/>
          <w:sz w:val="24"/>
          <w:szCs w:val="24"/>
          <w:vertAlign w:val="superscript"/>
          <w:lang w:eastAsia="ru-RU"/>
        </w:rPr>
        <w:t>Период_2/Период_1</w:t>
      </w:r>
      <w:r w:rsidRPr="00A37D93">
        <w:rPr>
          <w:rFonts w:ascii="Times New Roman" w:eastAsia="Times New Roman" w:hAnsi="Times New Roman" w:cs="Times New Roman"/>
          <w:bCs/>
          <w:iCs/>
          <w:sz w:val="24"/>
          <w:szCs w:val="24"/>
          <w:lang w:eastAsia="ru-RU"/>
        </w:rPr>
        <w:t xml:space="preserve"> </w:t>
      </w:r>
      <w:r w:rsidRPr="00A37D93">
        <w:rPr>
          <w:rFonts w:ascii="Times New Roman" w:eastAsia="Times New Roman" w:hAnsi="Times New Roman" w:cs="Times New Roman"/>
          <w:b/>
          <w:bCs/>
          <w:iCs/>
          <w:sz w:val="24"/>
          <w:szCs w:val="24"/>
          <w:lang w:eastAsia="ru-RU"/>
        </w:rPr>
        <w:t>- 1) x 100%.</w:t>
      </w:r>
    </w:p>
    <w:p w14:paraId="1BF2D86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4E6467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Однако если ставка определена за период (например, год), в котором есть промежуточные платежи, то ее перевод в ставку за меньший период дает приблизительный результат, который тем не менее может обеспечить приемлемую точность для оценки процентов, причитающихся к уплате на конец соответствующего периода.</w:t>
      </w:r>
    </w:p>
    <w:p w14:paraId="7CE32D9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Начисление процентов за пользование отсрочкой (рассрочкой) при приобретении ОС отражайте бухгалтерскими записями:</w:t>
      </w:r>
    </w:p>
    <w:p w14:paraId="32587AA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3"/>
        <w:gridCol w:w="1134"/>
        <w:gridCol w:w="1134"/>
      </w:tblGrid>
      <w:tr w:rsidR="00A37D93" w:rsidRPr="00A37D93" w14:paraId="382A9EDB" w14:textId="77777777" w:rsidTr="00D62EB0">
        <w:tc>
          <w:tcPr>
            <w:tcW w:w="6803" w:type="dxa"/>
            <w:tcBorders>
              <w:top w:val="single" w:sz="4" w:space="0" w:color="auto"/>
              <w:left w:val="single" w:sz="4" w:space="0" w:color="auto"/>
              <w:bottom w:val="single" w:sz="4" w:space="0" w:color="auto"/>
              <w:right w:val="single" w:sz="4" w:space="0" w:color="auto"/>
            </w:tcBorders>
          </w:tcPr>
          <w:p w14:paraId="07673F0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Содержание операций</w:t>
            </w:r>
          </w:p>
        </w:tc>
        <w:tc>
          <w:tcPr>
            <w:tcW w:w="1134" w:type="dxa"/>
            <w:tcBorders>
              <w:top w:val="single" w:sz="4" w:space="0" w:color="auto"/>
              <w:left w:val="single" w:sz="4" w:space="0" w:color="auto"/>
              <w:bottom w:val="single" w:sz="4" w:space="0" w:color="auto"/>
              <w:right w:val="single" w:sz="4" w:space="0" w:color="auto"/>
            </w:tcBorders>
          </w:tcPr>
          <w:p w14:paraId="1EEAA76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Дебет</w:t>
            </w:r>
          </w:p>
        </w:tc>
        <w:tc>
          <w:tcPr>
            <w:tcW w:w="1134" w:type="dxa"/>
            <w:tcBorders>
              <w:top w:val="single" w:sz="4" w:space="0" w:color="auto"/>
              <w:left w:val="single" w:sz="4" w:space="0" w:color="auto"/>
              <w:bottom w:val="single" w:sz="4" w:space="0" w:color="auto"/>
              <w:right w:val="single" w:sz="4" w:space="0" w:color="auto"/>
            </w:tcBorders>
          </w:tcPr>
          <w:p w14:paraId="2B24A71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Кредит</w:t>
            </w:r>
          </w:p>
        </w:tc>
      </w:tr>
      <w:tr w:rsidR="00A37D93" w:rsidRPr="00A37D93" w14:paraId="6D5D5C78" w14:textId="77777777" w:rsidTr="00D62EB0">
        <w:tc>
          <w:tcPr>
            <w:tcW w:w="6803" w:type="dxa"/>
            <w:tcBorders>
              <w:top w:val="single" w:sz="4" w:space="0" w:color="auto"/>
              <w:left w:val="single" w:sz="4" w:space="0" w:color="auto"/>
              <w:bottom w:val="single" w:sz="4" w:space="0" w:color="auto"/>
              <w:right w:val="single" w:sz="4" w:space="0" w:color="auto"/>
            </w:tcBorders>
          </w:tcPr>
          <w:p w14:paraId="561D034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Сумма начисленных процентов за пользование отсрочкой (рассрочкой) включена в стоимость инвестиционного актива</w:t>
            </w:r>
          </w:p>
        </w:tc>
        <w:tc>
          <w:tcPr>
            <w:tcW w:w="1134" w:type="dxa"/>
            <w:tcBorders>
              <w:top w:val="single" w:sz="4" w:space="0" w:color="auto"/>
              <w:left w:val="single" w:sz="4" w:space="0" w:color="auto"/>
              <w:bottom w:val="single" w:sz="4" w:space="0" w:color="auto"/>
              <w:right w:val="single" w:sz="4" w:space="0" w:color="auto"/>
            </w:tcBorders>
          </w:tcPr>
          <w:p w14:paraId="3214E00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w:t>
            </w:r>
          </w:p>
        </w:tc>
        <w:tc>
          <w:tcPr>
            <w:tcW w:w="1134" w:type="dxa"/>
            <w:tcBorders>
              <w:top w:val="single" w:sz="4" w:space="0" w:color="auto"/>
              <w:left w:val="single" w:sz="4" w:space="0" w:color="auto"/>
              <w:bottom w:val="single" w:sz="4" w:space="0" w:color="auto"/>
              <w:right w:val="single" w:sz="4" w:space="0" w:color="auto"/>
            </w:tcBorders>
          </w:tcPr>
          <w:p w14:paraId="65E3C08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w:t>
            </w:r>
          </w:p>
        </w:tc>
      </w:tr>
      <w:tr w:rsidR="00A37D93" w:rsidRPr="00A37D93" w14:paraId="3A748145" w14:textId="77777777" w:rsidTr="00D62EB0">
        <w:tc>
          <w:tcPr>
            <w:tcW w:w="6803" w:type="dxa"/>
            <w:tcBorders>
              <w:top w:val="single" w:sz="4" w:space="0" w:color="auto"/>
              <w:left w:val="single" w:sz="4" w:space="0" w:color="auto"/>
              <w:bottom w:val="single" w:sz="4" w:space="0" w:color="auto"/>
              <w:right w:val="single" w:sz="4" w:space="0" w:color="auto"/>
            </w:tcBorders>
          </w:tcPr>
          <w:p w14:paraId="31B163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Сумма начисленных процентов за пользование отсрочкой (рассрочкой) отнесена на прочие расходы</w:t>
            </w:r>
          </w:p>
        </w:tc>
        <w:tc>
          <w:tcPr>
            <w:tcW w:w="1134" w:type="dxa"/>
            <w:tcBorders>
              <w:top w:val="single" w:sz="4" w:space="0" w:color="auto"/>
              <w:left w:val="single" w:sz="4" w:space="0" w:color="auto"/>
              <w:bottom w:val="single" w:sz="4" w:space="0" w:color="auto"/>
              <w:right w:val="single" w:sz="4" w:space="0" w:color="auto"/>
            </w:tcBorders>
          </w:tcPr>
          <w:p w14:paraId="7D46D61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91-2</w:t>
            </w:r>
          </w:p>
        </w:tc>
        <w:tc>
          <w:tcPr>
            <w:tcW w:w="1134" w:type="dxa"/>
            <w:tcBorders>
              <w:top w:val="single" w:sz="4" w:space="0" w:color="auto"/>
              <w:left w:val="single" w:sz="4" w:space="0" w:color="auto"/>
              <w:bottom w:val="single" w:sz="4" w:space="0" w:color="auto"/>
              <w:right w:val="single" w:sz="4" w:space="0" w:color="auto"/>
            </w:tcBorders>
          </w:tcPr>
          <w:p w14:paraId="21905E0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w:t>
            </w:r>
          </w:p>
        </w:tc>
      </w:tr>
    </w:tbl>
    <w:p w14:paraId="2290138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5000" w:type="pct"/>
        <w:jc w:val="center"/>
        <w:tblLayout w:type="fixed"/>
        <w:tblCellMar>
          <w:top w:w="195" w:type="dxa"/>
          <w:left w:w="195" w:type="dxa"/>
          <w:bottom w:w="195" w:type="dxa"/>
          <w:right w:w="195" w:type="dxa"/>
        </w:tblCellMar>
        <w:tblLook w:val="0000" w:firstRow="0" w:lastRow="0" w:firstColumn="0" w:lastColumn="0" w:noHBand="0" w:noVBand="0"/>
      </w:tblPr>
      <w:tblGrid>
        <w:gridCol w:w="14554"/>
      </w:tblGrid>
      <w:tr w:rsidR="00A37D93" w:rsidRPr="00A37D93" w14:paraId="036C30EC" w14:textId="77777777" w:rsidTr="00D62EB0">
        <w:trPr>
          <w:jc w:val="center"/>
        </w:trPr>
        <w:tc>
          <w:tcPr>
            <w:tcW w:w="5000" w:type="pct"/>
            <w:tcBorders>
              <w:top w:val="single" w:sz="6" w:space="0" w:color="auto"/>
              <w:left w:val="single" w:sz="6" w:space="0" w:color="auto"/>
              <w:bottom w:val="single" w:sz="6" w:space="0" w:color="auto"/>
              <w:right w:val="single" w:sz="6" w:space="0" w:color="auto"/>
            </w:tcBorders>
          </w:tcPr>
          <w:p w14:paraId="0C49E54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bookmarkStart w:id="94" w:name="Par102"/>
            <w:bookmarkEnd w:id="94"/>
            <w:r w:rsidRPr="00A37D93">
              <w:rPr>
                <w:rFonts w:ascii="Times New Roman" w:eastAsia="Times New Roman" w:hAnsi="Times New Roman" w:cs="Times New Roman"/>
                <w:bCs/>
                <w:iCs/>
                <w:sz w:val="24"/>
                <w:szCs w:val="24"/>
                <w:u w:val="single"/>
                <w:lang w:eastAsia="ru-RU"/>
              </w:rPr>
              <w:t>Пример отражения в бухгалтерском учете приобретения основных средств на условиях рассрочки платежа. Стоимость автомобиля на условиях немедленной оплаты известна</w:t>
            </w:r>
          </w:p>
          <w:p w14:paraId="09ECC5D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Организация в августе 2021 г. в связи с производственной необходимостью приобрела автомобиль за 3 000 000 руб., в том числе НДС 500 000 руб., с рассрочкой платежа на 16 месяцев.</w:t>
            </w:r>
          </w:p>
          <w:p w14:paraId="5B6E405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До передачи автомобиля организацией уплачен аванс в размере 600 000 руб., включая НДС 100 000 руб. Оставшаяся сумма выплачивается согласно графику:</w:t>
            </w:r>
          </w:p>
          <w:p w14:paraId="2FA719C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2551"/>
              <w:gridCol w:w="1984"/>
              <w:gridCol w:w="2551"/>
            </w:tblGrid>
            <w:tr w:rsidR="00A37D93" w:rsidRPr="00A37D93" w14:paraId="4713C69D" w14:textId="77777777" w:rsidTr="00D62EB0">
              <w:tc>
                <w:tcPr>
                  <w:tcW w:w="1984" w:type="dxa"/>
                  <w:tcBorders>
                    <w:top w:val="single" w:sz="4" w:space="0" w:color="auto"/>
                    <w:left w:val="single" w:sz="4" w:space="0" w:color="auto"/>
                    <w:bottom w:val="single" w:sz="4" w:space="0" w:color="auto"/>
                    <w:right w:val="single" w:sz="4" w:space="0" w:color="auto"/>
                  </w:tcBorders>
                </w:tcPr>
                <w:p w14:paraId="3894CEC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Дата платежа</w:t>
                  </w:r>
                </w:p>
              </w:tc>
              <w:tc>
                <w:tcPr>
                  <w:tcW w:w="2551" w:type="dxa"/>
                  <w:tcBorders>
                    <w:top w:val="single" w:sz="4" w:space="0" w:color="auto"/>
                    <w:left w:val="single" w:sz="4" w:space="0" w:color="auto"/>
                    <w:bottom w:val="single" w:sz="4" w:space="0" w:color="auto"/>
                    <w:right w:val="single" w:sz="4" w:space="0" w:color="auto"/>
                  </w:tcBorders>
                </w:tcPr>
                <w:p w14:paraId="3FCD2F7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Сумма с НДС, руб.</w:t>
                  </w:r>
                </w:p>
              </w:tc>
              <w:tc>
                <w:tcPr>
                  <w:tcW w:w="1984" w:type="dxa"/>
                  <w:tcBorders>
                    <w:top w:val="single" w:sz="4" w:space="0" w:color="auto"/>
                    <w:left w:val="single" w:sz="4" w:space="0" w:color="auto"/>
                    <w:bottom w:val="single" w:sz="4" w:space="0" w:color="auto"/>
                    <w:right w:val="single" w:sz="4" w:space="0" w:color="auto"/>
                  </w:tcBorders>
                </w:tcPr>
                <w:p w14:paraId="3DA392A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НДС, руб.</w:t>
                  </w:r>
                </w:p>
              </w:tc>
              <w:tc>
                <w:tcPr>
                  <w:tcW w:w="2551" w:type="dxa"/>
                  <w:tcBorders>
                    <w:top w:val="single" w:sz="4" w:space="0" w:color="auto"/>
                    <w:left w:val="single" w:sz="4" w:space="0" w:color="auto"/>
                    <w:bottom w:val="single" w:sz="4" w:space="0" w:color="auto"/>
                    <w:right w:val="single" w:sz="4" w:space="0" w:color="auto"/>
                  </w:tcBorders>
                </w:tcPr>
                <w:p w14:paraId="473E962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Сумма без НДС, руб.</w:t>
                  </w:r>
                </w:p>
              </w:tc>
            </w:tr>
            <w:tr w:rsidR="00A37D93" w:rsidRPr="00A37D93" w14:paraId="57ABF08B" w14:textId="77777777" w:rsidTr="00D62EB0">
              <w:tc>
                <w:tcPr>
                  <w:tcW w:w="1984" w:type="dxa"/>
                  <w:tcBorders>
                    <w:top w:val="single" w:sz="4" w:space="0" w:color="auto"/>
                    <w:left w:val="single" w:sz="4" w:space="0" w:color="auto"/>
                    <w:bottom w:val="single" w:sz="4" w:space="0" w:color="auto"/>
                    <w:right w:val="single" w:sz="4" w:space="0" w:color="auto"/>
                  </w:tcBorders>
                </w:tcPr>
                <w:p w14:paraId="5CB74A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31.10.2021</w:t>
                  </w:r>
                </w:p>
              </w:tc>
              <w:tc>
                <w:tcPr>
                  <w:tcW w:w="2551" w:type="dxa"/>
                  <w:tcBorders>
                    <w:top w:val="single" w:sz="4" w:space="0" w:color="auto"/>
                    <w:left w:val="single" w:sz="4" w:space="0" w:color="auto"/>
                    <w:bottom w:val="single" w:sz="4" w:space="0" w:color="auto"/>
                    <w:right w:val="single" w:sz="4" w:space="0" w:color="auto"/>
                  </w:tcBorders>
                </w:tcPr>
                <w:p w14:paraId="7EB020A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300 000,00</w:t>
                  </w:r>
                </w:p>
              </w:tc>
              <w:tc>
                <w:tcPr>
                  <w:tcW w:w="1984" w:type="dxa"/>
                  <w:tcBorders>
                    <w:top w:val="single" w:sz="4" w:space="0" w:color="auto"/>
                    <w:left w:val="single" w:sz="4" w:space="0" w:color="auto"/>
                    <w:bottom w:val="single" w:sz="4" w:space="0" w:color="auto"/>
                    <w:right w:val="single" w:sz="4" w:space="0" w:color="auto"/>
                  </w:tcBorders>
                </w:tcPr>
                <w:p w14:paraId="45E2733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50 000,00</w:t>
                  </w:r>
                </w:p>
              </w:tc>
              <w:tc>
                <w:tcPr>
                  <w:tcW w:w="2551" w:type="dxa"/>
                  <w:tcBorders>
                    <w:top w:val="single" w:sz="4" w:space="0" w:color="auto"/>
                    <w:left w:val="single" w:sz="4" w:space="0" w:color="auto"/>
                    <w:bottom w:val="single" w:sz="4" w:space="0" w:color="auto"/>
                    <w:right w:val="single" w:sz="4" w:space="0" w:color="auto"/>
                  </w:tcBorders>
                </w:tcPr>
                <w:p w14:paraId="1B6A4A2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250 000,00</w:t>
                  </w:r>
                </w:p>
              </w:tc>
            </w:tr>
            <w:tr w:rsidR="00A37D93" w:rsidRPr="00A37D93" w14:paraId="6896384F" w14:textId="77777777" w:rsidTr="00D62EB0">
              <w:tc>
                <w:tcPr>
                  <w:tcW w:w="1984" w:type="dxa"/>
                  <w:tcBorders>
                    <w:top w:val="single" w:sz="4" w:space="0" w:color="auto"/>
                    <w:left w:val="single" w:sz="4" w:space="0" w:color="auto"/>
                    <w:bottom w:val="single" w:sz="4" w:space="0" w:color="auto"/>
                    <w:right w:val="single" w:sz="4" w:space="0" w:color="auto"/>
                  </w:tcBorders>
                </w:tcPr>
                <w:p w14:paraId="7A37E2A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31.12.2021</w:t>
                  </w:r>
                </w:p>
              </w:tc>
              <w:tc>
                <w:tcPr>
                  <w:tcW w:w="2551" w:type="dxa"/>
                  <w:tcBorders>
                    <w:top w:val="single" w:sz="4" w:space="0" w:color="auto"/>
                    <w:left w:val="single" w:sz="4" w:space="0" w:color="auto"/>
                    <w:bottom w:val="single" w:sz="4" w:space="0" w:color="auto"/>
                    <w:right w:val="single" w:sz="4" w:space="0" w:color="auto"/>
                  </w:tcBorders>
                </w:tcPr>
                <w:p w14:paraId="4D00136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300 000,00</w:t>
                  </w:r>
                </w:p>
              </w:tc>
              <w:tc>
                <w:tcPr>
                  <w:tcW w:w="1984" w:type="dxa"/>
                  <w:tcBorders>
                    <w:top w:val="single" w:sz="4" w:space="0" w:color="auto"/>
                    <w:left w:val="single" w:sz="4" w:space="0" w:color="auto"/>
                    <w:bottom w:val="single" w:sz="4" w:space="0" w:color="auto"/>
                    <w:right w:val="single" w:sz="4" w:space="0" w:color="auto"/>
                  </w:tcBorders>
                </w:tcPr>
                <w:p w14:paraId="16F59A0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50 000,00</w:t>
                  </w:r>
                </w:p>
              </w:tc>
              <w:tc>
                <w:tcPr>
                  <w:tcW w:w="2551" w:type="dxa"/>
                  <w:tcBorders>
                    <w:top w:val="single" w:sz="4" w:space="0" w:color="auto"/>
                    <w:left w:val="single" w:sz="4" w:space="0" w:color="auto"/>
                    <w:bottom w:val="single" w:sz="4" w:space="0" w:color="auto"/>
                    <w:right w:val="single" w:sz="4" w:space="0" w:color="auto"/>
                  </w:tcBorders>
                </w:tcPr>
                <w:p w14:paraId="6723EF0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250 000,00</w:t>
                  </w:r>
                </w:p>
              </w:tc>
            </w:tr>
            <w:tr w:rsidR="00A37D93" w:rsidRPr="00A37D93" w14:paraId="1B6D07FC" w14:textId="77777777" w:rsidTr="00D62EB0">
              <w:tc>
                <w:tcPr>
                  <w:tcW w:w="1984" w:type="dxa"/>
                  <w:tcBorders>
                    <w:top w:val="single" w:sz="4" w:space="0" w:color="auto"/>
                    <w:left w:val="single" w:sz="4" w:space="0" w:color="auto"/>
                    <w:bottom w:val="single" w:sz="4" w:space="0" w:color="auto"/>
                    <w:right w:val="single" w:sz="4" w:space="0" w:color="auto"/>
                  </w:tcBorders>
                </w:tcPr>
                <w:p w14:paraId="65FB1B3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28.02.2022</w:t>
                  </w:r>
                </w:p>
              </w:tc>
              <w:tc>
                <w:tcPr>
                  <w:tcW w:w="2551" w:type="dxa"/>
                  <w:tcBorders>
                    <w:top w:val="single" w:sz="4" w:space="0" w:color="auto"/>
                    <w:left w:val="single" w:sz="4" w:space="0" w:color="auto"/>
                    <w:bottom w:val="single" w:sz="4" w:space="0" w:color="auto"/>
                    <w:right w:val="single" w:sz="4" w:space="0" w:color="auto"/>
                  </w:tcBorders>
                </w:tcPr>
                <w:p w14:paraId="6D4F27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300 000,00</w:t>
                  </w:r>
                </w:p>
              </w:tc>
              <w:tc>
                <w:tcPr>
                  <w:tcW w:w="1984" w:type="dxa"/>
                  <w:tcBorders>
                    <w:top w:val="single" w:sz="4" w:space="0" w:color="auto"/>
                    <w:left w:val="single" w:sz="4" w:space="0" w:color="auto"/>
                    <w:bottom w:val="single" w:sz="4" w:space="0" w:color="auto"/>
                    <w:right w:val="single" w:sz="4" w:space="0" w:color="auto"/>
                  </w:tcBorders>
                </w:tcPr>
                <w:p w14:paraId="10AF220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50 000,00</w:t>
                  </w:r>
                </w:p>
              </w:tc>
              <w:tc>
                <w:tcPr>
                  <w:tcW w:w="2551" w:type="dxa"/>
                  <w:tcBorders>
                    <w:top w:val="single" w:sz="4" w:space="0" w:color="auto"/>
                    <w:left w:val="single" w:sz="4" w:space="0" w:color="auto"/>
                    <w:bottom w:val="single" w:sz="4" w:space="0" w:color="auto"/>
                    <w:right w:val="single" w:sz="4" w:space="0" w:color="auto"/>
                  </w:tcBorders>
                </w:tcPr>
                <w:p w14:paraId="29B838F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250 000,00</w:t>
                  </w:r>
                </w:p>
              </w:tc>
            </w:tr>
            <w:tr w:rsidR="00A37D93" w:rsidRPr="00A37D93" w14:paraId="5D24D2BE" w14:textId="77777777" w:rsidTr="00D62EB0">
              <w:tc>
                <w:tcPr>
                  <w:tcW w:w="1984" w:type="dxa"/>
                  <w:tcBorders>
                    <w:top w:val="single" w:sz="4" w:space="0" w:color="auto"/>
                    <w:left w:val="single" w:sz="4" w:space="0" w:color="auto"/>
                    <w:bottom w:val="single" w:sz="4" w:space="0" w:color="auto"/>
                    <w:right w:val="single" w:sz="4" w:space="0" w:color="auto"/>
                  </w:tcBorders>
                </w:tcPr>
                <w:p w14:paraId="40D81C3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30.04.2022</w:t>
                  </w:r>
                </w:p>
              </w:tc>
              <w:tc>
                <w:tcPr>
                  <w:tcW w:w="2551" w:type="dxa"/>
                  <w:tcBorders>
                    <w:top w:val="single" w:sz="4" w:space="0" w:color="auto"/>
                    <w:left w:val="single" w:sz="4" w:space="0" w:color="auto"/>
                    <w:bottom w:val="single" w:sz="4" w:space="0" w:color="auto"/>
                    <w:right w:val="single" w:sz="4" w:space="0" w:color="auto"/>
                  </w:tcBorders>
                </w:tcPr>
                <w:p w14:paraId="3DC0849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300 000,00</w:t>
                  </w:r>
                </w:p>
              </w:tc>
              <w:tc>
                <w:tcPr>
                  <w:tcW w:w="1984" w:type="dxa"/>
                  <w:tcBorders>
                    <w:top w:val="single" w:sz="4" w:space="0" w:color="auto"/>
                    <w:left w:val="single" w:sz="4" w:space="0" w:color="auto"/>
                    <w:bottom w:val="single" w:sz="4" w:space="0" w:color="auto"/>
                    <w:right w:val="single" w:sz="4" w:space="0" w:color="auto"/>
                  </w:tcBorders>
                </w:tcPr>
                <w:p w14:paraId="1DAB575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50 000,00</w:t>
                  </w:r>
                </w:p>
              </w:tc>
              <w:tc>
                <w:tcPr>
                  <w:tcW w:w="2551" w:type="dxa"/>
                  <w:tcBorders>
                    <w:top w:val="single" w:sz="4" w:space="0" w:color="auto"/>
                    <w:left w:val="single" w:sz="4" w:space="0" w:color="auto"/>
                    <w:bottom w:val="single" w:sz="4" w:space="0" w:color="auto"/>
                    <w:right w:val="single" w:sz="4" w:space="0" w:color="auto"/>
                  </w:tcBorders>
                </w:tcPr>
                <w:p w14:paraId="51419C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250 000,00</w:t>
                  </w:r>
                </w:p>
              </w:tc>
            </w:tr>
            <w:tr w:rsidR="00A37D93" w:rsidRPr="00A37D93" w14:paraId="100E7014" w14:textId="77777777" w:rsidTr="00D62EB0">
              <w:tc>
                <w:tcPr>
                  <w:tcW w:w="1984" w:type="dxa"/>
                  <w:tcBorders>
                    <w:top w:val="single" w:sz="4" w:space="0" w:color="auto"/>
                    <w:left w:val="single" w:sz="4" w:space="0" w:color="auto"/>
                    <w:bottom w:val="single" w:sz="4" w:space="0" w:color="auto"/>
                    <w:right w:val="single" w:sz="4" w:space="0" w:color="auto"/>
                  </w:tcBorders>
                </w:tcPr>
                <w:p w14:paraId="68B5B5D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30.06.2022</w:t>
                  </w:r>
                </w:p>
              </w:tc>
              <w:tc>
                <w:tcPr>
                  <w:tcW w:w="2551" w:type="dxa"/>
                  <w:tcBorders>
                    <w:top w:val="single" w:sz="4" w:space="0" w:color="auto"/>
                    <w:left w:val="single" w:sz="4" w:space="0" w:color="auto"/>
                    <w:bottom w:val="single" w:sz="4" w:space="0" w:color="auto"/>
                    <w:right w:val="single" w:sz="4" w:space="0" w:color="auto"/>
                  </w:tcBorders>
                </w:tcPr>
                <w:p w14:paraId="1E0CD0E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300 000,00</w:t>
                  </w:r>
                </w:p>
              </w:tc>
              <w:tc>
                <w:tcPr>
                  <w:tcW w:w="1984" w:type="dxa"/>
                  <w:tcBorders>
                    <w:top w:val="single" w:sz="4" w:space="0" w:color="auto"/>
                    <w:left w:val="single" w:sz="4" w:space="0" w:color="auto"/>
                    <w:bottom w:val="single" w:sz="4" w:space="0" w:color="auto"/>
                    <w:right w:val="single" w:sz="4" w:space="0" w:color="auto"/>
                  </w:tcBorders>
                </w:tcPr>
                <w:p w14:paraId="6CB69CF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50 000,00</w:t>
                  </w:r>
                </w:p>
              </w:tc>
              <w:tc>
                <w:tcPr>
                  <w:tcW w:w="2551" w:type="dxa"/>
                  <w:tcBorders>
                    <w:top w:val="single" w:sz="4" w:space="0" w:color="auto"/>
                    <w:left w:val="single" w:sz="4" w:space="0" w:color="auto"/>
                    <w:bottom w:val="single" w:sz="4" w:space="0" w:color="auto"/>
                    <w:right w:val="single" w:sz="4" w:space="0" w:color="auto"/>
                  </w:tcBorders>
                </w:tcPr>
                <w:p w14:paraId="34B1477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250 000,00</w:t>
                  </w:r>
                </w:p>
              </w:tc>
            </w:tr>
            <w:tr w:rsidR="00A37D93" w:rsidRPr="00A37D93" w14:paraId="297D61E1" w14:textId="77777777" w:rsidTr="00D62EB0">
              <w:tc>
                <w:tcPr>
                  <w:tcW w:w="1984" w:type="dxa"/>
                  <w:tcBorders>
                    <w:top w:val="single" w:sz="4" w:space="0" w:color="auto"/>
                    <w:left w:val="single" w:sz="4" w:space="0" w:color="auto"/>
                    <w:bottom w:val="single" w:sz="4" w:space="0" w:color="auto"/>
                    <w:right w:val="single" w:sz="4" w:space="0" w:color="auto"/>
                  </w:tcBorders>
                </w:tcPr>
                <w:p w14:paraId="14EE615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31.08.2022</w:t>
                  </w:r>
                </w:p>
              </w:tc>
              <w:tc>
                <w:tcPr>
                  <w:tcW w:w="2551" w:type="dxa"/>
                  <w:tcBorders>
                    <w:top w:val="single" w:sz="4" w:space="0" w:color="auto"/>
                    <w:left w:val="single" w:sz="4" w:space="0" w:color="auto"/>
                    <w:bottom w:val="single" w:sz="4" w:space="0" w:color="auto"/>
                    <w:right w:val="single" w:sz="4" w:space="0" w:color="auto"/>
                  </w:tcBorders>
                </w:tcPr>
                <w:p w14:paraId="1818472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300 000,00</w:t>
                  </w:r>
                </w:p>
              </w:tc>
              <w:tc>
                <w:tcPr>
                  <w:tcW w:w="1984" w:type="dxa"/>
                  <w:tcBorders>
                    <w:top w:val="single" w:sz="4" w:space="0" w:color="auto"/>
                    <w:left w:val="single" w:sz="4" w:space="0" w:color="auto"/>
                    <w:bottom w:val="single" w:sz="4" w:space="0" w:color="auto"/>
                    <w:right w:val="single" w:sz="4" w:space="0" w:color="auto"/>
                  </w:tcBorders>
                </w:tcPr>
                <w:p w14:paraId="766E7E2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50 000,00</w:t>
                  </w:r>
                </w:p>
              </w:tc>
              <w:tc>
                <w:tcPr>
                  <w:tcW w:w="2551" w:type="dxa"/>
                  <w:tcBorders>
                    <w:top w:val="single" w:sz="4" w:space="0" w:color="auto"/>
                    <w:left w:val="single" w:sz="4" w:space="0" w:color="auto"/>
                    <w:bottom w:val="single" w:sz="4" w:space="0" w:color="auto"/>
                    <w:right w:val="single" w:sz="4" w:space="0" w:color="auto"/>
                  </w:tcBorders>
                </w:tcPr>
                <w:p w14:paraId="07E9A57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250 000,00</w:t>
                  </w:r>
                </w:p>
              </w:tc>
            </w:tr>
            <w:tr w:rsidR="00A37D93" w:rsidRPr="00A37D93" w14:paraId="2AE57153" w14:textId="77777777" w:rsidTr="00D62EB0">
              <w:tc>
                <w:tcPr>
                  <w:tcW w:w="1984" w:type="dxa"/>
                  <w:tcBorders>
                    <w:top w:val="single" w:sz="4" w:space="0" w:color="auto"/>
                    <w:left w:val="single" w:sz="4" w:space="0" w:color="auto"/>
                    <w:bottom w:val="single" w:sz="4" w:space="0" w:color="auto"/>
                    <w:right w:val="single" w:sz="4" w:space="0" w:color="auto"/>
                  </w:tcBorders>
                </w:tcPr>
                <w:p w14:paraId="4A20CF8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31.10.2022</w:t>
                  </w:r>
                </w:p>
              </w:tc>
              <w:tc>
                <w:tcPr>
                  <w:tcW w:w="2551" w:type="dxa"/>
                  <w:tcBorders>
                    <w:top w:val="single" w:sz="4" w:space="0" w:color="auto"/>
                    <w:left w:val="single" w:sz="4" w:space="0" w:color="auto"/>
                    <w:bottom w:val="single" w:sz="4" w:space="0" w:color="auto"/>
                    <w:right w:val="single" w:sz="4" w:space="0" w:color="auto"/>
                  </w:tcBorders>
                </w:tcPr>
                <w:p w14:paraId="67C733C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300 000,00</w:t>
                  </w:r>
                </w:p>
              </w:tc>
              <w:tc>
                <w:tcPr>
                  <w:tcW w:w="1984" w:type="dxa"/>
                  <w:tcBorders>
                    <w:top w:val="single" w:sz="4" w:space="0" w:color="auto"/>
                    <w:left w:val="single" w:sz="4" w:space="0" w:color="auto"/>
                    <w:bottom w:val="single" w:sz="4" w:space="0" w:color="auto"/>
                    <w:right w:val="single" w:sz="4" w:space="0" w:color="auto"/>
                  </w:tcBorders>
                </w:tcPr>
                <w:p w14:paraId="601963A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50 000,00</w:t>
                  </w:r>
                </w:p>
              </w:tc>
              <w:tc>
                <w:tcPr>
                  <w:tcW w:w="2551" w:type="dxa"/>
                  <w:tcBorders>
                    <w:top w:val="single" w:sz="4" w:space="0" w:color="auto"/>
                    <w:left w:val="single" w:sz="4" w:space="0" w:color="auto"/>
                    <w:bottom w:val="single" w:sz="4" w:space="0" w:color="auto"/>
                    <w:right w:val="single" w:sz="4" w:space="0" w:color="auto"/>
                  </w:tcBorders>
                </w:tcPr>
                <w:p w14:paraId="4910F72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250 000,00</w:t>
                  </w:r>
                </w:p>
              </w:tc>
            </w:tr>
            <w:tr w:rsidR="00A37D93" w:rsidRPr="00A37D93" w14:paraId="7050751F" w14:textId="77777777" w:rsidTr="00D62EB0">
              <w:tc>
                <w:tcPr>
                  <w:tcW w:w="1984" w:type="dxa"/>
                  <w:tcBorders>
                    <w:top w:val="single" w:sz="4" w:space="0" w:color="auto"/>
                    <w:left w:val="single" w:sz="4" w:space="0" w:color="auto"/>
                    <w:bottom w:val="single" w:sz="4" w:space="0" w:color="auto"/>
                    <w:right w:val="single" w:sz="4" w:space="0" w:color="auto"/>
                  </w:tcBorders>
                </w:tcPr>
                <w:p w14:paraId="3F3949C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31.12.2022</w:t>
                  </w:r>
                </w:p>
              </w:tc>
              <w:tc>
                <w:tcPr>
                  <w:tcW w:w="2551" w:type="dxa"/>
                  <w:tcBorders>
                    <w:top w:val="single" w:sz="4" w:space="0" w:color="auto"/>
                    <w:left w:val="single" w:sz="4" w:space="0" w:color="auto"/>
                    <w:bottom w:val="single" w:sz="4" w:space="0" w:color="auto"/>
                    <w:right w:val="single" w:sz="4" w:space="0" w:color="auto"/>
                  </w:tcBorders>
                </w:tcPr>
                <w:p w14:paraId="13D136B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300 000,00</w:t>
                  </w:r>
                </w:p>
              </w:tc>
              <w:tc>
                <w:tcPr>
                  <w:tcW w:w="1984" w:type="dxa"/>
                  <w:tcBorders>
                    <w:top w:val="single" w:sz="4" w:space="0" w:color="auto"/>
                    <w:left w:val="single" w:sz="4" w:space="0" w:color="auto"/>
                    <w:bottom w:val="single" w:sz="4" w:space="0" w:color="auto"/>
                    <w:right w:val="single" w:sz="4" w:space="0" w:color="auto"/>
                  </w:tcBorders>
                </w:tcPr>
                <w:p w14:paraId="5C2C938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50 000,00</w:t>
                  </w:r>
                </w:p>
              </w:tc>
              <w:tc>
                <w:tcPr>
                  <w:tcW w:w="2551" w:type="dxa"/>
                  <w:tcBorders>
                    <w:top w:val="single" w:sz="4" w:space="0" w:color="auto"/>
                    <w:left w:val="single" w:sz="4" w:space="0" w:color="auto"/>
                    <w:bottom w:val="single" w:sz="4" w:space="0" w:color="auto"/>
                    <w:right w:val="single" w:sz="4" w:space="0" w:color="auto"/>
                  </w:tcBorders>
                </w:tcPr>
                <w:p w14:paraId="35253AE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250 000,00</w:t>
                  </w:r>
                </w:p>
              </w:tc>
            </w:tr>
            <w:tr w:rsidR="00A37D93" w:rsidRPr="00A37D93" w14:paraId="01B06B2E" w14:textId="77777777" w:rsidTr="00D62EB0">
              <w:tc>
                <w:tcPr>
                  <w:tcW w:w="1984" w:type="dxa"/>
                  <w:tcBorders>
                    <w:top w:val="single" w:sz="4" w:space="0" w:color="auto"/>
                    <w:left w:val="single" w:sz="4" w:space="0" w:color="auto"/>
                    <w:bottom w:val="single" w:sz="4" w:space="0" w:color="auto"/>
                    <w:right w:val="single" w:sz="4" w:space="0" w:color="auto"/>
                  </w:tcBorders>
                </w:tcPr>
                <w:p w14:paraId="59AA069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ИТОГО</w:t>
                  </w:r>
                </w:p>
              </w:tc>
              <w:tc>
                <w:tcPr>
                  <w:tcW w:w="2551" w:type="dxa"/>
                  <w:tcBorders>
                    <w:top w:val="single" w:sz="4" w:space="0" w:color="auto"/>
                    <w:left w:val="single" w:sz="4" w:space="0" w:color="auto"/>
                    <w:bottom w:val="single" w:sz="4" w:space="0" w:color="auto"/>
                    <w:right w:val="single" w:sz="4" w:space="0" w:color="auto"/>
                  </w:tcBorders>
                </w:tcPr>
                <w:p w14:paraId="6ACCCC0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2 400 000,00</w:t>
                  </w:r>
                </w:p>
              </w:tc>
              <w:tc>
                <w:tcPr>
                  <w:tcW w:w="1984" w:type="dxa"/>
                  <w:tcBorders>
                    <w:top w:val="single" w:sz="4" w:space="0" w:color="auto"/>
                    <w:left w:val="single" w:sz="4" w:space="0" w:color="auto"/>
                    <w:bottom w:val="single" w:sz="4" w:space="0" w:color="auto"/>
                    <w:right w:val="single" w:sz="4" w:space="0" w:color="auto"/>
                  </w:tcBorders>
                </w:tcPr>
                <w:p w14:paraId="4DBB8F8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400 000,00</w:t>
                  </w:r>
                </w:p>
              </w:tc>
              <w:tc>
                <w:tcPr>
                  <w:tcW w:w="2551" w:type="dxa"/>
                  <w:tcBorders>
                    <w:top w:val="single" w:sz="4" w:space="0" w:color="auto"/>
                    <w:left w:val="single" w:sz="4" w:space="0" w:color="auto"/>
                    <w:bottom w:val="single" w:sz="4" w:space="0" w:color="auto"/>
                    <w:right w:val="single" w:sz="4" w:space="0" w:color="auto"/>
                  </w:tcBorders>
                </w:tcPr>
                <w:p w14:paraId="2F7DA1A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2 000 000,00</w:t>
                  </w:r>
                </w:p>
              </w:tc>
            </w:tr>
          </w:tbl>
          <w:p w14:paraId="680C64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3E769E7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По условиям договора автомобиль находится в залоге у продавца до полной его оплаты.</w:t>
            </w:r>
          </w:p>
          <w:p w14:paraId="67A93FE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Аналогичные автомобили на условиях полной оплаты при получении продаются у официальных дилеров за 2 520 000 руб., включая НДС 420 000 руб.</w:t>
            </w:r>
          </w:p>
          <w:p w14:paraId="630535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Таким образом, стоимость автомобиля при условии его немедленной оплаты (без НДС) организации известна - 2 100 000 руб. (2 520 000 руб. - 420 000 руб.).</w:t>
            </w:r>
          </w:p>
          <w:p w14:paraId="59D4971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Автомобиль зарегистрирован в августе 2021 г. и в этом же месяце признан в бухгалтерском учете в качестве объекта ОС. За регистрацию уплачена госпошлина:</w:t>
            </w:r>
          </w:p>
          <w:p w14:paraId="4BB46415"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1 500 руб. - при выдаче свидетельства о регистрации транспортного средства на пластиковой основе;</w:t>
            </w:r>
          </w:p>
          <w:p w14:paraId="62704B99"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2 000 руб. - при выдаче регистрационных знаков (номеров) на автомобиль.</w:t>
            </w:r>
          </w:p>
          <w:p w14:paraId="091121D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Отчетность организация составляет ежемесячно.</w:t>
            </w:r>
          </w:p>
          <w:p w14:paraId="714C3F9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Для ежемесячного начисления процентов организация определила:</w:t>
            </w:r>
          </w:p>
          <w:p w14:paraId="152FB7A8"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 xml:space="preserve">процентную ставку за период между платежами - исходя из равенства общей суммы будущих платежей без НДС (2 000 000 руб.) и их величиной, дисконтированной на дату поступления автомобиля (1 600 000 руб.), - </w:t>
            </w:r>
            <w:r w:rsidRPr="00A37D93">
              <w:rPr>
                <w:rFonts w:ascii="Times New Roman" w:eastAsia="Times New Roman" w:hAnsi="Times New Roman" w:cs="Times New Roman"/>
                <w:b/>
                <w:bCs/>
                <w:iCs/>
                <w:sz w:val="24"/>
                <w:szCs w:val="24"/>
                <w:lang w:eastAsia="ru-RU"/>
              </w:rPr>
              <w:t>5,24377%</w:t>
            </w:r>
            <w:r w:rsidRPr="00A37D93">
              <w:rPr>
                <w:rFonts w:ascii="Times New Roman" w:eastAsia="Times New Roman" w:hAnsi="Times New Roman" w:cs="Times New Roman"/>
                <w:bCs/>
                <w:iCs/>
                <w:sz w:val="24"/>
                <w:szCs w:val="24"/>
                <w:lang w:eastAsia="ru-RU"/>
              </w:rPr>
              <w:t xml:space="preserve"> (использована функция Excel СТАВКА);</w:t>
            </w:r>
          </w:p>
          <w:p w14:paraId="62A565FF"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 xml:space="preserve">месячную процентную ставку: </w:t>
            </w:r>
            <w:r w:rsidRPr="00A37D93">
              <w:rPr>
                <w:rFonts w:ascii="Times New Roman" w:eastAsia="Times New Roman" w:hAnsi="Times New Roman" w:cs="Times New Roman"/>
                <w:b/>
                <w:bCs/>
                <w:iCs/>
                <w:sz w:val="24"/>
                <w:szCs w:val="24"/>
                <w:lang w:eastAsia="ru-RU"/>
              </w:rPr>
              <w:t>2,58839%</w:t>
            </w:r>
            <w:r w:rsidRPr="00A37D93">
              <w:rPr>
                <w:rFonts w:ascii="Times New Roman" w:eastAsia="Times New Roman" w:hAnsi="Times New Roman" w:cs="Times New Roman"/>
                <w:bCs/>
                <w:iCs/>
                <w:sz w:val="24"/>
                <w:szCs w:val="24"/>
                <w:lang w:eastAsia="ru-RU"/>
              </w:rPr>
              <w:t xml:space="preserve"> (((1 + 5,24377/100%) </w:t>
            </w:r>
            <w:r w:rsidRPr="00A37D93">
              <w:rPr>
                <w:rFonts w:ascii="Times New Roman" w:eastAsia="Times New Roman" w:hAnsi="Times New Roman" w:cs="Times New Roman"/>
                <w:bCs/>
                <w:iCs/>
                <w:sz w:val="24"/>
                <w:szCs w:val="24"/>
                <w:vertAlign w:val="superscript"/>
                <w:lang w:eastAsia="ru-RU"/>
              </w:rPr>
              <w:t>1/2</w:t>
            </w:r>
            <w:r w:rsidRPr="00A37D93">
              <w:rPr>
                <w:rFonts w:ascii="Times New Roman" w:eastAsia="Times New Roman" w:hAnsi="Times New Roman" w:cs="Times New Roman"/>
                <w:bCs/>
                <w:iCs/>
                <w:sz w:val="24"/>
                <w:szCs w:val="24"/>
                <w:lang w:eastAsia="ru-RU"/>
              </w:rPr>
              <w:t xml:space="preserve"> - 1) x 100%).</w:t>
            </w:r>
          </w:p>
          <w:p w14:paraId="7E46C9C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Для расчетов месячной ставки все периоды и месяцы условно приняты равными: организация считает такое упрощение приемлемым для расчета процентного расхода на конец месяца.</w:t>
            </w:r>
          </w:p>
          <w:p w14:paraId="7CB848A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Затем организация произвела расчет процентов на каждую отчетную дату по ставке 2,58839%:</w:t>
            </w:r>
          </w:p>
          <w:p w14:paraId="44C771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814"/>
              <w:gridCol w:w="1700"/>
              <w:gridCol w:w="1644"/>
              <w:gridCol w:w="2097"/>
            </w:tblGrid>
            <w:tr w:rsidR="00A37D93" w:rsidRPr="00A37D93" w14:paraId="68F608C5" w14:textId="77777777" w:rsidTr="00D62EB0">
              <w:tc>
                <w:tcPr>
                  <w:tcW w:w="1814" w:type="dxa"/>
                  <w:tcBorders>
                    <w:top w:val="single" w:sz="4" w:space="0" w:color="auto"/>
                    <w:left w:val="single" w:sz="4" w:space="0" w:color="auto"/>
                    <w:bottom w:val="single" w:sz="4" w:space="0" w:color="auto"/>
                    <w:right w:val="single" w:sz="4" w:space="0" w:color="auto"/>
                  </w:tcBorders>
                </w:tcPr>
                <w:p w14:paraId="325DF97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Отчетный период (месяц)</w:t>
                  </w:r>
                </w:p>
              </w:tc>
              <w:tc>
                <w:tcPr>
                  <w:tcW w:w="1814" w:type="dxa"/>
                  <w:tcBorders>
                    <w:top w:val="single" w:sz="4" w:space="0" w:color="auto"/>
                    <w:left w:val="single" w:sz="4" w:space="0" w:color="auto"/>
                    <w:bottom w:val="single" w:sz="4" w:space="0" w:color="auto"/>
                    <w:right w:val="single" w:sz="4" w:space="0" w:color="auto"/>
                  </w:tcBorders>
                </w:tcPr>
                <w:p w14:paraId="5A37050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Кредиторская задолженность на начало периода (без НДС), руб.</w:t>
                  </w:r>
                </w:p>
              </w:tc>
              <w:tc>
                <w:tcPr>
                  <w:tcW w:w="1700" w:type="dxa"/>
                  <w:tcBorders>
                    <w:top w:val="single" w:sz="4" w:space="0" w:color="auto"/>
                    <w:left w:val="single" w:sz="4" w:space="0" w:color="auto"/>
                    <w:bottom w:val="single" w:sz="4" w:space="0" w:color="auto"/>
                    <w:right w:val="single" w:sz="4" w:space="0" w:color="auto"/>
                  </w:tcBorders>
                </w:tcPr>
                <w:p w14:paraId="0BC867A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Проценты, руб.</w:t>
                  </w:r>
                </w:p>
              </w:tc>
              <w:tc>
                <w:tcPr>
                  <w:tcW w:w="1644" w:type="dxa"/>
                  <w:tcBorders>
                    <w:top w:val="single" w:sz="4" w:space="0" w:color="auto"/>
                    <w:left w:val="single" w:sz="4" w:space="0" w:color="auto"/>
                    <w:bottom w:val="single" w:sz="4" w:space="0" w:color="auto"/>
                    <w:right w:val="single" w:sz="4" w:space="0" w:color="auto"/>
                  </w:tcBorders>
                </w:tcPr>
                <w:p w14:paraId="223D85E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Платеж по договору поставки (без НДС), руб.</w:t>
                  </w:r>
                </w:p>
              </w:tc>
              <w:tc>
                <w:tcPr>
                  <w:tcW w:w="2097" w:type="dxa"/>
                  <w:tcBorders>
                    <w:top w:val="single" w:sz="4" w:space="0" w:color="auto"/>
                    <w:left w:val="single" w:sz="4" w:space="0" w:color="auto"/>
                    <w:bottom w:val="single" w:sz="4" w:space="0" w:color="auto"/>
                    <w:right w:val="single" w:sz="4" w:space="0" w:color="auto"/>
                  </w:tcBorders>
                </w:tcPr>
                <w:p w14:paraId="2D45C72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Кредиторская задолженность на конец периода (без НДС), руб.</w:t>
                  </w:r>
                </w:p>
              </w:tc>
            </w:tr>
            <w:tr w:rsidR="00A37D93" w:rsidRPr="00A37D93" w14:paraId="4F2E35B1" w14:textId="77777777" w:rsidTr="00D62EB0">
              <w:tc>
                <w:tcPr>
                  <w:tcW w:w="1814" w:type="dxa"/>
                  <w:tcBorders>
                    <w:top w:val="single" w:sz="4" w:space="0" w:color="auto"/>
                    <w:left w:val="single" w:sz="4" w:space="0" w:color="auto"/>
                    <w:bottom w:val="single" w:sz="4" w:space="0" w:color="auto"/>
                    <w:right w:val="single" w:sz="4" w:space="0" w:color="auto"/>
                  </w:tcBorders>
                </w:tcPr>
                <w:p w14:paraId="41BB531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w:t>
                  </w:r>
                </w:p>
              </w:tc>
              <w:tc>
                <w:tcPr>
                  <w:tcW w:w="1814" w:type="dxa"/>
                  <w:tcBorders>
                    <w:top w:val="single" w:sz="4" w:space="0" w:color="auto"/>
                    <w:left w:val="single" w:sz="4" w:space="0" w:color="auto"/>
                    <w:bottom w:val="single" w:sz="4" w:space="0" w:color="auto"/>
                    <w:right w:val="single" w:sz="4" w:space="0" w:color="auto"/>
                  </w:tcBorders>
                </w:tcPr>
                <w:p w14:paraId="4A6F9E4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w:t>
                  </w:r>
                </w:p>
              </w:tc>
              <w:tc>
                <w:tcPr>
                  <w:tcW w:w="1700" w:type="dxa"/>
                  <w:tcBorders>
                    <w:top w:val="single" w:sz="4" w:space="0" w:color="auto"/>
                    <w:left w:val="single" w:sz="4" w:space="0" w:color="auto"/>
                    <w:bottom w:val="single" w:sz="4" w:space="0" w:color="auto"/>
                    <w:right w:val="single" w:sz="4" w:space="0" w:color="auto"/>
                  </w:tcBorders>
                </w:tcPr>
                <w:p w14:paraId="3717EC7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 = 2 x Ставка</w:t>
                  </w:r>
                </w:p>
              </w:tc>
              <w:tc>
                <w:tcPr>
                  <w:tcW w:w="1644" w:type="dxa"/>
                  <w:tcBorders>
                    <w:top w:val="single" w:sz="4" w:space="0" w:color="auto"/>
                    <w:left w:val="single" w:sz="4" w:space="0" w:color="auto"/>
                    <w:bottom w:val="single" w:sz="4" w:space="0" w:color="auto"/>
                    <w:right w:val="single" w:sz="4" w:space="0" w:color="auto"/>
                  </w:tcBorders>
                </w:tcPr>
                <w:p w14:paraId="2BD7C04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w:t>
                  </w:r>
                </w:p>
              </w:tc>
              <w:tc>
                <w:tcPr>
                  <w:tcW w:w="2097" w:type="dxa"/>
                  <w:tcBorders>
                    <w:top w:val="single" w:sz="4" w:space="0" w:color="auto"/>
                    <w:left w:val="single" w:sz="4" w:space="0" w:color="auto"/>
                    <w:bottom w:val="single" w:sz="4" w:space="0" w:color="auto"/>
                    <w:right w:val="single" w:sz="4" w:space="0" w:color="auto"/>
                  </w:tcBorders>
                </w:tcPr>
                <w:p w14:paraId="0EF7B02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 = 2 + 3 - 4</w:t>
                  </w:r>
                </w:p>
              </w:tc>
            </w:tr>
            <w:tr w:rsidR="00A37D93" w:rsidRPr="00A37D93" w14:paraId="5EB6EAE0" w14:textId="77777777" w:rsidTr="00D62EB0">
              <w:tc>
                <w:tcPr>
                  <w:tcW w:w="1814" w:type="dxa"/>
                  <w:tcBorders>
                    <w:top w:val="single" w:sz="4" w:space="0" w:color="auto"/>
                    <w:left w:val="single" w:sz="4" w:space="0" w:color="auto"/>
                    <w:bottom w:val="single" w:sz="4" w:space="0" w:color="auto"/>
                    <w:right w:val="single" w:sz="4" w:space="0" w:color="auto"/>
                  </w:tcBorders>
                </w:tcPr>
                <w:p w14:paraId="3ACE997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Август 2021</w:t>
                  </w:r>
                </w:p>
              </w:tc>
              <w:tc>
                <w:tcPr>
                  <w:tcW w:w="1814" w:type="dxa"/>
                  <w:tcBorders>
                    <w:top w:val="single" w:sz="4" w:space="0" w:color="auto"/>
                    <w:left w:val="single" w:sz="4" w:space="0" w:color="auto"/>
                    <w:bottom w:val="single" w:sz="4" w:space="0" w:color="auto"/>
                    <w:right w:val="single" w:sz="4" w:space="0" w:color="auto"/>
                  </w:tcBorders>
                </w:tcPr>
                <w:p w14:paraId="22E380F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2 100 000,00</w:t>
                  </w:r>
                </w:p>
              </w:tc>
              <w:tc>
                <w:tcPr>
                  <w:tcW w:w="1700" w:type="dxa"/>
                  <w:tcBorders>
                    <w:top w:val="single" w:sz="4" w:space="0" w:color="auto"/>
                    <w:left w:val="single" w:sz="4" w:space="0" w:color="auto"/>
                    <w:bottom w:val="single" w:sz="4" w:space="0" w:color="auto"/>
                    <w:right w:val="single" w:sz="4" w:space="0" w:color="auto"/>
                  </w:tcBorders>
                </w:tcPr>
                <w:p w14:paraId="0CD6754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1644" w:type="dxa"/>
                  <w:tcBorders>
                    <w:top w:val="single" w:sz="4" w:space="0" w:color="auto"/>
                    <w:left w:val="single" w:sz="4" w:space="0" w:color="auto"/>
                    <w:bottom w:val="single" w:sz="4" w:space="0" w:color="auto"/>
                    <w:right w:val="single" w:sz="4" w:space="0" w:color="auto"/>
                  </w:tcBorders>
                </w:tcPr>
                <w:p w14:paraId="1A5E8CA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500 000,00</w:t>
                  </w:r>
                </w:p>
              </w:tc>
              <w:tc>
                <w:tcPr>
                  <w:tcW w:w="2097" w:type="dxa"/>
                  <w:tcBorders>
                    <w:top w:val="single" w:sz="4" w:space="0" w:color="auto"/>
                    <w:left w:val="single" w:sz="4" w:space="0" w:color="auto"/>
                    <w:bottom w:val="single" w:sz="4" w:space="0" w:color="auto"/>
                    <w:right w:val="single" w:sz="4" w:space="0" w:color="auto"/>
                  </w:tcBorders>
                </w:tcPr>
                <w:p w14:paraId="3845897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1 600 000,00</w:t>
                  </w:r>
                </w:p>
              </w:tc>
            </w:tr>
            <w:tr w:rsidR="00A37D93" w:rsidRPr="00A37D93" w14:paraId="4DFBA331" w14:textId="77777777" w:rsidTr="00D62EB0">
              <w:tc>
                <w:tcPr>
                  <w:tcW w:w="1814" w:type="dxa"/>
                  <w:tcBorders>
                    <w:top w:val="single" w:sz="4" w:space="0" w:color="auto"/>
                    <w:left w:val="single" w:sz="4" w:space="0" w:color="auto"/>
                    <w:bottom w:val="single" w:sz="4" w:space="0" w:color="auto"/>
                    <w:right w:val="single" w:sz="4" w:space="0" w:color="auto"/>
                  </w:tcBorders>
                </w:tcPr>
                <w:p w14:paraId="2A5D750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Сентябрь 2021</w:t>
                  </w:r>
                </w:p>
              </w:tc>
              <w:tc>
                <w:tcPr>
                  <w:tcW w:w="1814" w:type="dxa"/>
                  <w:tcBorders>
                    <w:top w:val="single" w:sz="4" w:space="0" w:color="auto"/>
                    <w:left w:val="single" w:sz="4" w:space="0" w:color="auto"/>
                    <w:bottom w:val="single" w:sz="4" w:space="0" w:color="auto"/>
                    <w:right w:val="single" w:sz="4" w:space="0" w:color="auto"/>
                  </w:tcBorders>
                </w:tcPr>
                <w:p w14:paraId="5E5E9B3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1 600 000,00</w:t>
                  </w:r>
                </w:p>
              </w:tc>
              <w:tc>
                <w:tcPr>
                  <w:tcW w:w="1700" w:type="dxa"/>
                  <w:tcBorders>
                    <w:top w:val="single" w:sz="4" w:space="0" w:color="auto"/>
                    <w:left w:val="single" w:sz="4" w:space="0" w:color="auto"/>
                    <w:bottom w:val="single" w:sz="4" w:space="0" w:color="auto"/>
                    <w:right w:val="single" w:sz="4" w:space="0" w:color="auto"/>
                  </w:tcBorders>
                </w:tcPr>
                <w:p w14:paraId="6E74ECA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41 414,24</w:t>
                  </w:r>
                </w:p>
              </w:tc>
              <w:tc>
                <w:tcPr>
                  <w:tcW w:w="1644" w:type="dxa"/>
                  <w:tcBorders>
                    <w:top w:val="single" w:sz="4" w:space="0" w:color="auto"/>
                    <w:left w:val="single" w:sz="4" w:space="0" w:color="auto"/>
                    <w:bottom w:val="single" w:sz="4" w:space="0" w:color="auto"/>
                    <w:right w:val="single" w:sz="4" w:space="0" w:color="auto"/>
                  </w:tcBorders>
                </w:tcPr>
                <w:p w14:paraId="16A8EAC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7" w:type="dxa"/>
                  <w:tcBorders>
                    <w:top w:val="single" w:sz="4" w:space="0" w:color="auto"/>
                    <w:left w:val="single" w:sz="4" w:space="0" w:color="auto"/>
                    <w:bottom w:val="single" w:sz="4" w:space="0" w:color="auto"/>
                    <w:right w:val="single" w:sz="4" w:space="0" w:color="auto"/>
                  </w:tcBorders>
                </w:tcPr>
                <w:p w14:paraId="694317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1 641 414,24</w:t>
                  </w:r>
                </w:p>
              </w:tc>
            </w:tr>
            <w:tr w:rsidR="00A37D93" w:rsidRPr="00A37D93" w14:paraId="4B8A0A09" w14:textId="77777777" w:rsidTr="00D62EB0">
              <w:tc>
                <w:tcPr>
                  <w:tcW w:w="1814" w:type="dxa"/>
                  <w:tcBorders>
                    <w:top w:val="single" w:sz="4" w:space="0" w:color="auto"/>
                    <w:left w:val="single" w:sz="4" w:space="0" w:color="auto"/>
                    <w:bottom w:val="single" w:sz="4" w:space="0" w:color="auto"/>
                    <w:right w:val="single" w:sz="4" w:space="0" w:color="auto"/>
                  </w:tcBorders>
                </w:tcPr>
                <w:p w14:paraId="49B072A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Октябрь 2021</w:t>
                  </w:r>
                </w:p>
              </w:tc>
              <w:tc>
                <w:tcPr>
                  <w:tcW w:w="1814" w:type="dxa"/>
                  <w:tcBorders>
                    <w:top w:val="single" w:sz="4" w:space="0" w:color="auto"/>
                    <w:left w:val="single" w:sz="4" w:space="0" w:color="auto"/>
                    <w:bottom w:val="single" w:sz="4" w:space="0" w:color="auto"/>
                    <w:right w:val="single" w:sz="4" w:space="0" w:color="auto"/>
                  </w:tcBorders>
                </w:tcPr>
                <w:p w14:paraId="112C5BE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1 641 414,24</w:t>
                  </w:r>
                </w:p>
              </w:tc>
              <w:tc>
                <w:tcPr>
                  <w:tcW w:w="1700" w:type="dxa"/>
                  <w:tcBorders>
                    <w:top w:val="single" w:sz="4" w:space="0" w:color="auto"/>
                    <w:left w:val="single" w:sz="4" w:space="0" w:color="auto"/>
                    <w:bottom w:val="single" w:sz="4" w:space="0" w:color="auto"/>
                    <w:right w:val="single" w:sz="4" w:space="0" w:color="auto"/>
                  </w:tcBorders>
                </w:tcPr>
                <w:p w14:paraId="6DCF36F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42 486,20</w:t>
                  </w:r>
                </w:p>
              </w:tc>
              <w:tc>
                <w:tcPr>
                  <w:tcW w:w="1644" w:type="dxa"/>
                  <w:tcBorders>
                    <w:top w:val="single" w:sz="4" w:space="0" w:color="auto"/>
                    <w:left w:val="single" w:sz="4" w:space="0" w:color="auto"/>
                    <w:bottom w:val="single" w:sz="4" w:space="0" w:color="auto"/>
                    <w:right w:val="single" w:sz="4" w:space="0" w:color="auto"/>
                  </w:tcBorders>
                </w:tcPr>
                <w:p w14:paraId="417D61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250 000,00</w:t>
                  </w:r>
                </w:p>
              </w:tc>
              <w:tc>
                <w:tcPr>
                  <w:tcW w:w="2097" w:type="dxa"/>
                  <w:tcBorders>
                    <w:top w:val="single" w:sz="4" w:space="0" w:color="auto"/>
                    <w:left w:val="single" w:sz="4" w:space="0" w:color="auto"/>
                    <w:bottom w:val="single" w:sz="4" w:space="0" w:color="auto"/>
                    <w:right w:val="single" w:sz="4" w:space="0" w:color="auto"/>
                  </w:tcBorders>
                </w:tcPr>
                <w:p w14:paraId="0224743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1 433 900,44</w:t>
                  </w:r>
                </w:p>
              </w:tc>
            </w:tr>
            <w:tr w:rsidR="00A37D93" w:rsidRPr="00A37D93" w14:paraId="76378FB1" w14:textId="77777777" w:rsidTr="00D62EB0">
              <w:tc>
                <w:tcPr>
                  <w:tcW w:w="1814" w:type="dxa"/>
                  <w:tcBorders>
                    <w:top w:val="single" w:sz="4" w:space="0" w:color="auto"/>
                    <w:left w:val="single" w:sz="4" w:space="0" w:color="auto"/>
                    <w:bottom w:val="single" w:sz="4" w:space="0" w:color="auto"/>
                    <w:right w:val="single" w:sz="4" w:space="0" w:color="auto"/>
                  </w:tcBorders>
                </w:tcPr>
                <w:p w14:paraId="09AFE8B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Ноябрь 2021</w:t>
                  </w:r>
                </w:p>
              </w:tc>
              <w:tc>
                <w:tcPr>
                  <w:tcW w:w="1814" w:type="dxa"/>
                  <w:tcBorders>
                    <w:top w:val="single" w:sz="4" w:space="0" w:color="auto"/>
                    <w:left w:val="single" w:sz="4" w:space="0" w:color="auto"/>
                    <w:bottom w:val="single" w:sz="4" w:space="0" w:color="auto"/>
                    <w:right w:val="single" w:sz="4" w:space="0" w:color="auto"/>
                  </w:tcBorders>
                </w:tcPr>
                <w:p w14:paraId="3C8099F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1 433 900,44</w:t>
                  </w:r>
                </w:p>
              </w:tc>
              <w:tc>
                <w:tcPr>
                  <w:tcW w:w="1700" w:type="dxa"/>
                  <w:tcBorders>
                    <w:top w:val="single" w:sz="4" w:space="0" w:color="auto"/>
                    <w:left w:val="single" w:sz="4" w:space="0" w:color="auto"/>
                    <w:bottom w:val="single" w:sz="4" w:space="0" w:color="auto"/>
                    <w:right w:val="single" w:sz="4" w:space="0" w:color="auto"/>
                  </w:tcBorders>
                </w:tcPr>
                <w:p w14:paraId="2C9F638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37 114,94</w:t>
                  </w:r>
                </w:p>
              </w:tc>
              <w:tc>
                <w:tcPr>
                  <w:tcW w:w="1644" w:type="dxa"/>
                  <w:tcBorders>
                    <w:top w:val="single" w:sz="4" w:space="0" w:color="auto"/>
                    <w:left w:val="single" w:sz="4" w:space="0" w:color="auto"/>
                    <w:bottom w:val="single" w:sz="4" w:space="0" w:color="auto"/>
                    <w:right w:val="single" w:sz="4" w:space="0" w:color="auto"/>
                  </w:tcBorders>
                </w:tcPr>
                <w:p w14:paraId="79B956B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7" w:type="dxa"/>
                  <w:tcBorders>
                    <w:top w:val="single" w:sz="4" w:space="0" w:color="auto"/>
                    <w:left w:val="single" w:sz="4" w:space="0" w:color="auto"/>
                    <w:bottom w:val="single" w:sz="4" w:space="0" w:color="auto"/>
                    <w:right w:val="single" w:sz="4" w:space="0" w:color="auto"/>
                  </w:tcBorders>
                </w:tcPr>
                <w:p w14:paraId="5640277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1 471 015,38</w:t>
                  </w:r>
                </w:p>
              </w:tc>
            </w:tr>
            <w:tr w:rsidR="00A37D93" w:rsidRPr="00A37D93" w14:paraId="65741925" w14:textId="77777777" w:rsidTr="00D62EB0">
              <w:tc>
                <w:tcPr>
                  <w:tcW w:w="1814" w:type="dxa"/>
                  <w:tcBorders>
                    <w:top w:val="single" w:sz="4" w:space="0" w:color="auto"/>
                    <w:left w:val="single" w:sz="4" w:space="0" w:color="auto"/>
                    <w:bottom w:val="single" w:sz="4" w:space="0" w:color="auto"/>
                    <w:right w:val="single" w:sz="4" w:space="0" w:color="auto"/>
                  </w:tcBorders>
                </w:tcPr>
                <w:p w14:paraId="4C907CB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Декабрь 2021</w:t>
                  </w:r>
                </w:p>
              </w:tc>
              <w:tc>
                <w:tcPr>
                  <w:tcW w:w="1814" w:type="dxa"/>
                  <w:tcBorders>
                    <w:top w:val="single" w:sz="4" w:space="0" w:color="auto"/>
                    <w:left w:val="single" w:sz="4" w:space="0" w:color="auto"/>
                    <w:bottom w:val="single" w:sz="4" w:space="0" w:color="auto"/>
                    <w:right w:val="single" w:sz="4" w:space="0" w:color="auto"/>
                  </w:tcBorders>
                </w:tcPr>
                <w:p w14:paraId="5E0DB61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1 471 015,38</w:t>
                  </w:r>
                </w:p>
              </w:tc>
              <w:tc>
                <w:tcPr>
                  <w:tcW w:w="1700" w:type="dxa"/>
                  <w:tcBorders>
                    <w:top w:val="single" w:sz="4" w:space="0" w:color="auto"/>
                    <w:left w:val="single" w:sz="4" w:space="0" w:color="auto"/>
                    <w:bottom w:val="single" w:sz="4" w:space="0" w:color="auto"/>
                    <w:right w:val="single" w:sz="4" w:space="0" w:color="auto"/>
                  </w:tcBorders>
                </w:tcPr>
                <w:p w14:paraId="4F10B93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38 075,61</w:t>
                  </w:r>
                </w:p>
              </w:tc>
              <w:tc>
                <w:tcPr>
                  <w:tcW w:w="1644" w:type="dxa"/>
                  <w:tcBorders>
                    <w:top w:val="single" w:sz="4" w:space="0" w:color="auto"/>
                    <w:left w:val="single" w:sz="4" w:space="0" w:color="auto"/>
                    <w:bottom w:val="single" w:sz="4" w:space="0" w:color="auto"/>
                    <w:right w:val="single" w:sz="4" w:space="0" w:color="auto"/>
                  </w:tcBorders>
                </w:tcPr>
                <w:p w14:paraId="4F9DAF9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250 000,00</w:t>
                  </w:r>
                </w:p>
              </w:tc>
              <w:tc>
                <w:tcPr>
                  <w:tcW w:w="2097" w:type="dxa"/>
                  <w:tcBorders>
                    <w:top w:val="single" w:sz="4" w:space="0" w:color="auto"/>
                    <w:left w:val="single" w:sz="4" w:space="0" w:color="auto"/>
                    <w:bottom w:val="single" w:sz="4" w:space="0" w:color="auto"/>
                    <w:right w:val="single" w:sz="4" w:space="0" w:color="auto"/>
                  </w:tcBorders>
                </w:tcPr>
                <w:p w14:paraId="6F67354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1 259 090,99</w:t>
                  </w:r>
                </w:p>
              </w:tc>
            </w:tr>
            <w:tr w:rsidR="00A37D93" w:rsidRPr="00A37D93" w14:paraId="537F438E" w14:textId="77777777" w:rsidTr="00D62EB0">
              <w:tc>
                <w:tcPr>
                  <w:tcW w:w="1814" w:type="dxa"/>
                  <w:tcBorders>
                    <w:top w:val="single" w:sz="4" w:space="0" w:color="auto"/>
                    <w:left w:val="single" w:sz="4" w:space="0" w:color="auto"/>
                    <w:bottom w:val="single" w:sz="4" w:space="0" w:color="auto"/>
                    <w:right w:val="single" w:sz="4" w:space="0" w:color="auto"/>
                  </w:tcBorders>
                </w:tcPr>
                <w:p w14:paraId="31F5826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Январь 2022</w:t>
                  </w:r>
                </w:p>
              </w:tc>
              <w:tc>
                <w:tcPr>
                  <w:tcW w:w="1814" w:type="dxa"/>
                  <w:tcBorders>
                    <w:top w:val="single" w:sz="4" w:space="0" w:color="auto"/>
                    <w:left w:val="single" w:sz="4" w:space="0" w:color="auto"/>
                    <w:bottom w:val="single" w:sz="4" w:space="0" w:color="auto"/>
                    <w:right w:val="single" w:sz="4" w:space="0" w:color="auto"/>
                  </w:tcBorders>
                </w:tcPr>
                <w:p w14:paraId="32975FD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1 259 090,99</w:t>
                  </w:r>
                </w:p>
              </w:tc>
              <w:tc>
                <w:tcPr>
                  <w:tcW w:w="1700" w:type="dxa"/>
                  <w:tcBorders>
                    <w:top w:val="single" w:sz="4" w:space="0" w:color="auto"/>
                    <w:left w:val="single" w:sz="4" w:space="0" w:color="auto"/>
                    <w:bottom w:val="single" w:sz="4" w:space="0" w:color="auto"/>
                    <w:right w:val="single" w:sz="4" w:space="0" w:color="auto"/>
                  </w:tcBorders>
                </w:tcPr>
                <w:p w14:paraId="7445639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32 590,19</w:t>
                  </w:r>
                </w:p>
              </w:tc>
              <w:tc>
                <w:tcPr>
                  <w:tcW w:w="1644" w:type="dxa"/>
                  <w:tcBorders>
                    <w:top w:val="single" w:sz="4" w:space="0" w:color="auto"/>
                    <w:left w:val="single" w:sz="4" w:space="0" w:color="auto"/>
                    <w:bottom w:val="single" w:sz="4" w:space="0" w:color="auto"/>
                    <w:right w:val="single" w:sz="4" w:space="0" w:color="auto"/>
                  </w:tcBorders>
                </w:tcPr>
                <w:p w14:paraId="250AB4E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7" w:type="dxa"/>
                  <w:tcBorders>
                    <w:top w:val="single" w:sz="4" w:space="0" w:color="auto"/>
                    <w:left w:val="single" w:sz="4" w:space="0" w:color="auto"/>
                    <w:bottom w:val="single" w:sz="4" w:space="0" w:color="auto"/>
                    <w:right w:val="single" w:sz="4" w:space="0" w:color="auto"/>
                  </w:tcBorders>
                </w:tcPr>
                <w:p w14:paraId="26CAF75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1 291 681,18</w:t>
                  </w:r>
                </w:p>
              </w:tc>
            </w:tr>
            <w:tr w:rsidR="00A37D93" w:rsidRPr="00A37D93" w14:paraId="7BF365D6" w14:textId="77777777" w:rsidTr="00D62EB0">
              <w:tc>
                <w:tcPr>
                  <w:tcW w:w="1814" w:type="dxa"/>
                  <w:tcBorders>
                    <w:top w:val="single" w:sz="4" w:space="0" w:color="auto"/>
                    <w:left w:val="single" w:sz="4" w:space="0" w:color="auto"/>
                    <w:bottom w:val="single" w:sz="4" w:space="0" w:color="auto"/>
                    <w:right w:val="single" w:sz="4" w:space="0" w:color="auto"/>
                  </w:tcBorders>
                </w:tcPr>
                <w:p w14:paraId="544F89F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Февраль 2022</w:t>
                  </w:r>
                </w:p>
              </w:tc>
              <w:tc>
                <w:tcPr>
                  <w:tcW w:w="1814" w:type="dxa"/>
                  <w:tcBorders>
                    <w:top w:val="single" w:sz="4" w:space="0" w:color="auto"/>
                    <w:left w:val="single" w:sz="4" w:space="0" w:color="auto"/>
                    <w:bottom w:val="single" w:sz="4" w:space="0" w:color="auto"/>
                    <w:right w:val="single" w:sz="4" w:space="0" w:color="auto"/>
                  </w:tcBorders>
                </w:tcPr>
                <w:p w14:paraId="0A6C610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1 291 681,18</w:t>
                  </w:r>
                </w:p>
              </w:tc>
              <w:tc>
                <w:tcPr>
                  <w:tcW w:w="1700" w:type="dxa"/>
                  <w:tcBorders>
                    <w:top w:val="single" w:sz="4" w:space="0" w:color="auto"/>
                    <w:left w:val="single" w:sz="4" w:space="0" w:color="auto"/>
                    <w:bottom w:val="single" w:sz="4" w:space="0" w:color="auto"/>
                    <w:right w:val="single" w:sz="4" w:space="0" w:color="auto"/>
                  </w:tcBorders>
                </w:tcPr>
                <w:p w14:paraId="7AD25DD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33 433,75</w:t>
                  </w:r>
                </w:p>
              </w:tc>
              <w:tc>
                <w:tcPr>
                  <w:tcW w:w="1644" w:type="dxa"/>
                  <w:tcBorders>
                    <w:top w:val="single" w:sz="4" w:space="0" w:color="auto"/>
                    <w:left w:val="single" w:sz="4" w:space="0" w:color="auto"/>
                    <w:bottom w:val="single" w:sz="4" w:space="0" w:color="auto"/>
                    <w:right w:val="single" w:sz="4" w:space="0" w:color="auto"/>
                  </w:tcBorders>
                </w:tcPr>
                <w:p w14:paraId="73680D2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250 000,00</w:t>
                  </w:r>
                </w:p>
              </w:tc>
              <w:tc>
                <w:tcPr>
                  <w:tcW w:w="2097" w:type="dxa"/>
                  <w:tcBorders>
                    <w:top w:val="single" w:sz="4" w:space="0" w:color="auto"/>
                    <w:left w:val="single" w:sz="4" w:space="0" w:color="auto"/>
                    <w:bottom w:val="single" w:sz="4" w:space="0" w:color="auto"/>
                    <w:right w:val="single" w:sz="4" w:space="0" w:color="auto"/>
                  </w:tcBorders>
                </w:tcPr>
                <w:p w14:paraId="79CE572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1 075 114,93</w:t>
                  </w:r>
                </w:p>
              </w:tc>
            </w:tr>
            <w:tr w:rsidR="00A37D93" w:rsidRPr="00A37D93" w14:paraId="09EC8AA0" w14:textId="77777777" w:rsidTr="00D62EB0">
              <w:tc>
                <w:tcPr>
                  <w:tcW w:w="1814" w:type="dxa"/>
                  <w:tcBorders>
                    <w:top w:val="single" w:sz="4" w:space="0" w:color="auto"/>
                    <w:left w:val="single" w:sz="4" w:space="0" w:color="auto"/>
                    <w:bottom w:val="single" w:sz="4" w:space="0" w:color="auto"/>
                    <w:right w:val="single" w:sz="4" w:space="0" w:color="auto"/>
                  </w:tcBorders>
                </w:tcPr>
                <w:p w14:paraId="4396B2C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Март 2022</w:t>
                  </w:r>
                </w:p>
              </w:tc>
              <w:tc>
                <w:tcPr>
                  <w:tcW w:w="1814" w:type="dxa"/>
                  <w:tcBorders>
                    <w:top w:val="single" w:sz="4" w:space="0" w:color="auto"/>
                    <w:left w:val="single" w:sz="4" w:space="0" w:color="auto"/>
                    <w:bottom w:val="single" w:sz="4" w:space="0" w:color="auto"/>
                    <w:right w:val="single" w:sz="4" w:space="0" w:color="auto"/>
                  </w:tcBorders>
                </w:tcPr>
                <w:p w14:paraId="0754AB9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1 075 114,93</w:t>
                  </w:r>
                </w:p>
              </w:tc>
              <w:tc>
                <w:tcPr>
                  <w:tcW w:w="1700" w:type="dxa"/>
                  <w:tcBorders>
                    <w:top w:val="single" w:sz="4" w:space="0" w:color="auto"/>
                    <w:left w:val="single" w:sz="4" w:space="0" w:color="auto"/>
                    <w:bottom w:val="single" w:sz="4" w:space="0" w:color="auto"/>
                    <w:right w:val="single" w:sz="4" w:space="0" w:color="auto"/>
                  </w:tcBorders>
                </w:tcPr>
                <w:p w14:paraId="5647CE5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27 828,17</w:t>
                  </w:r>
                </w:p>
              </w:tc>
              <w:tc>
                <w:tcPr>
                  <w:tcW w:w="1644" w:type="dxa"/>
                  <w:tcBorders>
                    <w:top w:val="single" w:sz="4" w:space="0" w:color="auto"/>
                    <w:left w:val="single" w:sz="4" w:space="0" w:color="auto"/>
                    <w:bottom w:val="single" w:sz="4" w:space="0" w:color="auto"/>
                    <w:right w:val="single" w:sz="4" w:space="0" w:color="auto"/>
                  </w:tcBorders>
                </w:tcPr>
                <w:p w14:paraId="1BC4D86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7" w:type="dxa"/>
                  <w:tcBorders>
                    <w:top w:val="single" w:sz="4" w:space="0" w:color="auto"/>
                    <w:left w:val="single" w:sz="4" w:space="0" w:color="auto"/>
                    <w:bottom w:val="single" w:sz="4" w:space="0" w:color="auto"/>
                    <w:right w:val="single" w:sz="4" w:space="0" w:color="auto"/>
                  </w:tcBorders>
                </w:tcPr>
                <w:p w14:paraId="69AF6CC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1 102 943,10</w:t>
                  </w:r>
                </w:p>
              </w:tc>
            </w:tr>
            <w:tr w:rsidR="00A37D93" w:rsidRPr="00A37D93" w14:paraId="4D1572AD" w14:textId="77777777" w:rsidTr="00D62EB0">
              <w:tc>
                <w:tcPr>
                  <w:tcW w:w="1814" w:type="dxa"/>
                  <w:tcBorders>
                    <w:top w:val="single" w:sz="4" w:space="0" w:color="auto"/>
                    <w:left w:val="single" w:sz="4" w:space="0" w:color="auto"/>
                    <w:bottom w:val="single" w:sz="4" w:space="0" w:color="auto"/>
                    <w:right w:val="single" w:sz="4" w:space="0" w:color="auto"/>
                  </w:tcBorders>
                </w:tcPr>
                <w:p w14:paraId="528ED36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Апрель 2022</w:t>
                  </w:r>
                </w:p>
              </w:tc>
              <w:tc>
                <w:tcPr>
                  <w:tcW w:w="1814" w:type="dxa"/>
                  <w:tcBorders>
                    <w:top w:val="single" w:sz="4" w:space="0" w:color="auto"/>
                    <w:left w:val="single" w:sz="4" w:space="0" w:color="auto"/>
                    <w:bottom w:val="single" w:sz="4" w:space="0" w:color="auto"/>
                    <w:right w:val="single" w:sz="4" w:space="0" w:color="auto"/>
                  </w:tcBorders>
                </w:tcPr>
                <w:p w14:paraId="4C51B20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1 102 943,10</w:t>
                  </w:r>
                </w:p>
              </w:tc>
              <w:tc>
                <w:tcPr>
                  <w:tcW w:w="1700" w:type="dxa"/>
                  <w:tcBorders>
                    <w:top w:val="single" w:sz="4" w:space="0" w:color="auto"/>
                    <w:left w:val="single" w:sz="4" w:space="0" w:color="auto"/>
                    <w:bottom w:val="single" w:sz="4" w:space="0" w:color="auto"/>
                    <w:right w:val="single" w:sz="4" w:space="0" w:color="auto"/>
                  </w:tcBorders>
                </w:tcPr>
                <w:p w14:paraId="7527573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28 548,47</w:t>
                  </w:r>
                </w:p>
              </w:tc>
              <w:tc>
                <w:tcPr>
                  <w:tcW w:w="1644" w:type="dxa"/>
                  <w:tcBorders>
                    <w:top w:val="single" w:sz="4" w:space="0" w:color="auto"/>
                    <w:left w:val="single" w:sz="4" w:space="0" w:color="auto"/>
                    <w:bottom w:val="single" w:sz="4" w:space="0" w:color="auto"/>
                    <w:right w:val="single" w:sz="4" w:space="0" w:color="auto"/>
                  </w:tcBorders>
                </w:tcPr>
                <w:p w14:paraId="014993F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250 000,00</w:t>
                  </w:r>
                </w:p>
              </w:tc>
              <w:tc>
                <w:tcPr>
                  <w:tcW w:w="2097" w:type="dxa"/>
                  <w:tcBorders>
                    <w:top w:val="single" w:sz="4" w:space="0" w:color="auto"/>
                    <w:left w:val="single" w:sz="4" w:space="0" w:color="auto"/>
                    <w:bottom w:val="single" w:sz="4" w:space="0" w:color="auto"/>
                    <w:right w:val="single" w:sz="4" w:space="0" w:color="auto"/>
                  </w:tcBorders>
                </w:tcPr>
                <w:p w14:paraId="7EBDA95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881 491,57</w:t>
                  </w:r>
                </w:p>
              </w:tc>
            </w:tr>
            <w:tr w:rsidR="00A37D93" w:rsidRPr="00A37D93" w14:paraId="2859824E" w14:textId="77777777" w:rsidTr="00D62EB0">
              <w:tc>
                <w:tcPr>
                  <w:tcW w:w="1814" w:type="dxa"/>
                  <w:tcBorders>
                    <w:top w:val="single" w:sz="4" w:space="0" w:color="auto"/>
                    <w:left w:val="single" w:sz="4" w:space="0" w:color="auto"/>
                    <w:bottom w:val="single" w:sz="4" w:space="0" w:color="auto"/>
                    <w:right w:val="single" w:sz="4" w:space="0" w:color="auto"/>
                  </w:tcBorders>
                </w:tcPr>
                <w:p w14:paraId="4ADD2B9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Май 2022</w:t>
                  </w:r>
                </w:p>
              </w:tc>
              <w:tc>
                <w:tcPr>
                  <w:tcW w:w="1814" w:type="dxa"/>
                  <w:tcBorders>
                    <w:top w:val="single" w:sz="4" w:space="0" w:color="auto"/>
                    <w:left w:val="single" w:sz="4" w:space="0" w:color="auto"/>
                    <w:bottom w:val="single" w:sz="4" w:space="0" w:color="auto"/>
                    <w:right w:val="single" w:sz="4" w:space="0" w:color="auto"/>
                  </w:tcBorders>
                </w:tcPr>
                <w:p w14:paraId="21DE2A6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881 491,57</w:t>
                  </w:r>
                </w:p>
              </w:tc>
              <w:tc>
                <w:tcPr>
                  <w:tcW w:w="1700" w:type="dxa"/>
                  <w:tcBorders>
                    <w:top w:val="single" w:sz="4" w:space="0" w:color="auto"/>
                    <w:left w:val="single" w:sz="4" w:space="0" w:color="auto"/>
                    <w:bottom w:val="single" w:sz="4" w:space="0" w:color="auto"/>
                    <w:right w:val="single" w:sz="4" w:space="0" w:color="auto"/>
                  </w:tcBorders>
                </w:tcPr>
                <w:p w14:paraId="630D967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22 816,44</w:t>
                  </w:r>
                </w:p>
              </w:tc>
              <w:tc>
                <w:tcPr>
                  <w:tcW w:w="1644" w:type="dxa"/>
                  <w:tcBorders>
                    <w:top w:val="single" w:sz="4" w:space="0" w:color="auto"/>
                    <w:left w:val="single" w:sz="4" w:space="0" w:color="auto"/>
                    <w:bottom w:val="single" w:sz="4" w:space="0" w:color="auto"/>
                    <w:right w:val="single" w:sz="4" w:space="0" w:color="auto"/>
                  </w:tcBorders>
                </w:tcPr>
                <w:p w14:paraId="1B53614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7" w:type="dxa"/>
                  <w:tcBorders>
                    <w:top w:val="single" w:sz="4" w:space="0" w:color="auto"/>
                    <w:left w:val="single" w:sz="4" w:space="0" w:color="auto"/>
                    <w:bottom w:val="single" w:sz="4" w:space="0" w:color="auto"/>
                    <w:right w:val="single" w:sz="4" w:space="0" w:color="auto"/>
                  </w:tcBorders>
                </w:tcPr>
                <w:p w14:paraId="68C6A94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904 308,01</w:t>
                  </w:r>
                </w:p>
              </w:tc>
            </w:tr>
            <w:tr w:rsidR="00A37D93" w:rsidRPr="00A37D93" w14:paraId="388A5337" w14:textId="77777777" w:rsidTr="00D62EB0">
              <w:tc>
                <w:tcPr>
                  <w:tcW w:w="1814" w:type="dxa"/>
                  <w:tcBorders>
                    <w:top w:val="single" w:sz="4" w:space="0" w:color="auto"/>
                    <w:left w:val="single" w:sz="4" w:space="0" w:color="auto"/>
                    <w:bottom w:val="single" w:sz="4" w:space="0" w:color="auto"/>
                    <w:right w:val="single" w:sz="4" w:space="0" w:color="auto"/>
                  </w:tcBorders>
                </w:tcPr>
                <w:p w14:paraId="0CE8BEE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Июнь 2022</w:t>
                  </w:r>
                </w:p>
              </w:tc>
              <w:tc>
                <w:tcPr>
                  <w:tcW w:w="1814" w:type="dxa"/>
                  <w:tcBorders>
                    <w:top w:val="single" w:sz="4" w:space="0" w:color="auto"/>
                    <w:left w:val="single" w:sz="4" w:space="0" w:color="auto"/>
                    <w:bottom w:val="single" w:sz="4" w:space="0" w:color="auto"/>
                    <w:right w:val="single" w:sz="4" w:space="0" w:color="auto"/>
                  </w:tcBorders>
                </w:tcPr>
                <w:p w14:paraId="57F18D1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904 308,01</w:t>
                  </w:r>
                </w:p>
              </w:tc>
              <w:tc>
                <w:tcPr>
                  <w:tcW w:w="1700" w:type="dxa"/>
                  <w:tcBorders>
                    <w:top w:val="single" w:sz="4" w:space="0" w:color="auto"/>
                    <w:left w:val="single" w:sz="4" w:space="0" w:color="auto"/>
                    <w:bottom w:val="single" w:sz="4" w:space="0" w:color="auto"/>
                    <w:right w:val="single" w:sz="4" w:space="0" w:color="auto"/>
                  </w:tcBorders>
                </w:tcPr>
                <w:p w14:paraId="68BDD8D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23 407,02</w:t>
                  </w:r>
                </w:p>
              </w:tc>
              <w:tc>
                <w:tcPr>
                  <w:tcW w:w="1644" w:type="dxa"/>
                  <w:tcBorders>
                    <w:top w:val="single" w:sz="4" w:space="0" w:color="auto"/>
                    <w:left w:val="single" w:sz="4" w:space="0" w:color="auto"/>
                    <w:bottom w:val="single" w:sz="4" w:space="0" w:color="auto"/>
                    <w:right w:val="single" w:sz="4" w:space="0" w:color="auto"/>
                  </w:tcBorders>
                </w:tcPr>
                <w:p w14:paraId="56354A4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250 000,00</w:t>
                  </w:r>
                </w:p>
              </w:tc>
              <w:tc>
                <w:tcPr>
                  <w:tcW w:w="2097" w:type="dxa"/>
                  <w:tcBorders>
                    <w:top w:val="single" w:sz="4" w:space="0" w:color="auto"/>
                    <w:left w:val="single" w:sz="4" w:space="0" w:color="auto"/>
                    <w:bottom w:val="single" w:sz="4" w:space="0" w:color="auto"/>
                    <w:right w:val="single" w:sz="4" w:space="0" w:color="auto"/>
                  </w:tcBorders>
                </w:tcPr>
                <w:p w14:paraId="556FAE9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677 715,03</w:t>
                  </w:r>
                </w:p>
              </w:tc>
            </w:tr>
            <w:tr w:rsidR="00A37D93" w:rsidRPr="00A37D93" w14:paraId="0B9550E4" w14:textId="77777777" w:rsidTr="00D62EB0">
              <w:tc>
                <w:tcPr>
                  <w:tcW w:w="1814" w:type="dxa"/>
                  <w:tcBorders>
                    <w:top w:val="single" w:sz="4" w:space="0" w:color="auto"/>
                    <w:left w:val="single" w:sz="4" w:space="0" w:color="auto"/>
                    <w:bottom w:val="single" w:sz="4" w:space="0" w:color="auto"/>
                    <w:right w:val="single" w:sz="4" w:space="0" w:color="auto"/>
                  </w:tcBorders>
                </w:tcPr>
                <w:p w14:paraId="2DA735D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Июль 2022</w:t>
                  </w:r>
                </w:p>
              </w:tc>
              <w:tc>
                <w:tcPr>
                  <w:tcW w:w="1814" w:type="dxa"/>
                  <w:tcBorders>
                    <w:top w:val="single" w:sz="4" w:space="0" w:color="auto"/>
                    <w:left w:val="single" w:sz="4" w:space="0" w:color="auto"/>
                    <w:bottom w:val="single" w:sz="4" w:space="0" w:color="auto"/>
                    <w:right w:val="single" w:sz="4" w:space="0" w:color="auto"/>
                  </w:tcBorders>
                </w:tcPr>
                <w:p w14:paraId="02C8DF7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677 715,03</w:t>
                  </w:r>
                </w:p>
              </w:tc>
              <w:tc>
                <w:tcPr>
                  <w:tcW w:w="1700" w:type="dxa"/>
                  <w:tcBorders>
                    <w:top w:val="single" w:sz="4" w:space="0" w:color="auto"/>
                    <w:left w:val="single" w:sz="4" w:space="0" w:color="auto"/>
                    <w:bottom w:val="single" w:sz="4" w:space="0" w:color="auto"/>
                    <w:right w:val="single" w:sz="4" w:space="0" w:color="auto"/>
                  </w:tcBorders>
                </w:tcPr>
                <w:p w14:paraId="6F3246E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17 541,91</w:t>
                  </w:r>
                </w:p>
              </w:tc>
              <w:tc>
                <w:tcPr>
                  <w:tcW w:w="1644" w:type="dxa"/>
                  <w:tcBorders>
                    <w:top w:val="single" w:sz="4" w:space="0" w:color="auto"/>
                    <w:left w:val="single" w:sz="4" w:space="0" w:color="auto"/>
                    <w:bottom w:val="single" w:sz="4" w:space="0" w:color="auto"/>
                    <w:right w:val="single" w:sz="4" w:space="0" w:color="auto"/>
                  </w:tcBorders>
                </w:tcPr>
                <w:p w14:paraId="76D5ED5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7" w:type="dxa"/>
                  <w:tcBorders>
                    <w:top w:val="single" w:sz="4" w:space="0" w:color="auto"/>
                    <w:left w:val="single" w:sz="4" w:space="0" w:color="auto"/>
                    <w:bottom w:val="single" w:sz="4" w:space="0" w:color="auto"/>
                    <w:right w:val="single" w:sz="4" w:space="0" w:color="auto"/>
                  </w:tcBorders>
                </w:tcPr>
                <w:p w14:paraId="080038F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695 256,94</w:t>
                  </w:r>
                </w:p>
              </w:tc>
            </w:tr>
            <w:tr w:rsidR="00A37D93" w:rsidRPr="00A37D93" w14:paraId="1C0EC632" w14:textId="77777777" w:rsidTr="00D62EB0">
              <w:tc>
                <w:tcPr>
                  <w:tcW w:w="1814" w:type="dxa"/>
                  <w:tcBorders>
                    <w:top w:val="single" w:sz="4" w:space="0" w:color="auto"/>
                    <w:left w:val="single" w:sz="4" w:space="0" w:color="auto"/>
                    <w:bottom w:val="single" w:sz="4" w:space="0" w:color="auto"/>
                    <w:right w:val="single" w:sz="4" w:space="0" w:color="auto"/>
                  </w:tcBorders>
                </w:tcPr>
                <w:p w14:paraId="7A4CFE6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Август 2022</w:t>
                  </w:r>
                </w:p>
              </w:tc>
              <w:tc>
                <w:tcPr>
                  <w:tcW w:w="1814" w:type="dxa"/>
                  <w:tcBorders>
                    <w:top w:val="single" w:sz="4" w:space="0" w:color="auto"/>
                    <w:left w:val="single" w:sz="4" w:space="0" w:color="auto"/>
                    <w:bottom w:val="single" w:sz="4" w:space="0" w:color="auto"/>
                    <w:right w:val="single" w:sz="4" w:space="0" w:color="auto"/>
                  </w:tcBorders>
                </w:tcPr>
                <w:p w14:paraId="76C8FC3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695 256,94</w:t>
                  </w:r>
                </w:p>
              </w:tc>
              <w:tc>
                <w:tcPr>
                  <w:tcW w:w="1700" w:type="dxa"/>
                  <w:tcBorders>
                    <w:top w:val="single" w:sz="4" w:space="0" w:color="auto"/>
                    <w:left w:val="single" w:sz="4" w:space="0" w:color="auto"/>
                    <w:bottom w:val="single" w:sz="4" w:space="0" w:color="auto"/>
                    <w:right w:val="single" w:sz="4" w:space="0" w:color="auto"/>
                  </w:tcBorders>
                </w:tcPr>
                <w:p w14:paraId="17802CB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17 995,96</w:t>
                  </w:r>
                </w:p>
              </w:tc>
              <w:tc>
                <w:tcPr>
                  <w:tcW w:w="1644" w:type="dxa"/>
                  <w:tcBorders>
                    <w:top w:val="single" w:sz="4" w:space="0" w:color="auto"/>
                    <w:left w:val="single" w:sz="4" w:space="0" w:color="auto"/>
                    <w:bottom w:val="single" w:sz="4" w:space="0" w:color="auto"/>
                    <w:right w:val="single" w:sz="4" w:space="0" w:color="auto"/>
                  </w:tcBorders>
                </w:tcPr>
                <w:p w14:paraId="2B3F0EA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250 000,00</w:t>
                  </w:r>
                </w:p>
              </w:tc>
              <w:tc>
                <w:tcPr>
                  <w:tcW w:w="2097" w:type="dxa"/>
                  <w:tcBorders>
                    <w:top w:val="single" w:sz="4" w:space="0" w:color="auto"/>
                    <w:left w:val="single" w:sz="4" w:space="0" w:color="auto"/>
                    <w:bottom w:val="single" w:sz="4" w:space="0" w:color="auto"/>
                    <w:right w:val="single" w:sz="4" w:space="0" w:color="auto"/>
                  </w:tcBorders>
                </w:tcPr>
                <w:p w14:paraId="2D22687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463 252,90</w:t>
                  </w:r>
                </w:p>
              </w:tc>
            </w:tr>
            <w:tr w:rsidR="00A37D93" w:rsidRPr="00A37D93" w14:paraId="173A3C51" w14:textId="77777777" w:rsidTr="00D62EB0">
              <w:tc>
                <w:tcPr>
                  <w:tcW w:w="1814" w:type="dxa"/>
                  <w:tcBorders>
                    <w:top w:val="single" w:sz="4" w:space="0" w:color="auto"/>
                    <w:left w:val="single" w:sz="4" w:space="0" w:color="auto"/>
                    <w:bottom w:val="single" w:sz="4" w:space="0" w:color="auto"/>
                    <w:right w:val="single" w:sz="4" w:space="0" w:color="auto"/>
                  </w:tcBorders>
                </w:tcPr>
                <w:p w14:paraId="7DD636A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Сентябрь 2022</w:t>
                  </w:r>
                </w:p>
              </w:tc>
              <w:tc>
                <w:tcPr>
                  <w:tcW w:w="1814" w:type="dxa"/>
                  <w:tcBorders>
                    <w:top w:val="single" w:sz="4" w:space="0" w:color="auto"/>
                    <w:left w:val="single" w:sz="4" w:space="0" w:color="auto"/>
                    <w:bottom w:val="single" w:sz="4" w:space="0" w:color="auto"/>
                    <w:right w:val="single" w:sz="4" w:space="0" w:color="auto"/>
                  </w:tcBorders>
                </w:tcPr>
                <w:p w14:paraId="1DFB208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463 252,90</w:t>
                  </w:r>
                </w:p>
              </w:tc>
              <w:tc>
                <w:tcPr>
                  <w:tcW w:w="1700" w:type="dxa"/>
                  <w:tcBorders>
                    <w:top w:val="single" w:sz="4" w:space="0" w:color="auto"/>
                    <w:left w:val="single" w:sz="4" w:space="0" w:color="auto"/>
                    <w:bottom w:val="single" w:sz="4" w:space="0" w:color="auto"/>
                    <w:right w:val="single" w:sz="4" w:space="0" w:color="auto"/>
                  </w:tcBorders>
                </w:tcPr>
                <w:p w14:paraId="461C752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11 990,79</w:t>
                  </w:r>
                </w:p>
              </w:tc>
              <w:tc>
                <w:tcPr>
                  <w:tcW w:w="1644" w:type="dxa"/>
                  <w:tcBorders>
                    <w:top w:val="single" w:sz="4" w:space="0" w:color="auto"/>
                    <w:left w:val="single" w:sz="4" w:space="0" w:color="auto"/>
                    <w:bottom w:val="single" w:sz="4" w:space="0" w:color="auto"/>
                    <w:right w:val="single" w:sz="4" w:space="0" w:color="auto"/>
                  </w:tcBorders>
                </w:tcPr>
                <w:p w14:paraId="4CC707E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7" w:type="dxa"/>
                  <w:tcBorders>
                    <w:top w:val="single" w:sz="4" w:space="0" w:color="auto"/>
                    <w:left w:val="single" w:sz="4" w:space="0" w:color="auto"/>
                    <w:bottom w:val="single" w:sz="4" w:space="0" w:color="auto"/>
                    <w:right w:val="single" w:sz="4" w:space="0" w:color="auto"/>
                  </w:tcBorders>
                </w:tcPr>
                <w:p w14:paraId="0A87CFC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475 243,69</w:t>
                  </w:r>
                </w:p>
              </w:tc>
            </w:tr>
            <w:tr w:rsidR="00A37D93" w:rsidRPr="00A37D93" w14:paraId="0B6562EF" w14:textId="77777777" w:rsidTr="00D62EB0">
              <w:tc>
                <w:tcPr>
                  <w:tcW w:w="1814" w:type="dxa"/>
                  <w:tcBorders>
                    <w:top w:val="single" w:sz="4" w:space="0" w:color="auto"/>
                    <w:left w:val="single" w:sz="4" w:space="0" w:color="auto"/>
                    <w:bottom w:val="single" w:sz="4" w:space="0" w:color="auto"/>
                    <w:right w:val="single" w:sz="4" w:space="0" w:color="auto"/>
                  </w:tcBorders>
                </w:tcPr>
                <w:p w14:paraId="3028A60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Октябрь 2022</w:t>
                  </w:r>
                </w:p>
              </w:tc>
              <w:tc>
                <w:tcPr>
                  <w:tcW w:w="1814" w:type="dxa"/>
                  <w:tcBorders>
                    <w:top w:val="single" w:sz="4" w:space="0" w:color="auto"/>
                    <w:left w:val="single" w:sz="4" w:space="0" w:color="auto"/>
                    <w:bottom w:val="single" w:sz="4" w:space="0" w:color="auto"/>
                    <w:right w:val="single" w:sz="4" w:space="0" w:color="auto"/>
                  </w:tcBorders>
                </w:tcPr>
                <w:p w14:paraId="2277042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475 243,69</w:t>
                  </w:r>
                </w:p>
              </w:tc>
              <w:tc>
                <w:tcPr>
                  <w:tcW w:w="1700" w:type="dxa"/>
                  <w:tcBorders>
                    <w:top w:val="single" w:sz="4" w:space="0" w:color="auto"/>
                    <w:left w:val="single" w:sz="4" w:space="0" w:color="auto"/>
                    <w:bottom w:val="single" w:sz="4" w:space="0" w:color="auto"/>
                    <w:right w:val="single" w:sz="4" w:space="0" w:color="auto"/>
                  </w:tcBorders>
                </w:tcPr>
                <w:p w14:paraId="4AE75EA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12 301,16</w:t>
                  </w:r>
                </w:p>
              </w:tc>
              <w:tc>
                <w:tcPr>
                  <w:tcW w:w="1644" w:type="dxa"/>
                  <w:tcBorders>
                    <w:top w:val="single" w:sz="4" w:space="0" w:color="auto"/>
                    <w:left w:val="single" w:sz="4" w:space="0" w:color="auto"/>
                    <w:bottom w:val="single" w:sz="4" w:space="0" w:color="auto"/>
                    <w:right w:val="single" w:sz="4" w:space="0" w:color="auto"/>
                  </w:tcBorders>
                </w:tcPr>
                <w:p w14:paraId="29270AA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250 000,00</w:t>
                  </w:r>
                </w:p>
              </w:tc>
              <w:tc>
                <w:tcPr>
                  <w:tcW w:w="2097" w:type="dxa"/>
                  <w:tcBorders>
                    <w:top w:val="single" w:sz="4" w:space="0" w:color="auto"/>
                    <w:left w:val="single" w:sz="4" w:space="0" w:color="auto"/>
                    <w:bottom w:val="single" w:sz="4" w:space="0" w:color="auto"/>
                    <w:right w:val="single" w:sz="4" w:space="0" w:color="auto"/>
                  </w:tcBorders>
                </w:tcPr>
                <w:p w14:paraId="59CF93C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237 544,85</w:t>
                  </w:r>
                </w:p>
              </w:tc>
            </w:tr>
            <w:tr w:rsidR="00A37D93" w:rsidRPr="00A37D93" w14:paraId="7A3AEB0F" w14:textId="77777777" w:rsidTr="00D62EB0">
              <w:tc>
                <w:tcPr>
                  <w:tcW w:w="1814" w:type="dxa"/>
                  <w:tcBorders>
                    <w:top w:val="single" w:sz="4" w:space="0" w:color="auto"/>
                    <w:left w:val="single" w:sz="4" w:space="0" w:color="auto"/>
                    <w:bottom w:val="single" w:sz="4" w:space="0" w:color="auto"/>
                    <w:right w:val="single" w:sz="4" w:space="0" w:color="auto"/>
                  </w:tcBorders>
                </w:tcPr>
                <w:p w14:paraId="4B91274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Ноябрь 2022</w:t>
                  </w:r>
                </w:p>
              </w:tc>
              <w:tc>
                <w:tcPr>
                  <w:tcW w:w="1814" w:type="dxa"/>
                  <w:tcBorders>
                    <w:top w:val="single" w:sz="4" w:space="0" w:color="auto"/>
                    <w:left w:val="single" w:sz="4" w:space="0" w:color="auto"/>
                    <w:bottom w:val="single" w:sz="4" w:space="0" w:color="auto"/>
                    <w:right w:val="single" w:sz="4" w:space="0" w:color="auto"/>
                  </w:tcBorders>
                </w:tcPr>
                <w:p w14:paraId="1A9D322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237 544,85</w:t>
                  </w:r>
                </w:p>
              </w:tc>
              <w:tc>
                <w:tcPr>
                  <w:tcW w:w="1700" w:type="dxa"/>
                  <w:tcBorders>
                    <w:top w:val="single" w:sz="4" w:space="0" w:color="auto"/>
                    <w:left w:val="single" w:sz="4" w:space="0" w:color="auto"/>
                    <w:bottom w:val="single" w:sz="4" w:space="0" w:color="auto"/>
                    <w:right w:val="single" w:sz="4" w:space="0" w:color="auto"/>
                  </w:tcBorders>
                </w:tcPr>
                <w:p w14:paraId="1B98D33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6 148,59</w:t>
                  </w:r>
                </w:p>
              </w:tc>
              <w:tc>
                <w:tcPr>
                  <w:tcW w:w="1644" w:type="dxa"/>
                  <w:tcBorders>
                    <w:top w:val="single" w:sz="4" w:space="0" w:color="auto"/>
                    <w:left w:val="single" w:sz="4" w:space="0" w:color="auto"/>
                    <w:bottom w:val="single" w:sz="4" w:space="0" w:color="auto"/>
                    <w:right w:val="single" w:sz="4" w:space="0" w:color="auto"/>
                  </w:tcBorders>
                </w:tcPr>
                <w:p w14:paraId="50EB936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7" w:type="dxa"/>
                  <w:tcBorders>
                    <w:top w:val="single" w:sz="4" w:space="0" w:color="auto"/>
                    <w:left w:val="single" w:sz="4" w:space="0" w:color="auto"/>
                    <w:bottom w:val="single" w:sz="4" w:space="0" w:color="auto"/>
                    <w:right w:val="single" w:sz="4" w:space="0" w:color="auto"/>
                  </w:tcBorders>
                </w:tcPr>
                <w:p w14:paraId="7883FAD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243 693,44</w:t>
                  </w:r>
                </w:p>
              </w:tc>
            </w:tr>
            <w:tr w:rsidR="00A37D93" w:rsidRPr="00A37D93" w14:paraId="7FAE7724" w14:textId="77777777" w:rsidTr="00D62EB0">
              <w:tc>
                <w:tcPr>
                  <w:tcW w:w="1814" w:type="dxa"/>
                  <w:tcBorders>
                    <w:top w:val="single" w:sz="4" w:space="0" w:color="auto"/>
                    <w:left w:val="single" w:sz="4" w:space="0" w:color="auto"/>
                    <w:bottom w:val="single" w:sz="4" w:space="0" w:color="auto"/>
                    <w:right w:val="single" w:sz="4" w:space="0" w:color="auto"/>
                  </w:tcBorders>
                </w:tcPr>
                <w:p w14:paraId="4158A07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Декабрь 2022</w:t>
                  </w:r>
                </w:p>
              </w:tc>
              <w:tc>
                <w:tcPr>
                  <w:tcW w:w="1814" w:type="dxa"/>
                  <w:tcBorders>
                    <w:top w:val="single" w:sz="4" w:space="0" w:color="auto"/>
                    <w:left w:val="single" w:sz="4" w:space="0" w:color="auto"/>
                    <w:bottom w:val="single" w:sz="4" w:space="0" w:color="auto"/>
                    <w:right w:val="single" w:sz="4" w:space="0" w:color="auto"/>
                  </w:tcBorders>
                </w:tcPr>
                <w:p w14:paraId="00103B5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243 693,44</w:t>
                  </w:r>
                </w:p>
              </w:tc>
              <w:tc>
                <w:tcPr>
                  <w:tcW w:w="1700" w:type="dxa"/>
                  <w:tcBorders>
                    <w:top w:val="single" w:sz="4" w:space="0" w:color="auto"/>
                    <w:left w:val="single" w:sz="4" w:space="0" w:color="auto"/>
                    <w:bottom w:val="single" w:sz="4" w:space="0" w:color="auto"/>
                    <w:right w:val="single" w:sz="4" w:space="0" w:color="auto"/>
                  </w:tcBorders>
                </w:tcPr>
                <w:p w14:paraId="09C0363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6 307,74</w:t>
                  </w:r>
                </w:p>
              </w:tc>
              <w:tc>
                <w:tcPr>
                  <w:tcW w:w="1644" w:type="dxa"/>
                  <w:tcBorders>
                    <w:top w:val="single" w:sz="4" w:space="0" w:color="auto"/>
                    <w:left w:val="single" w:sz="4" w:space="0" w:color="auto"/>
                    <w:bottom w:val="single" w:sz="4" w:space="0" w:color="auto"/>
                    <w:right w:val="single" w:sz="4" w:space="0" w:color="auto"/>
                  </w:tcBorders>
                </w:tcPr>
                <w:p w14:paraId="2DEDBB9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250 000,00</w:t>
                  </w:r>
                </w:p>
              </w:tc>
              <w:tc>
                <w:tcPr>
                  <w:tcW w:w="2097" w:type="dxa"/>
                  <w:tcBorders>
                    <w:top w:val="single" w:sz="4" w:space="0" w:color="auto"/>
                    <w:left w:val="single" w:sz="4" w:space="0" w:color="auto"/>
                    <w:bottom w:val="single" w:sz="4" w:space="0" w:color="auto"/>
                    <w:right w:val="single" w:sz="4" w:space="0" w:color="auto"/>
                  </w:tcBorders>
                </w:tcPr>
                <w:p w14:paraId="144394C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1,18</w:t>
                  </w:r>
                </w:p>
              </w:tc>
            </w:tr>
            <w:tr w:rsidR="00A37D93" w:rsidRPr="00A37D93" w14:paraId="690131AC" w14:textId="77777777" w:rsidTr="00D62EB0">
              <w:tc>
                <w:tcPr>
                  <w:tcW w:w="1814" w:type="dxa"/>
                  <w:tcBorders>
                    <w:top w:val="single" w:sz="4" w:space="0" w:color="auto"/>
                    <w:left w:val="single" w:sz="4" w:space="0" w:color="auto"/>
                    <w:bottom w:val="single" w:sz="4" w:space="0" w:color="auto"/>
                    <w:right w:val="single" w:sz="4" w:space="0" w:color="auto"/>
                  </w:tcBorders>
                </w:tcPr>
                <w:p w14:paraId="631DA7C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ИТОГО:</w:t>
                  </w:r>
                </w:p>
              </w:tc>
              <w:tc>
                <w:tcPr>
                  <w:tcW w:w="1814" w:type="dxa"/>
                  <w:tcBorders>
                    <w:top w:val="single" w:sz="4" w:space="0" w:color="auto"/>
                    <w:left w:val="single" w:sz="4" w:space="0" w:color="auto"/>
                    <w:bottom w:val="single" w:sz="4" w:space="0" w:color="auto"/>
                    <w:right w:val="single" w:sz="4" w:space="0" w:color="auto"/>
                  </w:tcBorders>
                </w:tcPr>
                <w:p w14:paraId="03BA2E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p>
              </w:tc>
              <w:tc>
                <w:tcPr>
                  <w:tcW w:w="1700" w:type="dxa"/>
                  <w:tcBorders>
                    <w:top w:val="single" w:sz="4" w:space="0" w:color="auto"/>
                    <w:left w:val="single" w:sz="4" w:space="0" w:color="auto"/>
                    <w:bottom w:val="single" w:sz="4" w:space="0" w:color="auto"/>
                    <w:right w:val="single" w:sz="4" w:space="0" w:color="auto"/>
                  </w:tcBorders>
                </w:tcPr>
                <w:p w14:paraId="18A8CA5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400 001,18</w:t>
                  </w:r>
                </w:p>
              </w:tc>
              <w:tc>
                <w:tcPr>
                  <w:tcW w:w="1644" w:type="dxa"/>
                  <w:tcBorders>
                    <w:top w:val="single" w:sz="4" w:space="0" w:color="auto"/>
                    <w:left w:val="single" w:sz="4" w:space="0" w:color="auto"/>
                    <w:bottom w:val="single" w:sz="4" w:space="0" w:color="auto"/>
                    <w:right w:val="single" w:sz="4" w:space="0" w:color="auto"/>
                  </w:tcBorders>
                </w:tcPr>
                <w:p w14:paraId="1E675B2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2 500 000,00</w:t>
                  </w:r>
                </w:p>
              </w:tc>
              <w:tc>
                <w:tcPr>
                  <w:tcW w:w="2097" w:type="dxa"/>
                  <w:tcBorders>
                    <w:top w:val="single" w:sz="4" w:space="0" w:color="auto"/>
                    <w:left w:val="single" w:sz="4" w:space="0" w:color="auto"/>
                    <w:bottom w:val="single" w:sz="4" w:space="0" w:color="auto"/>
                    <w:right w:val="single" w:sz="4" w:space="0" w:color="auto"/>
                  </w:tcBorders>
                </w:tcPr>
                <w:p w14:paraId="7E21929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p>
              </w:tc>
            </w:tr>
          </w:tbl>
          <w:p w14:paraId="6DDB81B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190BB7A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 xml:space="preserve">В учете организации сделаны следующие записи: </w:t>
            </w:r>
            <w:r w:rsidRPr="00A37D93">
              <w:rPr>
                <w:rFonts w:ascii="Times New Roman" w:eastAsia="Times New Roman" w:hAnsi="Times New Roman" w:cs="Times New Roman"/>
                <w:b/>
                <w:bCs/>
                <w:iCs/>
                <w:sz w:val="24"/>
                <w:szCs w:val="24"/>
                <w:vertAlign w:val="superscript"/>
                <w:lang w:eastAsia="ru-RU"/>
              </w:rPr>
              <w:t>1</w:t>
            </w:r>
          </w:p>
          <w:p w14:paraId="71912C7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1417"/>
              <w:gridCol w:w="1417"/>
              <w:gridCol w:w="1701"/>
            </w:tblGrid>
            <w:tr w:rsidR="00A37D93" w:rsidRPr="00A37D93" w14:paraId="6039A384" w14:textId="77777777" w:rsidTr="00D62EB0">
              <w:tc>
                <w:tcPr>
                  <w:tcW w:w="4535" w:type="dxa"/>
                  <w:tcBorders>
                    <w:top w:val="single" w:sz="4" w:space="0" w:color="auto"/>
                    <w:left w:val="single" w:sz="4" w:space="0" w:color="auto"/>
                    <w:bottom w:val="single" w:sz="4" w:space="0" w:color="auto"/>
                    <w:right w:val="single" w:sz="4" w:space="0" w:color="auto"/>
                  </w:tcBorders>
                </w:tcPr>
                <w:p w14:paraId="69632D1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Содержание операций</w:t>
                  </w:r>
                </w:p>
              </w:tc>
              <w:tc>
                <w:tcPr>
                  <w:tcW w:w="1417" w:type="dxa"/>
                  <w:tcBorders>
                    <w:top w:val="single" w:sz="4" w:space="0" w:color="auto"/>
                    <w:left w:val="single" w:sz="4" w:space="0" w:color="auto"/>
                    <w:bottom w:val="single" w:sz="4" w:space="0" w:color="auto"/>
                    <w:right w:val="single" w:sz="4" w:space="0" w:color="auto"/>
                  </w:tcBorders>
                </w:tcPr>
                <w:p w14:paraId="1CC69CC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Дебет</w:t>
                  </w:r>
                </w:p>
              </w:tc>
              <w:tc>
                <w:tcPr>
                  <w:tcW w:w="1417" w:type="dxa"/>
                  <w:tcBorders>
                    <w:top w:val="single" w:sz="4" w:space="0" w:color="auto"/>
                    <w:left w:val="single" w:sz="4" w:space="0" w:color="auto"/>
                    <w:bottom w:val="single" w:sz="4" w:space="0" w:color="auto"/>
                    <w:right w:val="single" w:sz="4" w:space="0" w:color="auto"/>
                  </w:tcBorders>
                </w:tcPr>
                <w:p w14:paraId="0A78958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Кредит</w:t>
                  </w:r>
                </w:p>
              </w:tc>
              <w:tc>
                <w:tcPr>
                  <w:tcW w:w="1701" w:type="dxa"/>
                  <w:tcBorders>
                    <w:top w:val="single" w:sz="4" w:space="0" w:color="auto"/>
                    <w:left w:val="single" w:sz="4" w:space="0" w:color="auto"/>
                    <w:bottom w:val="single" w:sz="4" w:space="0" w:color="auto"/>
                    <w:right w:val="single" w:sz="4" w:space="0" w:color="auto"/>
                  </w:tcBorders>
                </w:tcPr>
                <w:p w14:paraId="4F0DD1E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Сумма, руб.</w:t>
                  </w:r>
                </w:p>
              </w:tc>
            </w:tr>
            <w:tr w:rsidR="00A37D93" w:rsidRPr="00A37D93" w14:paraId="07721F2D"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1E42E5A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В августе 2021 г.</w:t>
                  </w:r>
                </w:p>
              </w:tc>
            </w:tr>
            <w:tr w:rsidR="00A37D93" w:rsidRPr="00A37D93" w14:paraId="07E73EA4" w14:textId="77777777" w:rsidTr="00D62EB0">
              <w:tc>
                <w:tcPr>
                  <w:tcW w:w="4535" w:type="dxa"/>
                  <w:tcBorders>
                    <w:top w:val="single" w:sz="4" w:space="0" w:color="auto"/>
                    <w:left w:val="single" w:sz="4" w:space="0" w:color="auto"/>
                    <w:bottom w:val="single" w:sz="4" w:space="0" w:color="auto"/>
                    <w:right w:val="single" w:sz="4" w:space="0" w:color="auto"/>
                  </w:tcBorders>
                </w:tcPr>
                <w:p w14:paraId="4022C87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Отражены затраты на приобретение автомобиля по стоимости на условиях немедленной оплаты</w:t>
                  </w:r>
                </w:p>
              </w:tc>
              <w:tc>
                <w:tcPr>
                  <w:tcW w:w="1417" w:type="dxa"/>
                  <w:tcBorders>
                    <w:top w:val="single" w:sz="4" w:space="0" w:color="auto"/>
                    <w:left w:val="single" w:sz="4" w:space="0" w:color="auto"/>
                    <w:bottom w:val="single" w:sz="4" w:space="0" w:color="auto"/>
                    <w:right w:val="single" w:sz="4" w:space="0" w:color="auto"/>
                  </w:tcBorders>
                </w:tcPr>
                <w:p w14:paraId="1170F27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w:t>
                  </w:r>
                </w:p>
              </w:tc>
              <w:tc>
                <w:tcPr>
                  <w:tcW w:w="1417" w:type="dxa"/>
                  <w:tcBorders>
                    <w:top w:val="single" w:sz="4" w:space="0" w:color="auto"/>
                    <w:left w:val="single" w:sz="4" w:space="0" w:color="auto"/>
                    <w:bottom w:val="single" w:sz="4" w:space="0" w:color="auto"/>
                    <w:right w:val="single" w:sz="4" w:space="0" w:color="auto"/>
                  </w:tcBorders>
                </w:tcPr>
                <w:p w14:paraId="3511ACE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60-расчеты</w:t>
                  </w:r>
                </w:p>
              </w:tc>
              <w:tc>
                <w:tcPr>
                  <w:tcW w:w="1701" w:type="dxa"/>
                  <w:tcBorders>
                    <w:top w:val="single" w:sz="4" w:space="0" w:color="auto"/>
                    <w:left w:val="single" w:sz="4" w:space="0" w:color="auto"/>
                    <w:bottom w:val="single" w:sz="4" w:space="0" w:color="auto"/>
                    <w:right w:val="single" w:sz="4" w:space="0" w:color="auto"/>
                  </w:tcBorders>
                </w:tcPr>
                <w:p w14:paraId="0222B0D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2 100 000</w:t>
                  </w:r>
                </w:p>
              </w:tc>
            </w:tr>
            <w:tr w:rsidR="00A37D93" w:rsidRPr="00A37D93" w14:paraId="0E2A6347" w14:textId="77777777" w:rsidTr="00D62EB0">
              <w:tc>
                <w:tcPr>
                  <w:tcW w:w="4535" w:type="dxa"/>
                  <w:tcBorders>
                    <w:top w:val="single" w:sz="4" w:space="0" w:color="auto"/>
                    <w:left w:val="single" w:sz="4" w:space="0" w:color="auto"/>
                    <w:bottom w:val="single" w:sz="4" w:space="0" w:color="auto"/>
                    <w:right w:val="single" w:sz="4" w:space="0" w:color="auto"/>
                  </w:tcBorders>
                </w:tcPr>
                <w:p w14:paraId="4D5AC9D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 НДС, предъявленный продавцом</w:t>
                  </w:r>
                </w:p>
                <w:p w14:paraId="2EFDE05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(3 000 000 - 2 500 000)</w:t>
                  </w:r>
                </w:p>
              </w:tc>
              <w:tc>
                <w:tcPr>
                  <w:tcW w:w="1417" w:type="dxa"/>
                  <w:tcBorders>
                    <w:top w:val="single" w:sz="4" w:space="0" w:color="auto"/>
                    <w:left w:val="single" w:sz="4" w:space="0" w:color="auto"/>
                    <w:bottom w:val="single" w:sz="4" w:space="0" w:color="auto"/>
                    <w:right w:val="single" w:sz="4" w:space="0" w:color="auto"/>
                  </w:tcBorders>
                </w:tcPr>
                <w:p w14:paraId="5C9335D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c>
                <w:tcPr>
                  <w:tcW w:w="1417" w:type="dxa"/>
                  <w:tcBorders>
                    <w:top w:val="single" w:sz="4" w:space="0" w:color="auto"/>
                    <w:left w:val="single" w:sz="4" w:space="0" w:color="auto"/>
                    <w:bottom w:val="single" w:sz="4" w:space="0" w:color="auto"/>
                    <w:right w:val="single" w:sz="4" w:space="0" w:color="auto"/>
                  </w:tcBorders>
                </w:tcPr>
                <w:p w14:paraId="1685CF6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60-НДС</w:t>
                  </w:r>
                </w:p>
              </w:tc>
              <w:tc>
                <w:tcPr>
                  <w:tcW w:w="1701" w:type="dxa"/>
                  <w:tcBorders>
                    <w:top w:val="single" w:sz="4" w:space="0" w:color="auto"/>
                    <w:left w:val="single" w:sz="4" w:space="0" w:color="auto"/>
                    <w:bottom w:val="single" w:sz="4" w:space="0" w:color="auto"/>
                    <w:right w:val="single" w:sz="4" w:space="0" w:color="auto"/>
                  </w:tcBorders>
                </w:tcPr>
                <w:p w14:paraId="267268C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500 000</w:t>
                  </w:r>
                </w:p>
              </w:tc>
            </w:tr>
            <w:tr w:rsidR="00A37D93" w:rsidRPr="00A37D93" w14:paraId="172DA289" w14:textId="77777777" w:rsidTr="00D62EB0">
              <w:tc>
                <w:tcPr>
                  <w:tcW w:w="4535" w:type="dxa"/>
                  <w:tcBorders>
                    <w:top w:val="single" w:sz="4" w:space="0" w:color="auto"/>
                    <w:left w:val="single" w:sz="4" w:space="0" w:color="auto"/>
                    <w:bottom w:val="single" w:sz="4" w:space="0" w:color="auto"/>
                    <w:right w:val="single" w:sz="4" w:space="0" w:color="auto"/>
                  </w:tcBorders>
                </w:tcPr>
                <w:p w14:paraId="0B2F4B2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НДС принят к вычету</w:t>
                  </w:r>
                </w:p>
              </w:tc>
              <w:tc>
                <w:tcPr>
                  <w:tcW w:w="1417" w:type="dxa"/>
                  <w:tcBorders>
                    <w:top w:val="single" w:sz="4" w:space="0" w:color="auto"/>
                    <w:left w:val="single" w:sz="4" w:space="0" w:color="auto"/>
                    <w:bottom w:val="single" w:sz="4" w:space="0" w:color="auto"/>
                    <w:right w:val="single" w:sz="4" w:space="0" w:color="auto"/>
                  </w:tcBorders>
                </w:tcPr>
                <w:p w14:paraId="3061C42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c>
                <w:tcPr>
                  <w:tcW w:w="1417" w:type="dxa"/>
                  <w:tcBorders>
                    <w:top w:val="single" w:sz="4" w:space="0" w:color="auto"/>
                    <w:left w:val="single" w:sz="4" w:space="0" w:color="auto"/>
                    <w:bottom w:val="single" w:sz="4" w:space="0" w:color="auto"/>
                    <w:right w:val="single" w:sz="4" w:space="0" w:color="auto"/>
                  </w:tcBorders>
                </w:tcPr>
                <w:p w14:paraId="31AF92A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c>
                <w:tcPr>
                  <w:tcW w:w="1701" w:type="dxa"/>
                  <w:tcBorders>
                    <w:top w:val="single" w:sz="4" w:space="0" w:color="auto"/>
                    <w:left w:val="single" w:sz="4" w:space="0" w:color="auto"/>
                    <w:bottom w:val="single" w:sz="4" w:space="0" w:color="auto"/>
                    <w:right w:val="single" w:sz="4" w:space="0" w:color="auto"/>
                  </w:tcBorders>
                </w:tcPr>
                <w:p w14:paraId="3799826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500 000</w:t>
                  </w:r>
                </w:p>
              </w:tc>
            </w:tr>
            <w:tr w:rsidR="00A37D93" w:rsidRPr="00A37D93" w14:paraId="37E149E1" w14:textId="77777777" w:rsidTr="00D62EB0">
              <w:tc>
                <w:tcPr>
                  <w:tcW w:w="4535" w:type="dxa"/>
                  <w:tcBorders>
                    <w:top w:val="single" w:sz="4" w:space="0" w:color="auto"/>
                    <w:left w:val="single" w:sz="4" w:space="0" w:color="auto"/>
                    <w:bottom w:val="single" w:sz="4" w:space="0" w:color="auto"/>
                    <w:right w:val="single" w:sz="4" w:space="0" w:color="auto"/>
                  </w:tcBorders>
                </w:tcPr>
                <w:p w14:paraId="4CC11CD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Перечислена оплата продавцу (без учета НДС)</w:t>
                  </w:r>
                </w:p>
                <w:p w14:paraId="277B368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(600 000 - 100 000)</w:t>
                  </w:r>
                </w:p>
              </w:tc>
              <w:tc>
                <w:tcPr>
                  <w:tcW w:w="1417" w:type="dxa"/>
                  <w:tcBorders>
                    <w:top w:val="single" w:sz="4" w:space="0" w:color="auto"/>
                    <w:left w:val="single" w:sz="4" w:space="0" w:color="auto"/>
                    <w:bottom w:val="single" w:sz="4" w:space="0" w:color="auto"/>
                    <w:right w:val="single" w:sz="4" w:space="0" w:color="auto"/>
                  </w:tcBorders>
                </w:tcPr>
                <w:p w14:paraId="3CE6854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60-расчеты</w:t>
                  </w:r>
                </w:p>
              </w:tc>
              <w:tc>
                <w:tcPr>
                  <w:tcW w:w="1417" w:type="dxa"/>
                  <w:tcBorders>
                    <w:top w:val="single" w:sz="4" w:space="0" w:color="auto"/>
                    <w:left w:val="single" w:sz="4" w:space="0" w:color="auto"/>
                    <w:bottom w:val="single" w:sz="4" w:space="0" w:color="auto"/>
                    <w:right w:val="single" w:sz="4" w:space="0" w:color="auto"/>
                  </w:tcBorders>
                </w:tcPr>
                <w:p w14:paraId="7294824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4657F86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500 000</w:t>
                  </w:r>
                </w:p>
              </w:tc>
            </w:tr>
            <w:tr w:rsidR="00A37D93" w:rsidRPr="00A37D93" w14:paraId="3CA9EC4C" w14:textId="77777777" w:rsidTr="00D62EB0">
              <w:tc>
                <w:tcPr>
                  <w:tcW w:w="4535" w:type="dxa"/>
                  <w:tcBorders>
                    <w:top w:val="single" w:sz="4" w:space="0" w:color="auto"/>
                    <w:left w:val="single" w:sz="4" w:space="0" w:color="auto"/>
                    <w:bottom w:val="single" w:sz="4" w:space="0" w:color="auto"/>
                    <w:right w:val="single" w:sz="4" w:space="0" w:color="auto"/>
                  </w:tcBorders>
                </w:tcPr>
                <w:p w14:paraId="58DC1AF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Перечислена оплата продавцу (в части НДС)</w:t>
                  </w:r>
                </w:p>
              </w:tc>
              <w:tc>
                <w:tcPr>
                  <w:tcW w:w="1417" w:type="dxa"/>
                  <w:tcBorders>
                    <w:top w:val="single" w:sz="4" w:space="0" w:color="auto"/>
                    <w:left w:val="single" w:sz="4" w:space="0" w:color="auto"/>
                    <w:bottom w:val="single" w:sz="4" w:space="0" w:color="auto"/>
                    <w:right w:val="single" w:sz="4" w:space="0" w:color="auto"/>
                  </w:tcBorders>
                </w:tcPr>
                <w:p w14:paraId="0F0495D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60-НДС</w:t>
                  </w:r>
                </w:p>
              </w:tc>
              <w:tc>
                <w:tcPr>
                  <w:tcW w:w="1417" w:type="dxa"/>
                  <w:tcBorders>
                    <w:top w:val="single" w:sz="4" w:space="0" w:color="auto"/>
                    <w:left w:val="single" w:sz="4" w:space="0" w:color="auto"/>
                    <w:bottom w:val="single" w:sz="4" w:space="0" w:color="auto"/>
                    <w:right w:val="single" w:sz="4" w:space="0" w:color="auto"/>
                  </w:tcBorders>
                </w:tcPr>
                <w:p w14:paraId="3DF3F2A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52AFC87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100 000</w:t>
                  </w:r>
                </w:p>
              </w:tc>
            </w:tr>
            <w:tr w:rsidR="00A37D93" w:rsidRPr="00A37D93" w14:paraId="5E015AFD" w14:textId="77777777" w:rsidTr="00D62EB0">
              <w:tc>
                <w:tcPr>
                  <w:tcW w:w="4535" w:type="dxa"/>
                  <w:tcBorders>
                    <w:top w:val="single" w:sz="4" w:space="0" w:color="auto"/>
                    <w:left w:val="single" w:sz="4" w:space="0" w:color="auto"/>
                    <w:bottom w:val="single" w:sz="4" w:space="0" w:color="auto"/>
                    <w:right w:val="single" w:sz="4" w:space="0" w:color="auto"/>
                  </w:tcBorders>
                </w:tcPr>
                <w:p w14:paraId="5DDAF78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Уплачена госпошлина за регистрацию автомобиля</w:t>
                  </w:r>
                </w:p>
              </w:tc>
              <w:tc>
                <w:tcPr>
                  <w:tcW w:w="1417" w:type="dxa"/>
                  <w:tcBorders>
                    <w:top w:val="single" w:sz="4" w:space="0" w:color="auto"/>
                    <w:left w:val="single" w:sz="4" w:space="0" w:color="auto"/>
                    <w:bottom w:val="single" w:sz="4" w:space="0" w:color="auto"/>
                    <w:right w:val="single" w:sz="4" w:space="0" w:color="auto"/>
                  </w:tcBorders>
                </w:tcPr>
                <w:p w14:paraId="3455C5D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c>
                <w:tcPr>
                  <w:tcW w:w="1417" w:type="dxa"/>
                  <w:tcBorders>
                    <w:top w:val="single" w:sz="4" w:space="0" w:color="auto"/>
                    <w:left w:val="single" w:sz="4" w:space="0" w:color="auto"/>
                    <w:bottom w:val="single" w:sz="4" w:space="0" w:color="auto"/>
                    <w:right w:val="single" w:sz="4" w:space="0" w:color="auto"/>
                  </w:tcBorders>
                </w:tcPr>
                <w:p w14:paraId="59928E0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665ECD9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3 500</w:t>
                  </w:r>
                </w:p>
              </w:tc>
            </w:tr>
            <w:tr w:rsidR="00A37D93" w:rsidRPr="00A37D93" w14:paraId="394DEF3B" w14:textId="77777777" w:rsidTr="00D62EB0">
              <w:tc>
                <w:tcPr>
                  <w:tcW w:w="4535" w:type="dxa"/>
                  <w:tcBorders>
                    <w:top w:val="single" w:sz="4" w:space="0" w:color="auto"/>
                    <w:left w:val="single" w:sz="4" w:space="0" w:color="auto"/>
                    <w:bottom w:val="single" w:sz="4" w:space="0" w:color="auto"/>
                    <w:right w:val="single" w:sz="4" w:space="0" w:color="auto"/>
                  </w:tcBorders>
                </w:tcPr>
                <w:p w14:paraId="750C8CE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Сумма госпошлины учтена в фактических затратах на приобретение автомобиля</w:t>
                  </w:r>
                </w:p>
              </w:tc>
              <w:tc>
                <w:tcPr>
                  <w:tcW w:w="1417" w:type="dxa"/>
                  <w:tcBorders>
                    <w:top w:val="single" w:sz="4" w:space="0" w:color="auto"/>
                    <w:left w:val="single" w:sz="4" w:space="0" w:color="auto"/>
                    <w:bottom w:val="single" w:sz="4" w:space="0" w:color="auto"/>
                    <w:right w:val="single" w:sz="4" w:space="0" w:color="auto"/>
                  </w:tcBorders>
                </w:tcPr>
                <w:p w14:paraId="7D86507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w:t>
                  </w:r>
                </w:p>
              </w:tc>
              <w:tc>
                <w:tcPr>
                  <w:tcW w:w="1417" w:type="dxa"/>
                  <w:tcBorders>
                    <w:top w:val="single" w:sz="4" w:space="0" w:color="auto"/>
                    <w:left w:val="single" w:sz="4" w:space="0" w:color="auto"/>
                    <w:bottom w:val="single" w:sz="4" w:space="0" w:color="auto"/>
                    <w:right w:val="single" w:sz="4" w:space="0" w:color="auto"/>
                  </w:tcBorders>
                </w:tcPr>
                <w:p w14:paraId="24C990E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c>
                <w:tcPr>
                  <w:tcW w:w="1701" w:type="dxa"/>
                  <w:tcBorders>
                    <w:top w:val="single" w:sz="4" w:space="0" w:color="auto"/>
                    <w:left w:val="single" w:sz="4" w:space="0" w:color="auto"/>
                    <w:bottom w:val="single" w:sz="4" w:space="0" w:color="auto"/>
                    <w:right w:val="single" w:sz="4" w:space="0" w:color="auto"/>
                  </w:tcBorders>
                </w:tcPr>
                <w:p w14:paraId="63C936F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3 500</w:t>
                  </w:r>
                </w:p>
              </w:tc>
            </w:tr>
            <w:tr w:rsidR="00A37D93" w:rsidRPr="00A37D93" w14:paraId="12A3A46C" w14:textId="77777777" w:rsidTr="00D62EB0">
              <w:tc>
                <w:tcPr>
                  <w:tcW w:w="4535" w:type="dxa"/>
                  <w:tcBorders>
                    <w:top w:val="single" w:sz="4" w:space="0" w:color="auto"/>
                    <w:left w:val="single" w:sz="4" w:space="0" w:color="auto"/>
                    <w:bottom w:val="single" w:sz="4" w:space="0" w:color="auto"/>
                    <w:right w:val="single" w:sz="4" w:space="0" w:color="auto"/>
                  </w:tcBorders>
                </w:tcPr>
                <w:p w14:paraId="7DDF73E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Приобретенный автомобиль признан в составе ОС</w:t>
                  </w:r>
                </w:p>
                <w:p w14:paraId="006F9F4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(2 100 000 + 3 500)</w:t>
                  </w:r>
                </w:p>
              </w:tc>
              <w:tc>
                <w:tcPr>
                  <w:tcW w:w="1417" w:type="dxa"/>
                  <w:tcBorders>
                    <w:top w:val="single" w:sz="4" w:space="0" w:color="auto"/>
                    <w:left w:val="single" w:sz="4" w:space="0" w:color="auto"/>
                    <w:bottom w:val="single" w:sz="4" w:space="0" w:color="auto"/>
                    <w:right w:val="single" w:sz="4" w:space="0" w:color="auto"/>
                  </w:tcBorders>
                </w:tcPr>
                <w:p w14:paraId="553EE9A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tcPr>
                <w:p w14:paraId="699734C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w:t>
                  </w:r>
                </w:p>
              </w:tc>
              <w:tc>
                <w:tcPr>
                  <w:tcW w:w="1701" w:type="dxa"/>
                  <w:tcBorders>
                    <w:top w:val="single" w:sz="4" w:space="0" w:color="auto"/>
                    <w:left w:val="single" w:sz="4" w:space="0" w:color="auto"/>
                    <w:bottom w:val="single" w:sz="4" w:space="0" w:color="auto"/>
                    <w:right w:val="single" w:sz="4" w:space="0" w:color="auto"/>
                  </w:tcBorders>
                </w:tcPr>
                <w:p w14:paraId="68D01AD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2 103 500</w:t>
                  </w:r>
                </w:p>
              </w:tc>
            </w:tr>
            <w:tr w:rsidR="00A37D93" w:rsidRPr="00A37D93" w14:paraId="73B25D89" w14:textId="77777777" w:rsidTr="00D62EB0">
              <w:tc>
                <w:tcPr>
                  <w:tcW w:w="4535" w:type="dxa"/>
                  <w:tcBorders>
                    <w:top w:val="single" w:sz="4" w:space="0" w:color="auto"/>
                    <w:left w:val="single" w:sz="4" w:space="0" w:color="auto"/>
                    <w:bottom w:val="single" w:sz="4" w:space="0" w:color="auto"/>
                    <w:right w:val="single" w:sz="4" w:space="0" w:color="auto"/>
                  </w:tcBorders>
                </w:tcPr>
                <w:p w14:paraId="2AE77AA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 залог автомобиля</w:t>
                  </w:r>
                </w:p>
                <w:p w14:paraId="0D5A4EF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(3 000 000 - 600 000)</w:t>
                  </w:r>
                </w:p>
              </w:tc>
              <w:tc>
                <w:tcPr>
                  <w:tcW w:w="1417" w:type="dxa"/>
                  <w:tcBorders>
                    <w:top w:val="single" w:sz="4" w:space="0" w:color="auto"/>
                    <w:left w:val="single" w:sz="4" w:space="0" w:color="auto"/>
                    <w:bottom w:val="single" w:sz="4" w:space="0" w:color="auto"/>
                    <w:right w:val="single" w:sz="4" w:space="0" w:color="auto"/>
                  </w:tcBorders>
                </w:tcPr>
                <w:p w14:paraId="5C930BF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009</w:t>
                  </w:r>
                </w:p>
              </w:tc>
              <w:tc>
                <w:tcPr>
                  <w:tcW w:w="1417" w:type="dxa"/>
                  <w:tcBorders>
                    <w:top w:val="single" w:sz="4" w:space="0" w:color="auto"/>
                    <w:left w:val="single" w:sz="4" w:space="0" w:color="auto"/>
                    <w:bottom w:val="single" w:sz="4" w:space="0" w:color="auto"/>
                    <w:right w:val="single" w:sz="4" w:space="0" w:color="auto"/>
                  </w:tcBorders>
                </w:tcPr>
                <w:p w14:paraId="103F57E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14:paraId="691C09D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2 400 000</w:t>
                  </w:r>
                </w:p>
              </w:tc>
            </w:tr>
            <w:tr w:rsidR="00A37D93" w:rsidRPr="00A37D93" w14:paraId="57CDE169"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1CBB483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30.09.2021</w:t>
                  </w:r>
                </w:p>
              </w:tc>
            </w:tr>
            <w:tr w:rsidR="00A37D93" w:rsidRPr="00A37D93" w14:paraId="0A81ED5B" w14:textId="77777777" w:rsidTr="00D62EB0">
              <w:tc>
                <w:tcPr>
                  <w:tcW w:w="4535" w:type="dxa"/>
                  <w:tcBorders>
                    <w:top w:val="single" w:sz="4" w:space="0" w:color="auto"/>
                    <w:left w:val="single" w:sz="4" w:space="0" w:color="auto"/>
                    <w:bottom w:val="single" w:sz="4" w:space="0" w:color="auto"/>
                    <w:right w:val="single" w:sz="4" w:space="0" w:color="auto"/>
                  </w:tcBorders>
                </w:tcPr>
                <w:p w14:paraId="104D4FE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Признан процентный расход</w:t>
                  </w:r>
                </w:p>
                <w:p w14:paraId="00FF848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(1 600 000 x 2,58839%)</w:t>
                  </w:r>
                </w:p>
              </w:tc>
              <w:tc>
                <w:tcPr>
                  <w:tcW w:w="1417" w:type="dxa"/>
                  <w:tcBorders>
                    <w:top w:val="single" w:sz="4" w:space="0" w:color="auto"/>
                    <w:left w:val="single" w:sz="4" w:space="0" w:color="auto"/>
                    <w:bottom w:val="single" w:sz="4" w:space="0" w:color="auto"/>
                    <w:right w:val="single" w:sz="4" w:space="0" w:color="auto"/>
                  </w:tcBorders>
                </w:tcPr>
                <w:p w14:paraId="658BCB3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91-2</w:t>
                  </w:r>
                </w:p>
              </w:tc>
              <w:tc>
                <w:tcPr>
                  <w:tcW w:w="1417" w:type="dxa"/>
                  <w:tcBorders>
                    <w:top w:val="single" w:sz="4" w:space="0" w:color="auto"/>
                    <w:left w:val="single" w:sz="4" w:space="0" w:color="auto"/>
                    <w:bottom w:val="single" w:sz="4" w:space="0" w:color="auto"/>
                    <w:right w:val="single" w:sz="4" w:space="0" w:color="auto"/>
                  </w:tcBorders>
                </w:tcPr>
                <w:p w14:paraId="3EFFE23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60-расчеты</w:t>
                  </w:r>
                </w:p>
              </w:tc>
              <w:tc>
                <w:tcPr>
                  <w:tcW w:w="1701" w:type="dxa"/>
                  <w:tcBorders>
                    <w:top w:val="single" w:sz="4" w:space="0" w:color="auto"/>
                    <w:left w:val="single" w:sz="4" w:space="0" w:color="auto"/>
                    <w:bottom w:val="single" w:sz="4" w:space="0" w:color="auto"/>
                    <w:right w:val="single" w:sz="4" w:space="0" w:color="auto"/>
                  </w:tcBorders>
                </w:tcPr>
                <w:p w14:paraId="7995FFC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41 414,24</w:t>
                  </w:r>
                </w:p>
              </w:tc>
            </w:tr>
            <w:tr w:rsidR="00A37D93" w:rsidRPr="00A37D93" w14:paraId="5A02BCFE"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357B65F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31.10.2021</w:t>
                  </w:r>
                </w:p>
              </w:tc>
            </w:tr>
            <w:tr w:rsidR="00A37D93" w:rsidRPr="00A37D93" w14:paraId="02252491" w14:textId="77777777" w:rsidTr="00D62EB0">
              <w:tc>
                <w:tcPr>
                  <w:tcW w:w="4535" w:type="dxa"/>
                  <w:tcBorders>
                    <w:top w:val="single" w:sz="4" w:space="0" w:color="auto"/>
                    <w:left w:val="single" w:sz="4" w:space="0" w:color="auto"/>
                    <w:bottom w:val="single" w:sz="4" w:space="0" w:color="auto"/>
                    <w:right w:val="single" w:sz="4" w:space="0" w:color="auto"/>
                  </w:tcBorders>
                </w:tcPr>
                <w:p w14:paraId="3619527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Признан процентный расход</w:t>
                  </w:r>
                </w:p>
                <w:p w14:paraId="047C575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((1 600 000 + 41 414,24) x 2,58839%)</w:t>
                  </w:r>
                </w:p>
              </w:tc>
              <w:tc>
                <w:tcPr>
                  <w:tcW w:w="1417" w:type="dxa"/>
                  <w:tcBorders>
                    <w:top w:val="single" w:sz="4" w:space="0" w:color="auto"/>
                    <w:left w:val="single" w:sz="4" w:space="0" w:color="auto"/>
                    <w:bottom w:val="single" w:sz="4" w:space="0" w:color="auto"/>
                    <w:right w:val="single" w:sz="4" w:space="0" w:color="auto"/>
                  </w:tcBorders>
                </w:tcPr>
                <w:p w14:paraId="312ECD5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91-2</w:t>
                  </w:r>
                </w:p>
              </w:tc>
              <w:tc>
                <w:tcPr>
                  <w:tcW w:w="1417" w:type="dxa"/>
                  <w:tcBorders>
                    <w:top w:val="single" w:sz="4" w:space="0" w:color="auto"/>
                    <w:left w:val="single" w:sz="4" w:space="0" w:color="auto"/>
                    <w:bottom w:val="single" w:sz="4" w:space="0" w:color="auto"/>
                    <w:right w:val="single" w:sz="4" w:space="0" w:color="auto"/>
                  </w:tcBorders>
                </w:tcPr>
                <w:p w14:paraId="6B875EC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60-расчеты</w:t>
                  </w:r>
                </w:p>
              </w:tc>
              <w:tc>
                <w:tcPr>
                  <w:tcW w:w="1701" w:type="dxa"/>
                  <w:tcBorders>
                    <w:top w:val="single" w:sz="4" w:space="0" w:color="auto"/>
                    <w:left w:val="single" w:sz="4" w:space="0" w:color="auto"/>
                    <w:bottom w:val="single" w:sz="4" w:space="0" w:color="auto"/>
                    <w:right w:val="single" w:sz="4" w:space="0" w:color="auto"/>
                  </w:tcBorders>
                </w:tcPr>
                <w:p w14:paraId="434D28D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42 486,20</w:t>
                  </w:r>
                </w:p>
              </w:tc>
            </w:tr>
            <w:tr w:rsidR="00A37D93" w:rsidRPr="00A37D93" w14:paraId="4038AF65" w14:textId="77777777" w:rsidTr="00D62EB0">
              <w:tc>
                <w:tcPr>
                  <w:tcW w:w="4535" w:type="dxa"/>
                  <w:tcBorders>
                    <w:top w:val="single" w:sz="4" w:space="0" w:color="auto"/>
                    <w:left w:val="single" w:sz="4" w:space="0" w:color="auto"/>
                    <w:bottom w:val="single" w:sz="4" w:space="0" w:color="auto"/>
                    <w:right w:val="single" w:sz="4" w:space="0" w:color="auto"/>
                  </w:tcBorders>
                </w:tcPr>
                <w:p w14:paraId="65F87B5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Перечислена оплата продавцу (без учета НДС) - текущий платеж</w:t>
                  </w:r>
                </w:p>
              </w:tc>
              <w:tc>
                <w:tcPr>
                  <w:tcW w:w="1417" w:type="dxa"/>
                  <w:tcBorders>
                    <w:top w:val="single" w:sz="4" w:space="0" w:color="auto"/>
                    <w:left w:val="single" w:sz="4" w:space="0" w:color="auto"/>
                    <w:bottom w:val="single" w:sz="4" w:space="0" w:color="auto"/>
                    <w:right w:val="single" w:sz="4" w:space="0" w:color="auto"/>
                  </w:tcBorders>
                </w:tcPr>
                <w:p w14:paraId="08A04F9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60-расчеты</w:t>
                  </w:r>
                </w:p>
              </w:tc>
              <w:tc>
                <w:tcPr>
                  <w:tcW w:w="1417" w:type="dxa"/>
                  <w:tcBorders>
                    <w:top w:val="single" w:sz="4" w:space="0" w:color="auto"/>
                    <w:left w:val="single" w:sz="4" w:space="0" w:color="auto"/>
                    <w:bottom w:val="single" w:sz="4" w:space="0" w:color="auto"/>
                    <w:right w:val="single" w:sz="4" w:space="0" w:color="auto"/>
                  </w:tcBorders>
                </w:tcPr>
                <w:p w14:paraId="091AFB7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6B2D343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w:t>
                  </w:r>
                </w:p>
              </w:tc>
            </w:tr>
            <w:tr w:rsidR="00A37D93" w:rsidRPr="00A37D93" w14:paraId="34F87117" w14:textId="77777777" w:rsidTr="00D62EB0">
              <w:tc>
                <w:tcPr>
                  <w:tcW w:w="4535" w:type="dxa"/>
                  <w:tcBorders>
                    <w:top w:val="single" w:sz="4" w:space="0" w:color="auto"/>
                    <w:left w:val="single" w:sz="4" w:space="0" w:color="auto"/>
                    <w:bottom w:val="single" w:sz="4" w:space="0" w:color="auto"/>
                    <w:right w:val="single" w:sz="4" w:space="0" w:color="auto"/>
                  </w:tcBorders>
                </w:tcPr>
                <w:p w14:paraId="59AD7CF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Перечислена оплата продавцу (в части НДС)</w:t>
                  </w:r>
                </w:p>
              </w:tc>
              <w:tc>
                <w:tcPr>
                  <w:tcW w:w="1417" w:type="dxa"/>
                  <w:tcBorders>
                    <w:top w:val="single" w:sz="4" w:space="0" w:color="auto"/>
                    <w:left w:val="single" w:sz="4" w:space="0" w:color="auto"/>
                    <w:bottom w:val="single" w:sz="4" w:space="0" w:color="auto"/>
                    <w:right w:val="single" w:sz="4" w:space="0" w:color="auto"/>
                  </w:tcBorders>
                </w:tcPr>
                <w:p w14:paraId="6F9F462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60-НДС</w:t>
                  </w:r>
                </w:p>
              </w:tc>
              <w:tc>
                <w:tcPr>
                  <w:tcW w:w="1417" w:type="dxa"/>
                  <w:tcBorders>
                    <w:top w:val="single" w:sz="4" w:space="0" w:color="auto"/>
                    <w:left w:val="single" w:sz="4" w:space="0" w:color="auto"/>
                    <w:bottom w:val="single" w:sz="4" w:space="0" w:color="auto"/>
                    <w:right w:val="single" w:sz="4" w:space="0" w:color="auto"/>
                  </w:tcBorders>
                </w:tcPr>
                <w:p w14:paraId="4C5311C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29DD970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50 000</w:t>
                  </w:r>
                </w:p>
              </w:tc>
            </w:tr>
            <w:tr w:rsidR="00A37D93" w:rsidRPr="00A37D93" w14:paraId="5C14D455" w14:textId="77777777" w:rsidTr="00D62EB0">
              <w:tc>
                <w:tcPr>
                  <w:tcW w:w="4535" w:type="dxa"/>
                  <w:tcBorders>
                    <w:top w:val="single" w:sz="4" w:space="0" w:color="auto"/>
                    <w:left w:val="single" w:sz="4" w:space="0" w:color="auto"/>
                    <w:bottom w:val="single" w:sz="4" w:space="0" w:color="auto"/>
                    <w:right w:val="single" w:sz="4" w:space="0" w:color="auto"/>
                  </w:tcBorders>
                </w:tcPr>
                <w:p w14:paraId="3A174F0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Сумма залога уменьшена на текущий платеж</w:t>
                  </w:r>
                </w:p>
              </w:tc>
              <w:tc>
                <w:tcPr>
                  <w:tcW w:w="1417" w:type="dxa"/>
                  <w:tcBorders>
                    <w:top w:val="single" w:sz="4" w:space="0" w:color="auto"/>
                    <w:left w:val="single" w:sz="4" w:space="0" w:color="auto"/>
                    <w:bottom w:val="single" w:sz="4" w:space="0" w:color="auto"/>
                    <w:right w:val="single" w:sz="4" w:space="0" w:color="auto"/>
                  </w:tcBorders>
                </w:tcPr>
                <w:p w14:paraId="2B3EB66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1FE93E0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009</w:t>
                  </w:r>
                </w:p>
              </w:tc>
              <w:tc>
                <w:tcPr>
                  <w:tcW w:w="1701" w:type="dxa"/>
                  <w:tcBorders>
                    <w:top w:val="single" w:sz="4" w:space="0" w:color="auto"/>
                    <w:left w:val="single" w:sz="4" w:space="0" w:color="auto"/>
                    <w:bottom w:val="single" w:sz="4" w:space="0" w:color="auto"/>
                    <w:right w:val="single" w:sz="4" w:space="0" w:color="auto"/>
                  </w:tcBorders>
                </w:tcPr>
                <w:p w14:paraId="51FC6E0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300 000</w:t>
                  </w:r>
                </w:p>
              </w:tc>
            </w:tr>
            <w:tr w:rsidR="00A37D93" w:rsidRPr="00A37D93" w14:paraId="1C874920"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2622B50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Аналогичные записи сделаны в следующие месяцы действия рассрочки</w:t>
                  </w:r>
                </w:p>
              </w:tc>
            </w:tr>
            <w:tr w:rsidR="00A37D93" w:rsidRPr="00A37D93" w14:paraId="4903F85D"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0D0D0EF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31.12.2022</w:t>
                  </w:r>
                </w:p>
              </w:tc>
            </w:tr>
            <w:tr w:rsidR="00A37D93" w:rsidRPr="00A37D93" w14:paraId="2B267B64" w14:textId="77777777" w:rsidTr="00D62EB0">
              <w:tc>
                <w:tcPr>
                  <w:tcW w:w="4535" w:type="dxa"/>
                  <w:tcBorders>
                    <w:top w:val="single" w:sz="4" w:space="0" w:color="auto"/>
                    <w:left w:val="single" w:sz="4" w:space="0" w:color="auto"/>
                    <w:bottom w:val="single" w:sz="4" w:space="0" w:color="auto"/>
                    <w:right w:val="single" w:sz="4" w:space="0" w:color="auto"/>
                  </w:tcBorders>
                </w:tcPr>
                <w:p w14:paraId="385BF16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 xml:space="preserve">Признан процентный расход </w:t>
                  </w:r>
                  <w:r w:rsidRPr="00A37D93">
                    <w:rPr>
                      <w:rFonts w:ascii="Times New Roman" w:eastAsia="Times New Roman" w:hAnsi="Times New Roman" w:cs="Times New Roman"/>
                      <w:b/>
                      <w:bCs/>
                      <w:iCs/>
                      <w:sz w:val="24"/>
                      <w:szCs w:val="24"/>
                      <w:vertAlign w:val="superscript"/>
                      <w:lang w:eastAsia="ru-RU"/>
                    </w:rPr>
                    <w:t>2</w:t>
                  </w:r>
                </w:p>
                <w:p w14:paraId="3A4A0D8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45F51A6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91-2</w:t>
                  </w:r>
                </w:p>
              </w:tc>
              <w:tc>
                <w:tcPr>
                  <w:tcW w:w="1417" w:type="dxa"/>
                  <w:tcBorders>
                    <w:top w:val="single" w:sz="4" w:space="0" w:color="auto"/>
                    <w:left w:val="single" w:sz="4" w:space="0" w:color="auto"/>
                    <w:bottom w:val="single" w:sz="4" w:space="0" w:color="auto"/>
                    <w:right w:val="single" w:sz="4" w:space="0" w:color="auto"/>
                  </w:tcBorders>
                </w:tcPr>
                <w:p w14:paraId="6703BE8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60-расчеты</w:t>
                  </w:r>
                </w:p>
              </w:tc>
              <w:tc>
                <w:tcPr>
                  <w:tcW w:w="1701" w:type="dxa"/>
                  <w:tcBorders>
                    <w:top w:val="single" w:sz="4" w:space="0" w:color="auto"/>
                    <w:left w:val="single" w:sz="4" w:space="0" w:color="auto"/>
                    <w:bottom w:val="single" w:sz="4" w:space="0" w:color="auto"/>
                    <w:right w:val="single" w:sz="4" w:space="0" w:color="auto"/>
                  </w:tcBorders>
                </w:tcPr>
                <w:p w14:paraId="15B0652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6 306,56</w:t>
                  </w:r>
                </w:p>
              </w:tc>
            </w:tr>
            <w:tr w:rsidR="00A37D93" w:rsidRPr="00A37D93" w14:paraId="46167BA6" w14:textId="77777777" w:rsidTr="00D62EB0">
              <w:tc>
                <w:tcPr>
                  <w:tcW w:w="4535" w:type="dxa"/>
                  <w:tcBorders>
                    <w:top w:val="single" w:sz="4" w:space="0" w:color="auto"/>
                    <w:left w:val="single" w:sz="4" w:space="0" w:color="auto"/>
                    <w:bottom w:val="single" w:sz="4" w:space="0" w:color="auto"/>
                    <w:right w:val="single" w:sz="4" w:space="0" w:color="auto"/>
                  </w:tcBorders>
                </w:tcPr>
                <w:p w14:paraId="7E58717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Перечислена оплата продавцу (без учета НДС) - последний платеж</w:t>
                  </w:r>
                </w:p>
              </w:tc>
              <w:tc>
                <w:tcPr>
                  <w:tcW w:w="1417" w:type="dxa"/>
                  <w:tcBorders>
                    <w:top w:val="single" w:sz="4" w:space="0" w:color="auto"/>
                    <w:left w:val="single" w:sz="4" w:space="0" w:color="auto"/>
                    <w:bottom w:val="single" w:sz="4" w:space="0" w:color="auto"/>
                    <w:right w:val="single" w:sz="4" w:space="0" w:color="auto"/>
                  </w:tcBorders>
                </w:tcPr>
                <w:p w14:paraId="2205964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60-расчеты</w:t>
                  </w:r>
                </w:p>
              </w:tc>
              <w:tc>
                <w:tcPr>
                  <w:tcW w:w="1417" w:type="dxa"/>
                  <w:tcBorders>
                    <w:top w:val="single" w:sz="4" w:space="0" w:color="auto"/>
                    <w:left w:val="single" w:sz="4" w:space="0" w:color="auto"/>
                    <w:bottom w:val="single" w:sz="4" w:space="0" w:color="auto"/>
                    <w:right w:val="single" w:sz="4" w:space="0" w:color="auto"/>
                  </w:tcBorders>
                </w:tcPr>
                <w:p w14:paraId="4B64117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58FEE7F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250 000</w:t>
                  </w:r>
                </w:p>
              </w:tc>
            </w:tr>
            <w:tr w:rsidR="00A37D93" w:rsidRPr="00A37D93" w14:paraId="0EC83E4F" w14:textId="77777777" w:rsidTr="00D62EB0">
              <w:tc>
                <w:tcPr>
                  <w:tcW w:w="4535" w:type="dxa"/>
                  <w:tcBorders>
                    <w:top w:val="single" w:sz="4" w:space="0" w:color="auto"/>
                    <w:left w:val="single" w:sz="4" w:space="0" w:color="auto"/>
                    <w:bottom w:val="single" w:sz="4" w:space="0" w:color="auto"/>
                    <w:right w:val="single" w:sz="4" w:space="0" w:color="auto"/>
                  </w:tcBorders>
                </w:tcPr>
                <w:p w14:paraId="6792659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Перечислена оплата продавцу (в части НДС)</w:t>
                  </w:r>
                </w:p>
              </w:tc>
              <w:tc>
                <w:tcPr>
                  <w:tcW w:w="1417" w:type="dxa"/>
                  <w:tcBorders>
                    <w:top w:val="single" w:sz="4" w:space="0" w:color="auto"/>
                    <w:left w:val="single" w:sz="4" w:space="0" w:color="auto"/>
                    <w:bottom w:val="single" w:sz="4" w:space="0" w:color="auto"/>
                    <w:right w:val="single" w:sz="4" w:space="0" w:color="auto"/>
                  </w:tcBorders>
                </w:tcPr>
                <w:p w14:paraId="7651683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60-НДС</w:t>
                  </w:r>
                </w:p>
              </w:tc>
              <w:tc>
                <w:tcPr>
                  <w:tcW w:w="1417" w:type="dxa"/>
                  <w:tcBorders>
                    <w:top w:val="single" w:sz="4" w:space="0" w:color="auto"/>
                    <w:left w:val="single" w:sz="4" w:space="0" w:color="auto"/>
                    <w:bottom w:val="single" w:sz="4" w:space="0" w:color="auto"/>
                    <w:right w:val="single" w:sz="4" w:space="0" w:color="auto"/>
                  </w:tcBorders>
                </w:tcPr>
                <w:p w14:paraId="2C16FB1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08AA77F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50 000</w:t>
                  </w:r>
                </w:p>
              </w:tc>
            </w:tr>
            <w:tr w:rsidR="00A37D93" w:rsidRPr="00A37D93" w14:paraId="2D2F99B5" w14:textId="77777777" w:rsidTr="00D62EB0">
              <w:tc>
                <w:tcPr>
                  <w:tcW w:w="4535" w:type="dxa"/>
                  <w:tcBorders>
                    <w:top w:val="single" w:sz="4" w:space="0" w:color="auto"/>
                    <w:left w:val="single" w:sz="4" w:space="0" w:color="auto"/>
                    <w:bottom w:val="single" w:sz="4" w:space="0" w:color="auto"/>
                    <w:right w:val="single" w:sz="4" w:space="0" w:color="auto"/>
                  </w:tcBorders>
                </w:tcPr>
                <w:p w14:paraId="330B037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Списана с забалансового учета оставшаяся сумма залога</w:t>
                  </w:r>
                </w:p>
              </w:tc>
              <w:tc>
                <w:tcPr>
                  <w:tcW w:w="1417" w:type="dxa"/>
                  <w:tcBorders>
                    <w:top w:val="single" w:sz="4" w:space="0" w:color="auto"/>
                    <w:left w:val="single" w:sz="4" w:space="0" w:color="auto"/>
                    <w:bottom w:val="single" w:sz="4" w:space="0" w:color="auto"/>
                    <w:right w:val="single" w:sz="4" w:space="0" w:color="auto"/>
                  </w:tcBorders>
                </w:tcPr>
                <w:p w14:paraId="488FB60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4C4627C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009</w:t>
                  </w:r>
                </w:p>
              </w:tc>
              <w:tc>
                <w:tcPr>
                  <w:tcW w:w="1701" w:type="dxa"/>
                  <w:tcBorders>
                    <w:top w:val="single" w:sz="4" w:space="0" w:color="auto"/>
                    <w:left w:val="single" w:sz="4" w:space="0" w:color="auto"/>
                    <w:bottom w:val="single" w:sz="4" w:space="0" w:color="auto"/>
                    <w:right w:val="single" w:sz="4" w:space="0" w:color="auto"/>
                  </w:tcBorders>
                </w:tcPr>
                <w:p w14:paraId="3A71720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300 000</w:t>
                  </w:r>
                </w:p>
              </w:tc>
            </w:tr>
          </w:tbl>
          <w:p w14:paraId="16288C9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5000" w:type="pct"/>
              <w:tblInd w:w="180" w:type="dxa"/>
              <w:tblLayout w:type="fixed"/>
              <w:tblCellMar>
                <w:top w:w="180" w:type="dxa"/>
                <w:left w:w="180" w:type="dxa"/>
                <w:bottom w:w="180" w:type="dxa"/>
                <w:right w:w="180" w:type="dxa"/>
              </w:tblCellMar>
              <w:tblLook w:val="0000" w:firstRow="0" w:lastRow="0" w:firstColumn="0" w:lastColumn="0" w:noHBand="0" w:noVBand="0"/>
            </w:tblPr>
            <w:tblGrid>
              <w:gridCol w:w="380"/>
              <w:gridCol w:w="13784"/>
            </w:tblGrid>
            <w:tr w:rsidR="00A37D93" w:rsidRPr="00A37D93" w14:paraId="34D929D4" w14:textId="77777777" w:rsidTr="00D62EB0">
              <w:tc>
                <w:tcPr>
                  <w:tcW w:w="375" w:type="dxa"/>
                  <w:tcBorders>
                    <w:top w:val="nil"/>
                    <w:left w:val="nil"/>
                    <w:bottom w:val="nil"/>
                    <w:right w:val="nil"/>
                  </w:tcBorders>
                </w:tcPr>
                <w:p w14:paraId="2CA5926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noProof/>
                      <w:sz w:val="24"/>
                      <w:szCs w:val="24"/>
                      <w:lang w:eastAsia="ru-RU"/>
                    </w:rPr>
                    <w:drawing>
                      <wp:inline distT="0" distB="0" distL="0" distR="0" wp14:anchorId="2EADF050" wp14:editId="61E8EC3A">
                        <wp:extent cx="12700" cy="127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14195" w:type="dxa"/>
                  <w:tcBorders>
                    <w:top w:val="nil"/>
                    <w:left w:val="nil"/>
                    <w:bottom w:val="nil"/>
                    <w:right w:val="nil"/>
                  </w:tcBorders>
                </w:tcPr>
                <w:p w14:paraId="66ED8F2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bookmarkStart w:id="95" w:name="Par352"/>
                  <w:bookmarkEnd w:id="95"/>
                  <w:r w:rsidRPr="00A37D93">
                    <w:rPr>
                      <w:rFonts w:ascii="Times New Roman" w:eastAsia="Times New Roman" w:hAnsi="Times New Roman" w:cs="Times New Roman"/>
                      <w:b/>
                      <w:bCs/>
                      <w:iCs/>
                      <w:sz w:val="24"/>
                      <w:szCs w:val="24"/>
                      <w:vertAlign w:val="superscript"/>
                      <w:lang w:eastAsia="ru-RU"/>
                    </w:rPr>
                    <w:t>1</w:t>
                  </w:r>
                  <w:r w:rsidRPr="00A37D93">
                    <w:rPr>
                      <w:rFonts w:ascii="Times New Roman" w:eastAsia="Times New Roman" w:hAnsi="Times New Roman" w:cs="Times New Roman"/>
                      <w:bCs/>
                      <w:iCs/>
                      <w:sz w:val="24"/>
                      <w:szCs w:val="24"/>
                      <w:lang w:eastAsia="ru-RU"/>
                    </w:rPr>
                    <w:t xml:space="preserve"> Для упрощения примера не приводятся записи по начислению амортизации.</w:t>
                  </w:r>
                </w:p>
                <w:p w14:paraId="429A4F1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bookmarkStart w:id="96" w:name="Par353"/>
                  <w:bookmarkEnd w:id="96"/>
                  <w:r w:rsidRPr="00A37D93">
                    <w:rPr>
                      <w:rFonts w:ascii="Times New Roman" w:eastAsia="Times New Roman" w:hAnsi="Times New Roman" w:cs="Times New Roman"/>
                      <w:b/>
                      <w:bCs/>
                      <w:iCs/>
                      <w:sz w:val="24"/>
                      <w:szCs w:val="24"/>
                      <w:vertAlign w:val="superscript"/>
                      <w:lang w:eastAsia="ru-RU"/>
                    </w:rPr>
                    <w:t>2</w:t>
                  </w:r>
                  <w:r w:rsidRPr="00A37D93">
                    <w:rPr>
                      <w:rFonts w:ascii="Times New Roman" w:eastAsia="Times New Roman" w:hAnsi="Times New Roman" w:cs="Times New Roman"/>
                      <w:bCs/>
                      <w:iCs/>
                      <w:sz w:val="24"/>
                      <w:szCs w:val="24"/>
                      <w:lang w:eastAsia="ru-RU"/>
                    </w:rPr>
                    <w:t xml:space="preserve"> Сумма процентов за декабрь 2022 г. согласно расчету равна 6 307,74 руб. (243 693,44 руб. x 2,58839%). Однако с учетом образовавшихся из-за округлений разниц следует начислить проценты в сумме 6 306,56 руб. (6 307,74 руб. - 1,18 руб.).</w:t>
                  </w:r>
                </w:p>
              </w:tc>
            </w:tr>
          </w:tbl>
          <w:p w14:paraId="0A26894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c>
      </w:tr>
    </w:tbl>
    <w:p w14:paraId="689D8AF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5000" w:type="pct"/>
        <w:jc w:val="center"/>
        <w:tblLayout w:type="fixed"/>
        <w:tblCellMar>
          <w:top w:w="195" w:type="dxa"/>
          <w:left w:w="195" w:type="dxa"/>
          <w:bottom w:w="195" w:type="dxa"/>
          <w:right w:w="195" w:type="dxa"/>
        </w:tblCellMar>
        <w:tblLook w:val="0000" w:firstRow="0" w:lastRow="0" w:firstColumn="0" w:lastColumn="0" w:noHBand="0" w:noVBand="0"/>
      </w:tblPr>
      <w:tblGrid>
        <w:gridCol w:w="14554"/>
      </w:tblGrid>
      <w:tr w:rsidR="00A37D93" w:rsidRPr="00A37D93" w14:paraId="2A8D5197" w14:textId="77777777" w:rsidTr="00D62EB0">
        <w:trPr>
          <w:jc w:val="center"/>
        </w:trPr>
        <w:tc>
          <w:tcPr>
            <w:tcW w:w="5000" w:type="pct"/>
            <w:tcBorders>
              <w:top w:val="single" w:sz="6" w:space="0" w:color="auto"/>
              <w:left w:val="single" w:sz="6" w:space="0" w:color="auto"/>
              <w:bottom w:val="single" w:sz="6" w:space="0" w:color="auto"/>
              <w:right w:val="single" w:sz="6" w:space="0" w:color="auto"/>
            </w:tcBorders>
          </w:tcPr>
          <w:p w14:paraId="7EE8757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bookmarkStart w:id="97" w:name="Par355"/>
            <w:bookmarkEnd w:id="97"/>
            <w:r w:rsidRPr="00A37D93">
              <w:rPr>
                <w:rFonts w:ascii="Times New Roman" w:eastAsia="Times New Roman" w:hAnsi="Times New Roman" w:cs="Times New Roman"/>
                <w:bCs/>
                <w:iCs/>
                <w:sz w:val="24"/>
                <w:szCs w:val="24"/>
                <w:u w:val="single"/>
                <w:lang w:eastAsia="ru-RU"/>
              </w:rPr>
              <w:t>Пример отражения в бухгалтерском учете приобретения основных средств на условиях рассрочки платежа. Стоимость ОС при условии немедленной оплаты определяется дисконтированием будущих платежей</w:t>
            </w:r>
          </w:p>
          <w:p w14:paraId="36EFA40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Организация в августе 2021 г. приобрела производственное оборудование, требующее монтажа, за 25 200 000 руб., в том числе НДС 4 200 000 руб. с рассрочкой платежа на 15 месяцев.</w:t>
            </w:r>
          </w:p>
          <w:p w14:paraId="2275AC1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В день поставки оборудования организация уплачивает продавцу 6 000 000 руб., включая НДС 1 000 000 руб. Оставшаяся сумма - 19 200 000 руб. (25 200 000 руб. - 6 000 000 руб.) выплачивается согласно графику:</w:t>
            </w:r>
          </w:p>
          <w:p w14:paraId="1757C3A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2551"/>
              <w:gridCol w:w="1984"/>
              <w:gridCol w:w="2551"/>
            </w:tblGrid>
            <w:tr w:rsidR="00A37D93" w:rsidRPr="00A37D93" w14:paraId="74431226" w14:textId="77777777" w:rsidTr="00D62EB0">
              <w:tc>
                <w:tcPr>
                  <w:tcW w:w="1984" w:type="dxa"/>
                  <w:tcBorders>
                    <w:top w:val="single" w:sz="4" w:space="0" w:color="auto"/>
                    <w:left w:val="single" w:sz="4" w:space="0" w:color="auto"/>
                    <w:bottom w:val="single" w:sz="4" w:space="0" w:color="auto"/>
                    <w:right w:val="single" w:sz="4" w:space="0" w:color="auto"/>
                  </w:tcBorders>
                </w:tcPr>
                <w:p w14:paraId="1CF89FB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lastRenderedPageBreak/>
                    <w:t>Дата платежа</w:t>
                  </w:r>
                </w:p>
              </w:tc>
              <w:tc>
                <w:tcPr>
                  <w:tcW w:w="2551" w:type="dxa"/>
                  <w:tcBorders>
                    <w:top w:val="single" w:sz="4" w:space="0" w:color="auto"/>
                    <w:left w:val="single" w:sz="4" w:space="0" w:color="auto"/>
                    <w:bottom w:val="single" w:sz="4" w:space="0" w:color="auto"/>
                    <w:right w:val="single" w:sz="4" w:space="0" w:color="auto"/>
                  </w:tcBorders>
                </w:tcPr>
                <w:p w14:paraId="09146AC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Сумма с НДС, руб.</w:t>
                  </w:r>
                </w:p>
              </w:tc>
              <w:tc>
                <w:tcPr>
                  <w:tcW w:w="1984" w:type="dxa"/>
                  <w:tcBorders>
                    <w:top w:val="single" w:sz="4" w:space="0" w:color="auto"/>
                    <w:left w:val="single" w:sz="4" w:space="0" w:color="auto"/>
                    <w:bottom w:val="single" w:sz="4" w:space="0" w:color="auto"/>
                    <w:right w:val="single" w:sz="4" w:space="0" w:color="auto"/>
                  </w:tcBorders>
                </w:tcPr>
                <w:p w14:paraId="6F52183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НДС, руб.</w:t>
                  </w:r>
                </w:p>
              </w:tc>
              <w:tc>
                <w:tcPr>
                  <w:tcW w:w="2551" w:type="dxa"/>
                  <w:tcBorders>
                    <w:top w:val="single" w:sz="4" w:space="0" w:color="auto"/>
                    <w:left w:val="single" w:sz="4" w:space="0" w:color="auto"/>
                    <w:bottom w:val="single" w:sz="4" w:space="0" w:color="auto"/>
                    <w:right w:val="single" w:sz="4" w:space="0" w:color="auto"/>
                  </w:tcBorders>
                </w:tcPr>
                <w:p w14:paraId="3B778C0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Сумма без НДС, руб.</w:t>
                  </w:r>
                </w:p>
              </w:tc>
            </w:tr>
            <w:tr w:rsidR="00A37D93" w:rsidRPr="00A37D93" w14:paraId="1E8A8DEF" w14:textId="77777777" w:rsidTr="00D62EB0">
              <w:tc>
                <w:tcPr>
                  <w:tcW w:w="1984" w:type="dxa"/>
                  <w:tcBorders>
                    <w:top w:val="single" w:sz="4" w:space="0" w:color="auto"/>
                    <w:left w:val="single" w:sz="4" w:space="0" w:color="auto"/>
                    <w:bottom w:val="single" w:sz="4" w:space="0" w:color="auto"/>
                    <w:right w:val="single" w:sz="4" w:space="0" w:color="auto"/>
                  </w:tcBorders>
                </w:tcPr>
                <w:p w14:paraId="4C1C2B7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30.11.2021</w:t>
                  </w:r>
                </w:p>
              </w:tc>
              <w:tc>
                <w:tcPr>
                  <w:tcW w:w="2551" w:type="dxa"/>
                  <w:tcBorders>
                    <w:top w:val="single" w:sz="4" w:space="0" w:color="auto"/>
                    <w:left w:val="single" w:sz="4" w:space="0" w:color="auto"/>
                    <w:bottom w:val="single" w:sz="4" w:space="0" w:color="auto"/>
                    <w:right w:val="single" w:sz="4" w:space="0" w:color="auto"/>
                  </w:tcBorders>
                </w:tcPr>
                <w:p w14:paraId="6FBBA72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4 800 000,00</w:t>
                  </w:r>
                </w:p>
              </w:tc>
              <w:tc>
                <w:tcPr>
                  <w:tcW w:w="1984" w:type="dxa"/>
                  <w:tcBorders>
                    <w:top w:val="single" w:sz="4" w:space="0" w:color="auto"/>
                    <w:left w:val="single" w:sz="4" w:space="0" w:color="auto"/>
                    <w:bottom w:val="single" w:sz="4" w:space="0" w:color="auto"/>
                    <w:right w:val="single" w:sz="4" w:space="0" w:color="auto"/>
                  </w:tcBorders>
                </w:tcPr>
                <w:p w14:paraId="0D077A5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800 000,00</w:t>
                  </w:r>
                </w:p>
              </w:tc>
              <w:tc>
                <w:tcPr>
                  <w:tcW w:w="2551" w:type="dxa"/>
                  <w:tcBorders>
                    <w:top w:val="single" w:sz="4" w:space="0" w:color="auto"/>
                    <w:left w:val="single" w:sz="4" w:space="0" w:color="auto"/>
                    <w:bottom w:val="single" w:sz="4" w:space="0" w:color="auto"/>
                    <w:right w:val="single" w:sz="4" w:space="0" w:color="auto"/>
                  </w:tcBorders>
                </w:tcPr>
                <w:p w14:paraId="72ED8EC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4 000 000,00</w:t>
                  </w:r>
                </w:p>
              </w:tc>
            </w:tr>
            <w:tr w:rsidR="00A37D93" w:rsidRPr="00A37D93" w14:paraId="6284473A" w14:textId="77777777" w:rsidTr="00D62EB0">
              <w:tc>
                <w:tcPr>
                  <w:tcW w:w="1984" w:type="dxa"/>
                  <w:tcBorders>
                    <w:top w:val="single" w:sz="4" w:space="0" w:color="auto"/>
                    <w:left w:val="single" w:sz="4" w:space="0" w:color="auto"/>
                    <w:bottom w:val="single" w:sz="4" w:space="0" w:color="auto"/>
                    <w:right w:val="single" w:sz="4" w:space="0" w:color="auto"/>
                  </w:tcBorders>
                </w:tcPr>
                <w:p w14:paraId="4473BB3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28.02.2022</w:t>
                  </w:r>
                </w:p>
              </w:tc>
              <w:tc>
                <w:tcPr>
                  <w:tcW w:w="2551" w:type="dxa"/>
                  <w:tcBorders>
                    <w:top w:val="single" w:sz="4" w:space="0" w:color="auto"/>
                    <w:left w:val="single" w:sz="4" w:space="0" w:color="auto"/>
                    <w:bottom w:val="single" w:sz="4" w:space="0" w:color="auto"/>
                    <w:right w:val="single" w:sz="4" w:space="0" w:color="auto"/>
                  </w:tcBorders>
                </w:tcPr>
                <w:p w14:paraId="26E1884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4 800 000,00</w:t>
                  </w:r>
                </w:p>
              </w:tc>
              <w:tc>
                <w:tcPr>
                  <w:tcW w:w="1984" w:type="dxa"/>
                  <w:tcBorders>
                    <w:top w:val="single" w:sz="4" w:space="0" w:color="auto"/>
                    <w:left w:val="single" w:sz="4" w:space="0" w:color="auto"/>
                    <w:bottom w:val="single" w:sz="4" w:space="0" w:color="auto"/>
                    <w:right w:val="single" w:sz="4" w:space="0" w:color="auto"/>
                  </w:tcBorders>
                </w:tcPr>
                <w:p w14:paraId="3535726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800 000,00</w:t>
                  </w:r>
                </w:p>
              </w:tc>
              <w:tc>
                <w:tcPr>
                  <w:tcW w:w="2551" w:type="dxa"/>
                  <w:tcBorders>
                    <w:top w:val="single" w:sz="4" w:space="0" w:color="auto"/>
                    <w:left w:val="single" w:sz="4" w:space="0" w:color="auto"/>
                    <w:bottom w:val="single" w:sz="4" w:space="0" w:color="auto"/>
                    <w:right w:val="single" w:sz="4" w:space="0" w:color="auto"/>
                  </w:tcBorders>
                </w:tcPr>
                <w:p w14:paraId="5E72506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4 000 000,00</w:t>
                  </w:r>
                </w:p>
              </w:tc>
            </w:tr>
            <w:tr w:rsidR="00A37D93" w:rsidRPr="00A37D93" w14:paraId="280C1E0A" w14:textId="77777777" w:rsidTr="00D62EB0">
              <w:tc>
                <w:tcPr>
                  <w:tcW w:w="1984" w:type="dxa"/>
                  <w:tcBorders>
                    <w:top w:val="single" w:sz="4" w:space="0" w:color="auto"/>
                    <w:left w:val="single" w:sz="4" w:space="0" w:color="auto"/>
                    <w:bottom w:val="single" w:sz="4" w:space="0" w:color="auto"/>
                    <w:right w:val="single" w:sz="4" w:space="0" w:color="auto"/>
                  </w:tcBorders>
                </w:tcPr>
                <w:p w14:paraId="07AD6FE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31.05.2022</w:t>
                  </w:r>
                </w:p>
              </w:tc>
              <w:tc>
                <w:tcPr>
                  <w:tcW w:w="2551" w:type="dxa"/>
                  <w:tcBorders>
                    <w:top w:val="single" w:sz="4" w:space="0" w:color="auto"/>
                    <w:left w:val="single" w:sz="4" w:space="0" w:color="auto"/>
                    <w:bottom w:val="single" w:sz="4" w:space="0" w:color="auto"/>
                    <w:right w:val="single" w:sz="4" w:space="0" w:color="auto"/>
                  </w:tcBorders>
                </w:tcPr>
                <w:p w14:paraId="23AB107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3 600 000,00</w:t>
                  </w:r>
                </w:p>
              </w:tc>
              <w:tc>
                <w:tcPr>
                  <w:tcW w:w="1984" w:type="dxa"/>
                  <w:tcBorders>
                    <w:top w:val="single" w:sz="4" w:space="0" w:color="auto"/>
                    <w:left w:val="single" w:sz="4" w:space="0" w:color="auto"/>
                    <w:bottom w:val="single" w:sz="4" w:space="0" w:color="auto"/>
                    <w:right w:val="single" w:sz="4" w:space="0" w:color="auto"/>
                  </w:tcBorders>
                </w:tcPr>
                <w:p w14:paraId="74A28DD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600 000,00</w:t>
                  </w:r>
                </w:p>
              </w:tc>
              <w:tc>
                <w:tcPr>
                  <w:tcW w:w="2551" w:type="dxa"/>
                  <w:tcBorders>
                    <w:top w:val="single" w:sz="4" w:space="0" w:color="auto"/>
                    <w:left w:val="single" w:sz="4" w:space="0" w:color="auto"/>
                    <w:bottom w:val="single" w:sz="4" w:space="0" w:color="auto"/>
                    <w:right w:val="single" w:sz="4" w:space="0" w:color="auto"/>
                  </w:tcBorders>
                </w:tcPr>
                <w:p w14:paraId="1B29A78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3 000 000,00</w:t>
                  </w:r>
                </w:p>
              </w:tc>
            </w:tr>
            <w:tr w:rsidR="00A37D93" w:rsidRPr="00A37D93" w14:paraId="2B217536" w14:textId="77777777" w:rsidTr="00D62EB0">
              <w:tc>
                <w:tcPr>
                  <w:tcW w:w="1984" w:type="dxa"/>
                  <w:tcBorders>
                    <w:top w:val="single" w:sz="4" w:space="0" w:color="auto"/>
                    <w:left w:val="single" w:sz="4" w:space="0" w:color="auto"/>
                    <w:bottom w:val="single" w:sz="4" w:space="0" w:color="auto"/>
                    <w:right w:val="single" w:sz="4" w:space="0" w:color="auto"/>
                  </w:tcBorders>
                </w:tcPr>
                <w:p w14:paraId="73E92A1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31.08.2022</w:t>
                  </w:r>
                </w:p>
              </w:tc>
              <w:tc>
                <w:tcPr>
                  <w:tcW w:w="2551" w:type="dxa"/>
                  <w:tcBorders>
                    <w:top w:val="single" w:sz="4" w:space="0" w:color="auto"/>
                    <w:left w:val="single" w:sz="4" w:space="0" w:color="auto"/>
                    <w:bottom w:val="single" w:sz="4" w:space="0" w:color="auto"/>
                    <w:right w:val="single" w:sz="4" w:space="0" w:color="auto"/>
                  </w:tcBorders>
                </w:tcPr>
                <w:p w14:paraId="53019B7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3 600 000,00</w:t>
                  </w:r>
                </w:p>
              </w:tc>
              <w:tc>
                <w:tcPr>
                  <w:tcW w:w="1984" w:type="dxa"/>
                  <w:tcBorders>
                    <w:top w:val="single" w:sz="4" w:space="0" w:color="auto"/>
                    <w:left w:val="single" w:sz="4" w:space="0" w:color="auto"/>
                    <w:bottom w:val="single" w:sz="4" w:space="0" w:color="auto"/>
                    <w:right w:val="single" w:sz="4" w:space="0" w:color="auto"/>
                  </w:tcBorders>
                </w:tcPr>
                <w:p w14:paraId="7FB6D51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600 000,00</w:t>
                  </w:r>
                </w:p>
              </w:tc>
              <w:tc>
                <w:tcPr>
                  <w:tcW w:w="2551" w:type="dxa"/>
                  <w:tcBorders>
                    <w:top w:val="single" w:sz="4" w:space="0" w:color="auto"/>
                    <w:left w:val="single" w:sz="4" w:space="0" w:color="auto"/>
                    <w:bottom w:val="single" w:sz="4" w:space="0" w:color="auto"/>
                    <w:right w:val="single" w:sz="4" w:space="0" w:color="auto"/>
                  </w:tcBorders>
                </w:tcPr>
                <w:p w14:paraId="241A970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3 000 000,00</w:t>
                  </w:r>
                </w:p>
              </w:tc>
            </w:tr>
            <w:tr w:rsidR="00A37D93" w:rsidRPr="00A37D93" w14:paraId="6A023430" w14:textId="77777777" w:rsidTr="00D62EB0">
              <w:tc>
                <w:tcPr>
                  <w:tcW w:w="1984" w:type="dxa"/>
                  <w:tcBorders>
                    <w:top w:val="single" w:sz="4" w:space="0" w:color="auto"/>
                    <w:left w:val="single" w:sz="4" w:space="0" w:color="auto"/>
                    <w:bottom w:val="single" w:sz="4" w:space="0" w:color="auto"/>
                    <w:right w:val="single" w:sz="4" w:space="0" w:color="auto"/>
                  </w:tcBorders>
                </w:tcPr>
                <w:p w14:paraId="3D9A67E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30.11.2022</w:t>
                  </w:r>
                </w:p>
              </w:tc>
              <w:tc>
                <w:tcPr>
                  <w:tcW w:w="2551" w:type="dxa"/>
                  <w:tcBorders>
                    <w:top w:val="single" w:sz="4" w:space="0" w:color="auto"/>
                    <w:left w:val="single" w:sz="4" w:space="0" w:color="auto"/>
                    <w:bottom w:val="single" w:sz="4" w:space="0" w:color="auto"/>
                    <w:right w:val="single" w:sz="4" w:space="0" w:color="auto"/>
                  </w:tcBorders>
                </w:tcPr>
                <w:p w14:paraId="6790766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2 400 000,00</w:t>
                  </w:r>
                </w:p>
              </w:tc>
              <w:tc>
                <w:tcPr>
                  <w:tcW w:w="1984" w:type="dxa"/>
                  <w:tcBorders>
                    <w:top w:val="single" w:sz="4" w:space="0" w:color="auto"/>
                    <w:left w:val="single" w:sz="4" w:space="0" w:color="auto"/>
                    <w:bottom w:val="single" w:sz="4" w:space="0" w:color="auto"/>
                    <w:right w:val="single" w:sz="4" w:space="0" w:color="auto"/>
                  </w:tcBorders>
                </w:tcPr>
                <w:p w14:paraId="2C1B792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400 000,00</w:t>
                  </w:r>
                </w:p>
              </w:tc>
              <w:tc>
                <w:tcPr>
                  <w:tcW w:w="2551" w:type="dxa"/>
                  <w:tcBorders>
                    <w:top w:val="single" w:sz="4" w:space="0" w:color="auto"/>
                    <w:left w:val="single" w:sz="4" w:space="0" w:color="auto"/>
                    <w:bottom w:val="single" w:sz="4" w:space="0" w:color="auto"/>
                    <w:right w:val="single" w:sz="4" w:space="0" w:color="auto"/>
                  </w:tcBorders>
                </w:tcPr>
                <w:p w14:paraId="3503B34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2 000 000,00</w:t>
                  </w:r>
                </w:p>
              </w:tc>
            </w:tr>
            <w:tr w:rsidR="00A37D93" w:rsidRPr="00A37D93" w14:paraId="063510C7" w14:textId="77777777" w:rsidTr="00D62EB0">
              <w:tc>
                <w:tcPr>
                  <w:tcW w:w="1984" w:type="dxa"/>
                  <w:tcBorders>
                    <w:top w:val="single" w:sz="4" w:space="0" w:color="auto"/>
                    <w:left w:val="single" w:sz="4" w:space="0" w:color="auto"/>
                    <w:bottom w:val="single" w:sz="4" w:space="0" w:color="auto"/>
                    <w:right w:val="single" w:sz="4" w:space="0" w:color="auto"/>
                  </w:tcBorders>
                </w:tcPr>
                <w:p w14:paraId="7198FD8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ИТОГО</w:t>
                  </w:r>
                </w:p>
              </w:tc>
              <w:tc>
                <w:tcPr>
                  <w:tcW w:w="2551" w:type="dxa"/>
                  <w:tcBorders>
                    <w:top w:val="single" w:sz="4" w:space="0" w:color="auto"/>
                    <w:left w:val="single" w:sz="4" w:space="0" w:color="auto"/>
                    <w:bottom w:val="single" w:sz="4" w:space="0" w:color="auto"/>
                    <w:right w:val="single" w:sz="4" w:space="0" w:color="auto"/>
                  </w:tcBorders>
                </w:tcPr>
                <w:p w14:paraId="15426FE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19 200 000,00</w:t>
                  </w:r>
                </w:p>
              </w:tc>
              <w:tc>
                <w:tcPr>
                  <w:tcW w:w="1984" w:type="dxa"/>
                  <w:tcBorders>
                    <w:top w:val="single" w:sz="4" w:space="0" w:color="auto"/>
                    <w:left w:val="single" w:sz="4" w:space="0" w:color="auto"/>
                    <w:bottom w:val="single" w:sz="4" w:space="0" w:color="auto"/>
                    <w:right w:val="single" w:sz="4" w:space="0" w:color="auto"/>
                  </w:tcBorders>
                </w:tcPr>
                <w:p w14:paraId="30CB6DD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3 200 000,00</w:t>
                  </w:r>
                </w:p>
              </w:tc>
              <w:tc>
                <w:tcPr>
                  <w:tcW w:w="2551" w:type="dxa"/>
                  <w:tcBorders>
                    <w:top w:val="single" w:sz="4" w:space="0" w:color="auto"/>
                    <w:left w:val="single" w:sz="4" w:space="0" w:color="auto"/>
                    <w:bottom w:val="single" w:sz="4" w:space="0" w:color="auto"/>
                    <w:right w:val="single" w:sz="4" w:space="0" w:color="auto"/>
                  </w:tcBorders>
                </w:tcPr>
                <w:p w14:paraId="0741E68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16 000 000,00</w:t>
                  </w:r>
                </w:p>
              </w:tc>
            </w:tr>
          </w:tbl>
          <w:p w14:paraId="3CD145F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4375B38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Оборудование находится в залоге у продавца до полной оплаты.</w:t>
            </w:r>
          </w:p>
          <w:p w14:paraId="15750E9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Монтаж оборудования в производственную линию выполняется сторонней организацией в течение шести месяцев в три этапа. Сумма затрат на монтаж составит:</w:t>
            </w:r>
          </w:p>
          <w:p w14:paraId="46BEB5AA"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первый этап - 780 000 руб., включая НДС 130 000 руб., дата завершения - 31.10.2021;</w:t>
            </w:r>
          </w:p>
          <w:p w14:paraId="1D4C14AD"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второй этап - 996 000 руб., включая НДС 166 000 руб., дата завершения - 31.12.2021;</w:t>
            </w:r>
          </w:p>
          <w:p w14:paraId="0AC1E321"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третий этап - 504 000 руб., включая НДС 84 000 руб., дата завершения - 28.02.2022.</w:t>
            </w:r>
          </w:p>
          <w:p w14:paraId="4B3317E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В соответствии с критериями, установленными учетной политикой, монтируемая производственная линия признается организацией инвестиционным активом. Поэтому проценты за пользование рассрочкой при приобретении оборудования, начисляемые в периоде его монтажа, организация включает в затраты на приобретение производственной линии.</w:t>
            </w:r>
          </w:p>
          <w:p w14:paraId="02287AC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Отчетность организация составляет ежемесячно.</w:t>
            </w:r>
          </w:p>
          <w:p w14:paraId="65FB85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Для отражения в учете перечисленных операций организация сделала следующее.</w:t>
            </w:r>
          </w:p>
          <w:p w14:paraId="7D4FA58E" w14:textId="77777777" w:rsidR="00A37D93" w:rsidRPr="00A37D93" w:rsidRDefault="00A37D93">
            <w:pPr>
              <w:numPr>
                <w:ilvl w:val="0"/>
                <w:numId w:val="10"/>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В качестве процентной ставки приняла среднюю ставку, по которой она привлекает заемные средства на сопоставимых условиях, - 11,5% годовых.</w:t>
            </w:r>
          </w:p>
          <w:p w14:paraId="738F3257" w14:textId="77777777" w:rsidR="00A37D93" w:rsidRPr="00A37D93" w:rsidRDefault="00A37D93">
            <w:pPr>
              <w:numPr>
                <w:ilvl w:val="0"/>
                <w:numId w:val="10"/>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 xml:space="preserve">Для определения суммы затрат на приобретение оборудования при условии его немедленной оплаты рассчитала процентную ставку за период, равный трем месяцам, - 2,75873% (((1 + 11,5%/100%) </w:t>
            </w:r>
            <w:r w:rsidRPr="00A37D93">
              <w:rPr>
                <w:rFonts w:ascii="Times New Roman" w:eastAsia="Times New Roman" w:hAnsi="Times New Roman" w:cs="Times New Roman"/>
                <w:bCs/>
                <w:iCs/>
                <w:sz w:val="24"/>
                <w:szCs w:val="24"/>
                <w:vertAlign w:val="superscript"/>
                <w:lang w:eastAsia="ru-RU"/>
              </w:rPr>
              <w:t>1/4</w:t>
            </w:r>
            <w:r w:rsidRPr="00A37D93">
              <w:rPr>
                <w:rFonts w:ascii="Times New Roman" w:eastAsia="Times New Roman" w:hAnsi="Times New Roman" w:cs="Times New Roman"/>
                <w:bCs/>
                <w:iCs/>
                <w:sz w:val="24"/>
                <w:szCs w:val="24"/>
                <w:lang w:eastAsia="ru-RU"/>
              </w:rPr>
              <w:t xml:space="preserve"> - 1) x 100%).</w:t>
            </w:r>
          </w:p>
          <w:p w14:paraId="578B3A40" w14:textId="77777777" w:rsidR="00A37D93" w:rsidRPr="00A37D93" w:rsidRDefault="00A37D93">
            <w:pPr>
              <w:numPr>
                <w:ilvl w:val="0"/>
                <w:numId w:val="10"/>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С помощью функции ЧПС в Excel на основе трехмесячной процентной ставки организация рассчитала приведенную стоимость будущих платежей за оборудование (без учета НДС) - 14 881 680,50 руб.</w:t>
            </w:r>
          </w:p>
          <w:p w14:paraId="134692D4" w14:textId="77777777" w:rsidR="00A37D93" w:rsidRPr="00A37D93" w:rsidRDefault="00A37D93">
            <w:pPr>
              <w:numPr>
                <w:ilvl w:val="0"/>
                <w:numId w:val="10"/>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 xml:space="preserve">Определила стоимость оборудования при условии его немедленной оплаты - </w:t>
            </w:r>
            <w:r w:rsidRPr="00A37D93">
              <w:rPr>
                <w:rFonts w:ascii="Times New Roman" w:eastAsia="Times New Roman" w:hAnsi="Times New Roman" w:cs="Times New Roman"/>
                <w:b/>
                <w:bCs/>
                <w:iCs/>
                <w:sz w:val="24"/>
                <w:szCs w:val="24"/>
                <w:lang w:eastAsia="ru-RU"/>
              </w:rPr>
              <w:t>19 881 680,50 руб</w:t>
            </w:r>
            <w:r w:rsidRPr="00A37D93">
              <w:rPr>
                <w:rFonts w:ascii="Times New Roman" w:eastAsia="Times New Roman" w:hAnsi="Times New Roman" w:cs="Times New Roman"/>
                <w:bCs/>
                <w:iCs/>
                <w:sz w:val="24"/>
                <w:szCs w:val="24"/>
                <w:lang w:eastAsia="ru-RU"/>
              </w:rPr>
              <w:t>. (14 881 680,50 руб. + (6 000 000 руб. - 1 000 000 руб.)).</w:t>
            </w:r>
          </w:p>
          <w:p w14:paraId="157B7FDF" w14:textId="77777777" w:rsidR="00A37D93" w:rsidRPr="00A37D93" w:rsidRDefault="00A37D93">
            <w:pPr>
              <w:numPr>
                <w:ilvl w:val="0"/>
                <w:numId w:val="10"/>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 xml:space="preserve">Для ежемесячного начисления процентов определила месячную процентную ставку </w:t>
            </w:r>
            <w:r w:rsidRPr="00A37D93">
              <w:rPr>
                <w:rFonts w:ascii="Times New Roman" w:eastAsia="Times New Roman" w:hAnsi="Times New Roman" w:cs="Times New Roman"/>
                <w:b/>
                <w:bCs/>
                <w:iCs/>
                <w:sz w:val="24"/>
                <w:szCs w:val="24"/>
                <w:lang w:eastAsia="ru-RU"/>
              </w:rPr>
              <w:t>0,91125%</w:t>
            </w:r>
            <w:r w:rsidRPr="00A37D93">
              <w:rPr>
                <w:rFonts w:ascii="Times New Roman" w:eastAsia="Times New Roman" w:hAnsi="Times New Roman" w:cs="Times New Roman"/>
                <w:bCs/>
                <w:iCs/>
                <w:sz w:val="24"/>
                <w:szCs w:val="24"/>
                <w:lang w:eastAsia="ru-RU"/>
              </w:rPr>
              <w:t xml:space="preserve"> (((1 + 11,5%/100%) </w:t>
            </w:r>
            <w:r w:rsidRPr="00A37D93">
              <w:rPr>
                <w:rFonts w:ascii="Times New Roman" w:eastAsia="Times New Roman" w:hAnsi="Times New Roman" w:cs="Times New Roman"/>
                <w:bCs/>
                <w:iCs/>
                <w:sz w:val="24"/>
                <w:szCs w:val="24"/>
                <w:vertAlign w:val="superscript"/>
                <w:lang w:eastAsia="ru-RU"/>
              </w:rPr>
              <w:t>1/12</w:t>
            </w:r>
            <w:r w:rsidRPr="00A37D93">
              <w:rPr>
                <w:rFonts w:ascii="Times New Roman" w:eastAsia="Times New Roman" w:hAnsi="Times New Roman" w:cs="Times New Roman"/>
                <w:bCs/>
                <w:iCs/>
                <w:sz w:val="24"/>
                <w:szCs w:val="24"/>
                <w:lang w:eastAsia="ru-RU"/>
              </w:rPr>
              <w:t xml:space="preserve"> - 1) x 100%).</w:t>
            </w:r>
          </w:p>
          <w:p w14:paraId="3DE551F9" w14:textId="77777777" w:rsidR="00A37D93" w:rsidRPr="00A37D93" w:rsidRDefault="00A37D93">
            <w:pPr>
              <w:numPr>
                <w:ilvl w:val="0"/>
                <w:numId w:val="10"/>
              </w:numPr>
              <w:tabs>
                <w:tab w:val="left" w:pos="540"/>
              </w:tabs>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По месячной ставке рассчитала проценты на каждую отчетную дату:</w:t>
            </w:r>
          </w:p>
          <w:p w14:paraId="21868DA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814"/>
              <w:gridCol w:w="1701"/>
              <w:gridCol w:w="1644"/>
              <w:gridCol w:w="2098"/>
            </w:tblGrid>
            <w:tr w:rsidR="00A37D93" w:rsidRPr="00A37D93" w14:paraId="71ECBAD1" w14:textId="77777777" w:rsidTr="00D62EB0">
              <w:tc>
                <w:tcPr>
                  <w:tcW w:w="1814" w:type="dxa"/>
                  <w:tcBorders>
                    <w:top w:val="single" w:sz="4" w:space="0" w:color="auto"/>
                    <w:left w:val="single" w:sz="4" w:space="0" w:color="auto"/>
                    <w:bottom w:val="single" w:sz="4" w:space="0" w:color="auto"/>
                    <w:right w:val="single" w:sz="4" w:space="0" w:color="auto"/>
                  </w:tcBorders>
                </w:tcPr>
                <w:p w14:paraId="41F440F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Отчетный период (месяц)</w:t>
                  </w:r>
                </w:p>
              </w:tc>
              <w:tc>
                <w:tcPr>
                  <w:tcW w:w="1814" w:type="dxa"/>
                  <w:tcBorders>
                    <w:top w:val="single" w:sz="4" w:space="0" w:color="auto"/>
                    <w:left w:val="single" w:sz="4" w:space="0" w:color="auto"/>
                    <w:bottom w:val="single" w:sz="4" w:space="0" w:color="auto"/>
                    <w:right w:val="single" w:sz="4" w:space="0" w:color="auto"/>
                  </w:tcBorders>
                </w:tcPr>
                <w:p w14:paraId="526D17A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Кредиторская задолженность на начало периода (без НДС), руб.</w:t>
                  </w:r>
                </w:p>
              </w:tc>
              <w:tc>
                <w:tcPr>
                  <w:tcW w:w="1701" w:type="dxa"/>
                  <w:tcBorders>
                    <w:top w:val="single" w:sz="4" w:space="0" w:color="auto"/>
                    <w:left w:val="single" w:sz="4" w:space="0" w:color="auto"/>
                    <w:bottom w:val="single" w:sz="4" w:space="0" w:color="auto"/>
                    <w:right w:val="single" w:sz="4" w:space="0" w:color="auto"/>
                  </w:tcBorders>
                </w:tcPr>
                <w:p w14:paraId="3E3125E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Проценты, руб.</w:t>
                  </w:r>
                </w:p>
              </w:tc>
              <w:tc>
                <w:tcPr>
                  <w:tcW w:w="1644" w:type="dxa"/>
                  <w:tcBorders>
                    <w:top w:val="single" w:sz="4" w:space="0" w:color="auto"/>
                    <w:left w:val="single" w:sz="4" w:space="0" w:color="auto"/>
                    <w:bottom w:val="single" w:sz="4" w:space="0" w:color="auto"/>
                    <w:right w:val="single" w:sz="4" w:space="0" w:color="auto"/>
                  </w:tcBorders>
                </w:tcPr>
                <w:p w14:paraId="7E88E12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Платеж по договору поставки (без НДС), руб.</w:t>
                  </w:r>
                </w:p>
              </w:tc>
              <w:tc>
                <w:tcPr>
                  <w:tcW w:w="2098" w:type="dxa"/>
                  <w:tcBorders>
                    <w:top w:val="single" w:sz="4" w:space="0" w:color="auto"/>
                    <w:left w:val="single" w:sz="4" w:space="0" w:color="auto"/>
                    <w:bottom w:val="single" w:sz="4" w:space="0" w:color="auto"/>
                    <w:right w:val="single" w:sz="4" w:space="0" w:color="auto"/>
                  </w:tcBorders>
                </w:tcPr>
                <w:p w14:paraId="64321F6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Кредиторская задолженность на конец периода (без НДС), руб.</w:t>
                  </w:r>
                </w:p>
              </w:tc>
            </w:tr>
            <w:tr w:rsidR="00A37D93" w:rsidRPr="00A37D93" w14:paraId="0D624A64" w14:textId="77777777" w:rsidTr="00D62EB0">
              <w:tc>
                <w:tcPr>
                  <w:tcW w:w="1814" w:type="dxa"/>
                  <w:tcBorders>
                    <w:top w:val="single" w:sz="4" w:space="0" w:color="auto"/>
                    <w:left w:val="single" w:sz="4" w:space="0" w:color="auto"/>
                    <w:bottom w:val="single" w:sz="4" w:space="0" w:color="auto"/>
                    <w:right w:val="single" w:sz="4" w:space="0" w:color="auto"/>
                  </w:tcBorders>
                </w:tcPr>
                <w:p w14:paraId="21C7C76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w:t>
                  </w:r>
                </w:p>
              </w:tc>
              <w:tc>
                <w:tcPr>
                  <w:tcW w:w="1814" w:type="dxa"/>
                  <w:tcBorders>
                    <w:top w:val="single" w:sz="4" w:space="0" w:color="auto"/>
                    <w:left w:val="single" w:sz="4" w:space="0" w:color="auto"/>
                    <w:bottom w:val="single" w:sz="4" w:space="0" w:color="auto"/>
                    <w:right w:val="single" w:sz="4" w:space="0" w:color="auto"/>
                  </w:tcBorders>
                </w:tcPr>
                <w:p w14:paraId="083AA93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w:t>
                  </w:r>
                </w:p>
              </w:tc>
              <w:tc>
                <w:tcPr>
                  <w:tcW w:w="1701" w:type="dxa"/>
                  <w:tcBorders>
                    <w:top w:val="single" w:sz="4" w:space="0" w:color="auto"/>
                    <w:left w:val="single" w:sz="4" w:space="0" w:color="auto"/>
                    <w:bottom w:val="single" w:sz="4" w:space="0" w:color="auto"/>
                    <w:right w:val="single" w:sz="4" w:space="0" w:color="auto"/>
                  </w:tcBorders>
                </w:tcPr>
                <w:p w14:paraId="4D799BA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 = 2 x Ставка</w:t>
                  </w:r>
                </w:p>
              </w:tc>
              <w:tc>
                <w:tcPr>
                  <w:tcW w:w="1644" w:type="dxa"/>
                  <w:tcBorders>
                    <w:top w:val="single" w:sz="4" w:space="0" w:color="auto"/>
                    <w:left w:val="single" w:sz="4" w:space="0" w:color="auto"/>
                    <w:bottom w:val="single" w:sz="4" w:space="0" w:color="auto"/>
                    <w:right w:val="single" w:sz="4" w:space="0" w:color="auto"/>
                  </w:tcBorders>
                </w:tcPr>
                <w:p w14:paraId="4D557A9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w:t>
                  </w:r>
                </w:p>
              </w:tc>
              <w:tc>
                <w:tcPr>
                  <w:tcW w:w="2098" w:type="dxa"/>
                  <w:tcBorders>
                    <w:top w:val="single" w:sz="4" w:space="0" w:color="auto"/>
                    <w:left w:val="single" w:sz="4" w:space="0" w:color="auto"/>
                    <w:bottom w:val="single" w:sz="4" w:space="0" w:color="auto"/>
                    <w:right w:val="single" w:sz="4" w:space="0" w:color="auto"/>
                  </w:tcBorders>
                </w:tcPr>
                <w:p w14:paraId="634C9E5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 = 2 + 3 - 4</w:t>
                  </w:r>
                </w:p>
              </w:tc>
            </w:tr>
            <w:tr w:rsidR="00A37D93" w:rsidRPr="00A37D93" w14:paraId="0E80C6C2" w14:textId="77777777" w:rsidTr="00D62EB0">
              <w:tc>
                <w:tcPr>
                  <w:tcW w:w="1814" w:type="dxa"/>
                  <w:tcBorders>
                    <w:top w:val="single" w:sz="4" w:space="0" w:color="auto"/>
                    <w:left w:val="single" w:sz="4" w:space="0" w:color="auto"/>
                    <w:bottom w:val="single" w:sz="4" w:space="0" w:color="auto"/>
                    <w:right w:val="single" w:sz="4" w:space="0" w:color="auto"/>
                  </w:tcBorders>
                </w:tcPr>
                <w:p w14:paraId="0ECCA45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Август 2021</w:t>
                  </w:r>
                </w:p>
              </w:tc>
              <w:tc>
                <w:tcPr>
                  <w:tcW w:w="1814" w:type="dxa"/>
                  <w:tcBorders>
                    <w:top w:val="single" w:sz="4" w:space="0" w:color="auto"/>
                    <w:left w:val="single" w:sz="4" w:space="0" w:color="auto"/>
                    <w:bottom w:val="single" w:sz="4" w:space="0" w:color="auto"/>
                    <w:right w:val="single" w:sz="4" w:space="0" w:color="auto"/>
                  </w:tcBorders>
                </w:tcPr>
                <w:p w14:paraId="5BC85D9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19 881 680,50</w:t>
                  </w:r>
                </w:p>
              </w:tc>
              <w:tc>
                <w:tcPr>
                  <w:tcW w:w="1701" w:type="dxa"/>
                  <w:tcBorders>
                    <w:top w:val="single" w:sz="4" w:space="0" w:color="auto"/>
                    <w:left w:val="single" w:sz="4" w:space="0" w:color="auto"/>
                    <w:bottom w:val="single" w:sz="4" w:space="0" w:color="auto"/>
                    <w:right w:val="single" w:sz="4" w:space="0" w:color="auto"/>
                  </w:tcBorders>
                </w:tcPr>
                <w:p w14:paraId="30BA489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1644" w:type="dxa"/>
                  <w:tcBorders>
                    <w:top w:val="single" w:sz="4" w:space="0" w:color="auto"/>
                    <w:left w:val="single" w:sz="4" w:space="0" w:color="auto"/>
                    <w:bottom w:val="single" w:sz="4" w:space="0" w:color="auto"/>
                    <w:right w:val="single" w:sz="4" w:space="0" w:color="auto"/>
                  </w:tcBorders>
                </w:tcPr>
                <w:p w14:paraId="758066B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5 000 000,00</w:t>
                  </w:r>
                </w:p>
              </w:tc>
              <w:tc>
                <w:tcPr>
                  <w:tcW w:w="2098" w:type="dxa"/>
                  <w:tcBorders>
                    <w:top w:val="single" w:sz="4" w:space="0" w:color="auto"/>
                    <w:left w:val="single" w:sz="4" w:space="0" w:color="auto"/>
                    <w:bottom w:val="single" w:sz="4" w:space="0" w:color="auto"/>
                    <w:right w:val="single" w:sz="4" w:space="0" w:color="auto"/>
                  </w:tcBorders>
                </w:tcPr>
                <w:p w14:paraId="59F1060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14 881 680,50</w:t>
                  </w:r>
                </w:p>
              </w:tc>
            </w:tr>
            <w:tr w:rsidR="00A37D93" w:rsidRPr="00A37D93" w14:paraId="113A6D00" w14:textId="77777777" w:rsidTr="00D62EB0">
              <w:tc>
                <w:tcPr>
                  <w:tcW w:w="1814" w:type="dxa"/>
                  <w:tcBorders>
                    <w:top w:val="single" w:sz="4" w:space="0" w:color="auto"/>
                    <w:left w:val="single" w:sz="4" w:space="0" w:color="auto"/>
                    <w:bottom w:val="single" w:sz="4" w:space="0" w:color="auto"/>
                    <w:right w:val="single" w:sz="4" w:space="0" w:color="auto"/>
                  </w:tcBorders>
                </w:tcPr>
                <w:p w14:paraId="7D55CB4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Сентябрь 2021</w:t>
                  </w:r>
                </w:p>
              </w:tc>
              <w:tc>
                <w:tcPr>
                  <w:tcW w:w="1814" w:type="dxa"/>
                  <w:tcBorders>
                    <w:top w:val="single" w:sz="4" w:space="0" w:color="auto"/>
                    <w:left w:val="single" w:sz="4" w:space="0" w:color="auto"/>
                    <w:bottom w:val="single" w:sz="4" w:space="0" w:color="auto"/>
                    <w:right w:val="single" w:sz="4" w:space="0" w:color="auto"/>
                  </w:tcBorders>
                </w:tcPr>
                <w:p w14:paraId="5F63611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14 881 680,50</w:t>
                  </w:r>
                </w:p>
              </w:tc>
              <w:tc>
                <w:tcPr>
                  <w:tcW w:w="1701" w:type="dxa"/>
                  <w:tcBorders>
                    <w:top w:val="single" w:sz="4" w:space="0" w:color="auto"/>
                    <w:left w:val="single" w:sz="4" w:space="0" w:color="auto"/>
                    <w:bottom w:val="single" w:sz="4" w:space="0" w:color="auto"/>
                    <w:right w:val="single" w:sz="4" w:space="0" w:color="auto"/>
                  </w:tcBorders>
                </w:tcPr>
                <w:p w14:paraId="02909F8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135 609,31</w:t>
                  </w:r>
                </w:p>
              </w:tc>
              <w:tc>
                <w:tcPr>
                  <w:tcW w:w="1644" w:type="dxa"/>
                  <w:tcBorders>
                    <w:top w:val="single" w:sz="4" w:space="0" w:color="auto"/>
                    <w:left w:val="single" w:sz="4" w:space="0" w:color="auto"/>
                    <w:bottom w:val="single" w:sz="4" w:space="0" w:color="auto"/>
                    <w:right w:val="single" w:sz="4" w:space="0" w:color="auto"/>
                  </w:tcBorders>
                </w:tcPr>
                <w:p w14:paraId="0144AE4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8" w:type="dxa"/>
                  <w:tcBorders>
                    <w:top w:val="single" w:sz="4" w:space="0" w:color="auto"/>
                    <w:left w:val="single" w:sz="4" w:space="0" w:color="auto"/>
                    <w:bottom w:val="single" w:sz="4" w:space="0" w:color="auto"/>
                    <w:right w:val="single" w:sz="4" w:space="0" w:color="auto"/>
                  </w:tcBorders>
                </w:tcPr>
                <w:p w14:paraId="42DF728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15 017 289,81</w:t>
                  </w:r>
                </w:p>
              </w:tc>
            </w:tr>
            <w:tr w:rsidR="00A37D93" w:rsidRPr="00A37D93" w14:paraId="1A2901F1" w14:textId="77777777" w:rsidTr="00D62EB0">
              <w:tc>
                <w:tcPr>
                  <w:tcW w:w="1814" w:type="dxa"/>
                  <w:tcBorders>
                    <w:top w:val="single" w:sz="4" w:space="0" w:color="auto"/>
                    <w:left w:val="single" w:sz="4" w:space="0" w:color="auto"/>
                    <w:bottom w:val="single" w:sz="4" w:space="0" w:color="auto"/>
                    <w:right w:val="single" w:sz="4" w:space="0" w:color="auto"/>
                  </w:tcBorders>
                </w:tcPr>
                <w:p w14:paraId="0974614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Октябрь 2021</w:t>
                  </w:r>
                </w:p>
              </w:tc>
              <w:tc>
                <w:tcPr>
                  <w:tcW w:w="1814" w:type="dxa"/>
                  <w:tcBorders>
                    <w:top w:val="single" w:sz="4" w:space="0" w:color="auto"/>
                    <w:left w:val="single" w:sz="4" w:space="0" w:color="auto"/>
                    <w:bottom w:val="single" w:sz="4" w:space="0" w:color="auto"/>
                    <w:right w:val="single" w:sz="4" w:space="0" w:color="auto"/>
                  </w:tcBorders>
                </w:tcPr>
                <w:p w14:paraId="50C5D20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15 017 289,81</w:t>
                  </w:r>
                </w:p>
              </w:tc>
              <w:tc>
                <w:tcPr>
                  <w:tcW w:w="1701" w:type="dxa"/>
                  <w:tcBorders>
                    <w:top w:val="single" w:sz="4" w:space="0" w:color="auto"/>
                    <w:left w:val="single" w:sz="4" w:space="0" w:color="auto"/>
                    <w:bottom w:val="single" w:sz="4" w:space="0" w:color="auto"/>
                    <w:right w:val="single" w:sz="4" w:space="0" w:color="auto"/>
                  </w:tcBorders>
                </w:tcPr>
                <w:p w14:paraId="5017A84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136 845,05</w:t>
                  </w:r>
                </w:p>
              </w:tc>
              <w:tc>
                <w:tcPr>
                  <w:tcW w:w="1644" w:type="dxa"/>
                  <w:tcBorders>
                    <w:top w:val="single" w:sz="4" w:space="0" w:color="auto"/>
                    <w:left w:val="single" w:sz="4" w:space="0" w:color="auto"/>
                    <w:bottom w:val="single" w:sz="4" w:space="0" w:color="auto"/>
                    <w:right w:val="single" w:sz="4" w:space="0" w:color="auto"/>
                  </w:tcBorders>
                </w:tcPr>
                <w:p w14:paraId="369F225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8" w:type="dxa"/>
                  <w:tcBorders>
                    <w:top w:val="single" w:sz="4" w:space="0" w:color="auto"/>
                    <w:left w:val="single" w:sz="4" w:space="0" w:color="auto"/>
                    <w:bottom w:val="single" w:sz="4" w:space="0" w:color="auto"/>
                    <w:right w:val="single" w:sz="4" w:space="0" w:color="auto"/>
                  </w:tcBorders>
                </w:tcPr>
                <w:p w14:paraId="11F5B4E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15 154 134,86</w:t>
                  </w:r>
                </w:p>
              </w:tc>
            </w:tr>
            <w:tr w:rsidR="00A37D93" w:rsidRPr="00A37D93" w14:paraId="5B9F1D2F" w14:textId="77777777" w:rsidTr="00D62EB0">
              <w:tc>
                <w:tcPr>
                  <w:tcW w:w="1814" w:type="dxa"/>
                  <w:tcBorders>
                    <w:top w:val="single" w:sz="4" w:space="0" w:color="auto"/>
                    <w:left w:val="single" w:sz="4" w:space="0" w:color="auto"/>
                    <w:bottom w:val="single" w:sz="4" w:space="0" w:color="auto"/>
                    <w:right w:val="single" w:sz="4" w:space="0" w:color="auto"/>
                  </w:tcBorders>
                </w:tcPr>
                <w:p w14:paraId="323C4B1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Ноябрь 2021</w:t>
                  </w:r>
                </w:p>
              </w:tc>
              <w:tc>
                <w:tcPr>
                  <w:tcW w:w="1814" w:type="dxa"/>
                  <w:tcBorders>
                    <w:top w:val="single" w:sz="4" w:space="0" w:color="auto"/>
                    <w:left w:val="single" w:sz="4" w:space="0" w:color="auto"/>
                    <w:bottom w:val="single" w:sz="4" w:space="0" w:color="auto"/>
                    <w:right w:val="single" w:sz="4" w:space="0" w:color="auto"/>
                  </w:tcBorders>
                </w:tcPr>
                <w:p w14:paraId="4E19E20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15 154 134,86</w:t>
                  </w:r>
                </w:p>
              </w:tc>
              <w:tc>
                <w:tcPr>
                  <w:tcW w:w="1701" w:type="dxa"/>
                  <w:tcBorders>
                    <w:top w:val="single" w:sz="4" w:space="0" w:color="auto"/>
                    <w:left w:val="single" w:sz="4" w:space="0" w:color="auto"/>
                    <w:bottom w:val="single" w:sz="4" w:space="0" w:color="auto"/>
                    <w:right w:val="single" w:sz="4" w:space="0" w:color="auto"/>
                  </w:tcBorders>
                </w:tcPr>
                <w:p w14:paraId="520158F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138 092,05</w:t>
                  </w:r>
                </w:p>
              </w:tc>
              <w:tc>
                <w:tcPr>
                  <w:tcW w:w="1644" w:type="dxa"/>
                  <w:tcBorders>
                    <w:top w:val="single" w:sz="4" w:space="0" w:color="auto"/>
                    <w:left w:val="single" w:sz="4" w:space="0" w:color="auto"/>
                    <w:bottom w:val="single" w:sz="4" w:space="0" w:color="auto"/>
                    <w:right w:val="single" w:sz="4" w:space="0" w:color="auto"/>
                  </w:tcBorders>
                </w:tcPr>
                <w:p w14:paraId="18BE286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4 000 000,00</w:t>
                  </w:r>
                </w:p>
              </w:tc>
              <w:tc>
                <w:tcPr>
                  <w:tcW w:w="2098" w:type="dxa"/>
                  <w:tcBorders>
                    <w:top w:val="single" w:sz="4" w:space="0" w:color="auto"/>
                    <w:left w:val="single" w:sz="4" w:space="0" w:color="auto"/>
                    <w:bottom w:val="single" w:sz="4" w:space="0" w:color="auto"/>
                    <w:right w:val="single" w:sz="4" w:space="0" w:color="auto"/>
                  </w:tcBorders>
                </w:tcPr>
                <w:p w14:paraId="52211E9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11 292 226,91</w:t>
                  </w:r>
                </w:p>
              </w:tc>
            </w:tr>
            <w:tr w:rsidR="00A37D93" w:rsidRPr="00A37D93" w14:paraId="3FD6CAE5" w14:textId="77777777" w:rsidTr="00D62EB0">
              <w:tc>
                <w:tcPr>
                  <w:tcW w:w="1814" w:type="dxa"/>
                  <w:tcBorders>
                    <w:top w:val="single" w:sz="4" w:space="0" w:color="auto"/>
                    <w:left w:val="single" w:sz="4" w:space="0" w:color="auto"/>
                    <w:bottom w:val="single" w:sz="4" w:space="0" w:color="auto"/>
                    <w:right w:val="single" w:sz="4" w:space="0" w:color="auto"/>
                  </w:tcBorders>
                </w:tcPr>
                <w:p w14:paraId="022F72D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Декабрь 2021</w:t>
                  </w:r>
                </w:p>
              </w:tc>
              <w:tc>
                <w:tcPr>
                  <w:tcW w:w="1814" w:type="dxa"/>
                  <w:tcBorders>
                    <w:top w:val="single" w:sz="4" w:space="0" w:color="auto"/>
                    <w:left w:val="single" w:sz="4" w:space="0" w:color="auto"/>
                    <w:bottom w:val="single" w:sz="4" w:space="0" w:color="auto"/>
                    <w:right w:val="single" w:sz="4" w:space="0" w:color="auto"/>
                  </w:tcBorders>
                </w:tcPr>
                <w:p w14:paraId="7156332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11 292 226,91</w:t>
                  </w:r>
                </w:p>
              </w:tc>
              <w:tc>
                <w:tcPr>
                  <w:tcW w:w="1701" w:type="dxa"/>
                  <w:tcBorders>
                    <w:top w:val="single" w:sz="4" w:space="0" w:color="auto"/>
                    <w:left w:val="single" w:sz="4" w:space="0" w:color="auto"/>
                    <w:bottom w:val="single" w:sz="4" w:space="0" w:color="auto"/>
                    <w:right w:val="single" w:sz="4" w:space="0" w:color="auto"/>
                  </w:tcBorders>
                </w:tcPr>
                <w:p w14:paraId="12F4E86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102 900,42</w:t>
                  </w:r>
                </w:p>
              </w:tc>
              <w:tc>
                <w:tcPr>
                  <w:tcW w:w="1644" w:type="dxa"/>
                  <w:tcBorders>
                    <w:top w:val="single" w:sz="4" w:space="0" w:color="auto"/>
                    <w:left w:val="single" w:sz="4" w:space="0" w:color="auto"/>
                    <w:bottom w:val="single" w:sz="4" w:space="0" w:color="auto"/>
                    <w:right w:val="single" w:sz="4" w:space="0" w:color="auto"/>
                  </w:tcBorders>
                </w:tcPr>
                <w:p w14:paraId="5883F58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8" w:type="dxa"/>
                  <w:tcBorders>
                    <w:top w:val="single" w:sz="4" w:space="0" w:color="auto"/>
                    <w:left w:val="single" w:sz="4" w:space="0" w:color="auto"/>
                    <w:bottom w:val="single" w:sz="4" w:space="0" w:color="auto"/>
                    <w:right w:val="single" w:sz="4" w:space="0" w:color="auto"/>
                  </w:tcBorders>
                </w:tcPr>
                <w:p w14:paraId="59702F6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11 395 127,33</w:t>
                  </w:r>
                </w:p>
              </w:tc>
            </w:tr>
            <w:tr w:rsidR="00A37D93" w:rsidRPr="00A37D93" w14:paraId="2FDD5EEB" w14:textId="77777777" w:rsidTr="00D62EB0">
              <w:tc>
                <w:tcPr>
                  <w:tcW w:w="1814" w:type="dxa"/>
                  <w:tcBorders>
                    <w:top w:val="single" w:sz="4" w:space="0" w:color="auto"/>
                    <w:left w:val="single" w:sz="4" w:space="0" w:color="auto"/>
                    <w:bottom w:val="single" w:sz="4" w:space="0" w:color="auto"/>
                    <w:right w:val="single" w:sz="4" w:space="0" w:color="auto"/>
                  </w:tcBorders>
                </w:tcPr>
                <w:p w14:paraId="2E329C8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Январь 2022</w:t>
                  </w:r>
                </w:p>
              </w:tc>
              <w:tc>
                <w:tcPr>
                  <w:tcW w:w="1814" w:type="dxa"/>
                  <w:tcBorders>
                    <w:top w:val="single" w:sz="4" w:space="0" w:color="auto"/>
                    <w:left w:val="single" w:sz="4" w:space="0" w:color="auto"/>
                    <w:bottom w:val="single" w:sz="4" w:space="0" w:color="auto"/>
                    <w:right w:val="single" w:sz="4" w:space="0" w:color="auto"/>
                  </w:tcBorders>
                </w:tcPr>
                <w:p w14:paraId="66AC42C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11 395 127,33</w:t>
                  </w:r>
                </w:p>
              </w:tc>
              <w:tc>
                <w:tcPr>
                  <w:tcW w:w="1701" w:type="dxa"/>
                  <w:tcBorders>
                    <w:top w:val="single" w:sz="4" w:space="0" w:color="auto"/>
                    <w:left w:val="single" w:sz="4" w:space="0" w:color="auto"/>
                    <w:bottom w:val="single" w:sz="4" w:space="0" w:color="auto"/>
                    <w:right w:val="single" w:sz="4" w:space="0" w:color="auto"/>
                  </w:tcBorders>
                </w:tcPr>
                <w:p w14:paraId="798BCF8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103 838,10</w:t>
                  </w:r>
                </w:p>
              </w:tc>
              <w:tc>
                <w:tcPr>
                  <w:tcW w:w="1644" w:type="dxa"/>
                  <w:tcBorders>
                    <w:top w:val="single" w:sz="4" w:space="0" w:color="auto"/>
                    <w:left w:val="single" w:sz="4" w:space="0" w:color="auto"/>
                    <w:bottom w:val="single" w:sz="4" w:space="0" w:color="auto"/>
                    <w:right w:val="single" w:sz="4" w:space="0" w:color="auto"/>
                  </w:tcBorders>
                </w:tcPr>
                <w:p w14:paraId="03A516B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8" w:type="dxa"/>
                  <w:tcBorders>
                    <w:top w:val="single" w:sz="4" w:space="0" w:color="auto"/>
                    <w:left w:val="single" w:sz="4" w:space="0" w:color="auto"/>
                    <w:bottom w:val="single" w:sz="4" w:space="0" w:color="auto"/>
                    <w:right w:val="single" w:sz="4" w:space="0" w:color="auto"/>
                  </w:tcBorders>
                </w:tcPr>
                <w:p w14:paraId="6F65CFA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11 498 965,43</w:t>
                  </w:r>
                </w:p>
              </w:tc>
            </w:tr>
            <w:tr w:rsidR="00A37D93" w:rsidRPr="00A37D93" w14:paraId="770500EA" w14:textId="77777777" w:rsidTr="00D62EB0">
              <w:tc>
                <w:tcPr>
                  <w:tcW w:w="1814" w:type="dxa"/>
                  <w:tcBorders>
                    <w:top w:val="single" w:sz="4" w:space="0" w:color="auto"/>
                    <w:left w:val="single" w:sz="4" w:space="0" w:color="auto"/>
                    <w:bottom w:val="single" w:sz="4" w:space="0" w:color="auto"/>
                    <w:right w:val="single" w:sz="4" w:space="0" w:color="auto"/>
                  </w:tcBorders>
                </w:tcPr>
                <w:p w14:paraId="5A8F180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Февраль 2022</w:t>
                  </w:r>
                </w:p>
              </w:tc>
              <w:tc>
                <w:tcPr>
                  <w:tcW w:w="1814" w:type="dxa"/>
                  <w:tcBorders>
                    <w:top w:val="single" w:sz="4" w:space="0" w:color="auto"/>
                    <w:left w:val="single" w:sz="4" w:space="0" w:color="auto"/>
                    <w:bottom w:val="single" w:sz="4" w:space="0" w:color="auto"/>
                    <w:right w:val="single" w:sz="4" w:space="0" w:color="auto"/>
                  </w:tcBorders>
                </w:tcPr>
                <w:p w14:paraId="3E9A1A1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11 498 965,43</w:t>
                  </w:r>
                </w:p>
              </w:tc>
              <w:tc>
                <w:tcPr>
                  <w:tcW w:w="1701" w:type="dxa"/>
                  <w:tcBorders>
                    <w:top w:val="single" w:sz="4" w:space="0" w:color="auto"/>
                    <w:left w:val="single" w:sz="4" w:space="0" w:color="auto"/>
                    <w:bottom w:val="single" w:sz="4" w:space="0" w:color="auto"/>
                    <w:right w:val="single" w:sz="4" w:space="0" w:color="auto"/>
                  </w:tcBorders>
                </w:tcPr>
                <w:p w14:paraId="38E7B1C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104 784,32</w:t>
                  </w:r>
                </w:p>
              </w:tc>
              <w:tc>
                <w:tcPr>
                  <w:tcW w:w="1644" w:type="dxa"/>
                  <w:tcBorders>
                    <w:top w:val="single" w:sz="4" w:space="0" w:color="auto"/>
                    <w:left w:val="single" w:sz="4" w:space="0" w:color="auto"/>
                    <w:bottom w:val="single" w:sz="4" w:space="0" w:color="auto"/>
                    <w:right w:val="single" w:sz="4" w:space="0" w:color="auto"/>
                  </w:tcBorders>
                </w:tcPr>
                <w:p w14:paraId="2B9B2B4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4 000 000,00</w:t>
                  </w:r>
                </w:p>
              </w:tc>
              <w:tc>
                <w:tcPr>
                  <w:tcW w:w="2098" w:type="dxa"/>
                  <w:tcBorders>
                    <w:top w:val="single" w:sz="4" w:space="0" w:color="auto"/>
                    <w:left w:val="single" w:sz="4" w:space="0" w:color="auto"/>
                    <w:bottom w:val="single" w:sz="4" w:space="0" w:color="auto"/>
                    <w:right w:val="single" w:sz="4" w:space="0" w:color="auto"/>
                  </w:tcBorders>
                </w:tcPr>
                <w:p w14:paraId="7AD9224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7 603 749,75</w:t>
                  </w:r>
                </w:p>
              </w:tc>
            </w:tr>
            <w:tr w:rsidR="00A37D93" w:rsidRPr="00A37D93" w14:paraId="5AC0A95A" w14:textId="77777777" w:rsidTr="00D62EB0">
              <w:tc>
                <w:tcPr>
                  <w:tcW w:w="1814" w:type="dxa"/>
                  <w:tcBorders>
                    <w:top w:val="single" w:sz="4" w:space="0" w:color="auto"/>
                    <w:left w:val="single" w:sz="4" w:space="0" w:color="auto"/>
                    <w:bottom w:val="single" w:sz="4" w:space="0" w:color="auto"/>
                    <w:right w:val="single" w:sz="4" w:space="0" w:color="auto"/>
                  </w:tcBorders>
                </w:tcPr>
                <w:p w14:paraId="16010C6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Март 2022</w:t>
                  </w:r>
                </w:p>
              </w:tc>
              <w:tc>
                <w:tcPr>
                  <w:tcW w:w="1814" w:type="dxa"/>
                  <w:tcBorders>
                    <w:top w:val="single" w:sz="4" w:space="0" w:color="auto"/>
                    <w:left w:val="single" w:sz="4" w:space="0" w:color="auto"/>
                    <w:bottom w:val="single" w:sz="4" w:space="0" w:color="auto"/>
                    <w:right w:val="single" w:sz="4" w:space="0" w:color="auto"/>
                  </w:tcBorders>
                </w:tcPr>
                <w:p w14:paraId="41461EA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7 603 749,75</w:t>
                  </w:r>
                </w:p>
              </w:tc>
              <w:tc>
                <w:tcPr>
                  <w:tcW w:w="1701" w:type="dxa"/>
                  <w:tcBorders>
                    <w:top w:val="single" w:sz="4" w:space="0" w:color="auto"/>
                    <w:left w:val="single" w:sz="4" w:space="0" w:color="auto"/>
                    <w:bottom w:val="single" w:sz="4" w:space="0" w:color="auto"/>
                    <w:right w:val="single" w:sz="4" w:space="0" w:color="auto"/>
                  </w:tcBorders>
                </w:tcPr>
                <w:p w14:paraId="3A12552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69 289,17</w:t>
                  </w:r>
                </w:p>
              </w:tc>
              <w:tc>
                <w:tcPr>
                  <w:tcW w:w="1644" w:type="dxa"/>
                  <w:tcBorders>
                    <w:top w:val="single" w:sz="4" w:space="0" w:color="auto"/>
                    <w:left w:val="single" w:sz="4" w:space="0" w:color="auto"/>
                    <w:bottom w:val="single" w:sz="4" w:space="0" w:color="auto"/>
                    <w:right w:val="single" w:sz="4" w:space="0" w:color="auto"/>
                  </w:tcBorders>
                </w:tcPr>
                <w:p w14:paraId="6C591E9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8" w:type="dxa"/>
                  <w:tcBorders>
                    <w:top w:val="single" w:sz="4" w:space="0" w:color="auto"/>
                    <w:left w:val="single" w:sz="4" w:space="0" w:color="auto"/>
                    <w:bottom w:val="single" w:sz="4" w:space="0" w:color="auto"/>
                    <w:right w:val="single" w:sz="4" w:space="0" w:color="auto"/>
                  </w:tcBorders>
                </w:tcPr>
                <w:p w14:paraId="31F68E5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7 673 038,92</w:t>
                  </w:r>
                </w:p>
              </w:tc>
            </w:tr>
            <w:tr w:rsidR="00A37D93" w:rsidRPr="00A37D93" w14:paraId="1C30F6DC" w14:textId="77777777" w:rsidTr="00D62EB0">
              <w:tc>
                <w:tcPr>
                  <w:tcW w:w="1814" w:type="dxa"/>
                  <w:tcBorders>
                    <w:top w:val="single" w:sz="4" w:space="0" w:color="auto"/>
                    <w:left w:val="single" w:sz="4" w:space="0" w:color="auto"/>
                    <w:bottom w:val="single" w:sz="4" w:space="0" w:color="auto"/>
                    <w:right w:val="single" w:sz="4" w:space="0" w:color="auto"/>
                  </w:tcBorders>
                </w:tcPr>
                <w:p w14:paraId="2C2DCF8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Апрель 2022</w:t>
                  </w:r>
                </w:p>
              </w:tc>
              <w:tc>
                <w:tcPr>
                  <w:tcW w:w="1814" w:type="dxa"/>
                  <w:tcBorders>
                    <w:top w:val="single" w:sz="4" w:space="0" w:color="auto"/>
                    <w:left w:val="single" w:sz="4" w:space="0" w:color="auto"/>
                    <w:bottom w:val="single" w:sz="4" w:space="0" w:color="auto"/>
                    <w:right w:val="single" w:sz="4" w:space="0" w:color="auto"/>
                  </w:tcBorders>
                </w:tcPr>
                <w:p w14:paraId="747FC5E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7 673 038,92</w:t>
                  </w:r>
                </w:p>
              </w:tc>
              <w:tc>
                <w:tcPr>
                  <w:tcW w:w="1701" w:type="dxa"/>
                  <w:tcBorders>
                    <w:top w:val="single" w:sz="4" w:space="0" w:color="auto"/>
                    <w:left w:val="single" w:sz="4" w:space="0" w:color="auto"/>
                    <w:bottom w:val="single" w:sz="4" w:space="0" w:color="auto"/>
                    <w:right w:val="single" w:sz="4" w:space="0" w:color="auto"/>
                  </w:tcBorders>
                </w:tcPr>
                <w:p w14:paraId="64D8613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69 920,57</w:t>
                  </w:r>
                </w:p>
              </w:tc>
              <w:tc>
                <w:tcPr>
                  <w:tcW w:w="1644" w:type="dxa"/>
                  <w:tcBorders>
                    <w:top w:val="single" w:sz="4" w:space="0" w:color="auto"/>
                    <w:left w:val="single" w:sz="4" w:space="0" w:color="auto"/>
                    <w:bottom w:val="single" w:sz="4" w:space="0" w:color="auto"/>
                    <w:right w:val="single" w:sz="4" w:space="0" w:color="auto"/>
                  </w:tcBorders>
                </w:tcPr>
                <w:p w14:paraId="5C17936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8" w:type="dxa"/>
                  <w:tcBorders>
                    <w:top w:val="single" w:sz="4" w:space="0" w:color="auto"/>
                    <w:left w:val="single" w:sz="4" w:space="0" w:color="auto"/>
                    <w:bottom w:val="single" w:sz="4" w:space="0" w:color="auto"/>
                    <w:right w:val="single" w:sz="4" w:space="0" w:color="auto"/>
                  </w:tcBorders>
                </w:tcPr>
                <w:p w14:paraId="0F7F281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7 742 959,49</w:t>
                  </w:r>
                </w:p>
              </w:tc>
            </w:tr>
            <w:tr w:rsidR="00A37D93" w:rsidRPr="00A37D93" w14:paraId="41A4F8BC" w14:textId="77777777" w:rsidTr="00D62EB0">
              <w:tc>
                <w:tcPr>
                  <w:tcW w:w="1814" w:type="dxa"/>
                  <w:tcBorders>
                    <w:top w:val="single" w:sz="4" w:space="0" w:color="auto"/>
                    <w:left w:val="single" w:sz="4" w:space="0" w:color="auto"/>
                    <w:bottom w:val="single" w:sz="4" w:space="0" w:color="auto"/>
                    <w:right w:val="single" w:sz="4" w:space="0" w:color="auto"/>
                  </w:tcBorders>
                </w:tcPr>
                <w:p w14:paraId="1D7B11D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Май 2022</w:t>
                  </w:r>
                </w:p>
              </w:tc>
              <w:tc>
                <w:tcPr>
                  <w:tcW w:w="1814" w:type="dxa"/>
                  <w:tcBorders>
                    <w:top w:val="single" w:sz="4" w:space="0" w:color="auto"/>
                    <w:left w:val="single" w:sz="4" w:space="0" w:color="auto"/>
                    <w:bottom w:val="single" w:sz="4" w:space="0" w:color="auto"/>
                    <w:right w:val="single" w:sz="4" w:space="0" w:color="auto"/>
                  </w:tcBorders>
                </w:tcPr>
                <w:p w14:paraId="1569311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7 742 959,49</w:t>
                  </w:r>
                </w:p>
              </w:tc>
              <w:tc>
                <w:tcPr>
                  <w:tcW w:w="1701" w:type="dxa"/>
                  <w:tcBorders>
                    <w:top w:val="single" w:sz="4" w:space="0" w:color="auto"/>
                    <w:left w:val="single" w:sz="4" w:space="0" w:color="auto"/>
                    <w:bottom w:val="single" w:sz="4" w:space="0" w:color="auto"/>
                    <w:right w:val="single" w:sz="4" w:space="0" w:color="auto"/>
                  </w:tcBorders>
                </w:tcPr>
                <w:p w14:paraId="7F8DF99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70 557,72</w:t>
                  </w:r>
                </w:p>
              </w:tc>
              <w:tc>
                <w:tcPr>
                  <w:tcW w:w="1644" w:type="dxa"/>
                  <w:tcBorders>
                    <w:top w:val="single" w:sz="4" w:space="0" w:color="auto"/>
                    <w:left w:val="single" w:sz="4" w:space="0" w:color="auto"/>
                    <w:bottom w:val="single" w:sz="4" w:space="0" w:color="auto"/>
                    <w:right w:val="single" w:sz="4" w:space="0" w:color="auto"/>
                  </w:tcBorders>
                </w:tcPr>
                <w:p w14:paraId="04AD818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3 000 000,00</w:t>
                  </w:r>
                </w:p>
              </w:tc>
              <w:tc>
                <w:tcPr>
                  <w:tcW w:w="2098" w:type="dxa"/>
                  <w:tcBorders>
                    <w:top w:val="single" w:sz="4" w:space="0" w:color="auto"/>
                    <w:left w:val="single" w:sz="4" w:space="0" w:color="auto"/>
                    <w:bottom w:val="single" w:sz="4" w:space="0" w:color="auto"/>
                    <w:right w:val="single" w:sz="4" w:space="0" w:color="auto"/>
                  </w:tcBorders>
                </w:tcPr>
                <w:p w14:paraId="0F4E15B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4 813 517,21</w:t>
                  </w:r>
                </w:p>
              </w:tc>
            </w:tr>
            <w:tr w:rsidR="00A37D93" w:rsidRPr="00A37D93" w14:paraId="1E073D2A" w14:textId="77777777" w:rsidTr="00D62EB0">
              <w:tc>
                <w:tcPr>
                  <w:tcW w:w="1814" w:type="dxa"/>
                  <w:tcBorders>
                    <w:top w:val="single" w:sz="4" w:space="0" w:color="auto"/>
                    <w:left w:val="single" w:sz="4" w:space="0" w:color="auto"/>
                    <w:bottom w:val="single" w:sz="4" w:space="0" w:color="auto"/>
                    <w:right w:val="single" w:sz="4" w:space="0" w:color="auto"/>
                  </w:tcBorders>
                </w:tcPr>
                <w:p w14:paraId="70E70E8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Июнь 2022</w:t>
                  </w:r>
                </w:p>
              </w:tc>
              <w:tc>
                <w:tcPr>
                  <w:tcW w:w="1814" w:type="dxa"/>
                  <w:tcBorders>
                    <w:top w:val="single" w:sz="4" w:space="0" w:color="auto"/>
                    <w:left w:val="single" w:sz="4" w:space="0" w:color="auto"/>
                    <w:bottom w:val="single" w:sz="4" w:space="0" w:color="auto"/>
                    <w:right w:val="single" w:sz="4" w:space="0" w:color="auto"/>
                  </w:tcBorders>
                </w:tcPr>
                <w:p w14:paraId="6B26114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4 813 517,21</w:t>
                  </w:r>
                </w:p>
              </w:tc>
              <w:tc>
                <w:tcPr>
                  <w:tcW w:w="1701" w:type="dxa"/>
                  <w:tcBorders>
                    <w:top w:val="single" w:sz="4" w:space="0" w:color="auto"/>
                    <w:left w:val="single" w:sz="4" w:space="0" w:color="auto"/>
                    <w:bottom w:val="single" w:sz="4" w:space="0" w:color="auto"/>
                    <w:right w:val="single" w:sz="4" w:space="0" w:color="auto"/>
                  </w:tcBorders>
                </w:tcPr>
                <w:p w14:paraId="2E72043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43 863,18</w:t>
                  </w:r>
                </w:p>
              </w:tc>
              <w:tc>
                <w:tcPr>
                  <w:tcW w:w="1644" w:type="dxa"/>
                  <w:tcBorders>
                    <w:top w:val="single" w:sz="4" w:space="0" w:color="auto"/>
                    <w:left w:val="single" w:sz="4" w:space="0" w:color="auto"/>
                    <w:bottom w:val="single" w:sz="4" w:space="0" w:color="auto"/>
                    <w:right w:val="single" w:sz="4" w:space="0" w:color="auto"/>
                  </w:tcBorders>
                </w:tcPr>
                <w:p w14:paraId="6719BFE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8" w:type="dxa"/>
                  <w:tcBorders>
                    <w:top w:val="single" w:sz="4" w:space="0" w:color="auto"/>
                    <w:left w:val="single" w:sz="4" w:space="0" w:color="auto"/>
                    <w:bottom w:val="single" w:sz="4" w:space="0" w:color="auto"/>
                    <w:right w:val="single" w:sz="4" w:space="0" w:color="auto"/>
                  </w:tcBorders>
                </w:tcPr>
                <w:p w14:paraId="61E4B52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4 857 380,39</w:t>
                  </w:r>
                </w:p>
              </w:tc>
            </w:tr>
            <w:tr w:rsidR="00A37D93" w:rsidRPr="00A37D93" w14:paraId="58A1042A" w14:textId="77777777" w:rsidTr="00D62EB0">
              <w:tc>
                <w:tcPr>
                  <w:tcW w:w="1814" w:type="dxa"/>
                  <w:tcBorders>
                    <w:top w:val="single" w:sz="4" w:space="0" w:color="auto"/>
                    <w:left w:val="single" w:sz="4" w:space="0" w:color="auto"/>
                    <w:bottom w:val="single" w:sz="4" w:space="0" w:color="auto"/>
                    <w:right w:val="single" w:sz="4" w:space="0" w:color="auto"/>
                  </w:tcBorders>
                </w:tcPr>
                <w:p w14:paraId="16C2487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Июль 2022</w:t>
                  </w:r>
                </w:p>
              </w:tc>
              <w:tc>
                <w:tcPr>
                  <w:tcW w:w="1814" w:type="dxa"/>
                  <w:tcBorders>
                    <w:top w:val="single" w:sz="4" w:space="0" w:color="auto"/>
                    <w:left w:val="single" w:sz="4" w:space="0" w:color="auto"/>
                    <w:bottom w:val="single" w:sz="4" w:space="0" w:color="auto"/>
                    <w:right w:val="single" w:sz="4" w:space="0" w:color="auto"/>
                  </w:tcBorders>
                </w:tcPr>
                <w:p w14:paraId="3663507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4 857 380,39</w:t>
                  </w:r>
                </w:p>
              </w:tc>
              <w:tc>
                <w:tcPr>
                  <w:tcW w:w="1701" w:type="dxa"/>
                  <w:tcBorders>
                    <w:top w:val="single" w:sz="4" w:space="0" w:color="auto"/>
                    <w:left w:val="single" w:sz="4" w:space="0" w:color="auto"/>
                    <w:bottom w:val="single" w:sz="4" w:space="0" w:color="auto"/>
                    <w:right w:val="single" w:sz="4" w:space="0" w:color="auto"/>
                  </w:tcBorders>
                </w:tcPr>
                <w:p w14:paraId="1B124DB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44 262,88</w:t>
                  </w:r>
                </w:p>
              </w:tc>
              <w:tc>
                <w:tcPr>
                  <w:tcW w:w="1644" w:type="dxa"/>
                  <w:tcBorders>
                    <w:top w:val="single" w:sz="4" w:space="0" w:color="auto"/>
                    <w:left w:val="single" w:sz="4" w:space="0" w:color="auto"/>
                    <w:bottom w:val="single" w:sz="4" w:space="0" w:color="auto"/>
                    <w:right w:val="single" w:sz="4" w:space="0" w:color="auto"/>
                  </w:tcBorders>
                </w:tcPr>
                <w:p w14:paraId="283BCAE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8" w:type="dxa"/>
                  <w:tcBorders>
                    <w:top w:val="single" w:sz="4" w:space="0" w:color="auto"/>
                    <w:left w:val="single" w:sz="4" w:space="0" w:color="auto"/>
                    <w:bottom w:val="single" w:sz="4" w:space="0" w:color="auto"/>
                    <w:right w:val="single" w:sz="4" w:space="0" w:color="auto"/>
                  </w:tcBorders>
                </w:tcPr>
                <w:p w14:paraId="18E3077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4 901 643,27</w:t>
                  </w:r>
                </w:p>
              </w:tc>
            </w:tr>
            <w:tr w:rsidR="00A37D93" w:rsidRPr="00A37D93" w14:paraId="1EF2D52C" w14:textId="77777777" w:rsidTr="00D62EB0">
              <w:tc>
                <w:tcPr>
                  <w:tcW w:w="1814" w:type="dxa"/>
                  <w:tcBorders>
                    <w:top w:val="single" w:sz="4" w:space="0" w:color="auto"/>
                    <w:left w:val="single" w:sz="4" w:space="0" w:color="auto"/>
                    <w:bottom w:val="single" w:sz="4" w:space="0" w:color="auto"/>
                    <w:right w:val="single" w:sz="4" w:space="0" w:color="auto"/>
                  </w:tcBorders>
                </w:tcPr>
                <w:p w14:paraId="3429AD1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Август 2022</w:t>
                  </w:r>
                </w:p>
              </w:tc>
              <w:tc>
                <w:tcPr>
                  <w:tcW w:w="1814" w:type="dxa"/>
                  <w:tcBorders>
                    <w:top w:val="single" w:sz="4" w:space="0" w:color="auto"/>
                    <w:left w:val="single" w:sz="4" w:space="0" w:color="auto"/>
                    <w:bottom w:val="single" w:sz="4" w:space="0" w:color="auto"/>
                    <w:right w:val="single" w:sz="4" w:space="0" w:color="auto"/>
                  </w:tcBorders>
                </w:tcPr>
                <w:p w14:paraId="3DE2A33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4 901 643,27</w:t>
                  </w:r>
                </w:p>
              </w:tc>
              <w:tc>
                <w:tcPr>
                  <w:tcW w:w="1701" w:type="dxa"/>
                  <w:tcBorders>
                    <w:top w:val="single" w:sz="4" w:space="0" w:color="auto"/>
                    <w:left w:val="single" w:sz="4" w:space="0" w:color="auto"/>
                    <w:bottom w:val="single" w:sz="4" w:space="0" w:color="auto"/>
                    <w:right w:val="single" w:sz="4" w:space="0" w:color="auto"/>
                  </w:tcBorders>
                </w:tcPr>
                <w:p w14:paraId="3A9CA74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44 666,22</w:t>
                  </w:r>
                </w:p>
              </w:tc>
              <w:tc>
                <w:tcPr>
                  <w:tcW w:w="1644" w:type="dxa"/>
                  <w:tcBorders>
                    <w:top w:val="single" w:sz="4" w:space="0" w:color="auto"/>
                    <w:left w:val="single" w:sz="4" w:space="0" w:color="auto"/>
                    <w:bottom w:val="single" w:sz="4" w:space="0" w:color="auto"/>
                    <w:right w:val="single" w:sz="4" w:space="0" w:color="auto"/>
                  </w:tcBorders>
                </w:tcPr>
                <w:p w14:paraId="26CB673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3 000 000,00</w:t>
                  </w:r>
                </w:p>
              </w:tc>
              <w:tc>
                <w:tcPr>
                  <w:tcW w:w="2098" w:type="dxa"/>
                  <w:tcBorders>
                    <w:top w:val="single" w:sz="4" w:space="0" w:color="auto"/>
                    <w:left w:val="single" w:sz="4" w:space="0" w:color="auto"/>
                    <w:bottom w:val="single" w:sz="4" w:space="0" w:color="auto"/>
                    <w:right w:val="single" w:sz="4" w:space="0" w:color="auto"/>
                  </w:tcBorders>
                </w:tcPr>
                <w:p w14:paraId="6443FAA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1 946 309,49</w:t>
                  </w:r>
                </w:p>
              </w:tc>
            </w:tr>
            <w:tr w:rsidR="00A37D93" w:rsidRPr="00A37D93" w14:paraId="4AC4AE8C" w14:textId="77777777" w:rsidTr="00D62EB0">
              <w:tc>
                <w:tcPr>
                  <w:tcW w:w="1814" w:type="dxa"/>
                  <w:tcBorders>
                    <w:top w:val="single" w:sz="4" w:space="0" w:color="auto"/>
                    <w:left w:val="single" w:sz="4" w:space="0" w:color="auto"/>
                    <w:bottom w:val="single" w:sz="4" w:space="0" w:color="auto"/>
                    <w:right w:val="single" w:sz="4" w:space="0" w:color="auto"/>
                  </w:tcBorders>
                </w:tcPr>
                <w:p w14:paraId="64E8B4E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Сентябрь 2022</w:t>
                  </w:r>
                </w:p>
              </w:tc>
              <w:tc>
                <w:tcPr>
                  <w:tcW w:w="1814" w:type="dxa"/>
                  <w:tcBorders>
                    <w:top w:val="single" w:sz="4" w:space="0" w:color="auto"/>
                    <w:left w:val="single" w:sz="4" w:space="0" w:color="auto"/>
                    <w:bottom w:val="single" w:sz="4" w:space="0" w:color="auto"/>
                    <w:right w:val="single" w:sz="4" w:space="0" w:color="auto"/>
                  </w:tcBorders>
                </w:tcPr>
                <w:p w14:paraId="4E71CDE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1 946 309,49</w:t>
                  </w:r>
                </w:p>
              </w:tc>
              <w:tc>
                <w:tcPr>
                  <w:tcW w:w="1701" w:type="dxa"/>
                  <w:tcBorders>
                    <w:top w:val="single" w:sz="4" w:space="0" w:color="auto"/>
                    <w:left w:val="single" w:sz="4" w:space="0" w:color="auto"/>
                    <w:bottom w:val="single" w:sz="4" w:space="0" w:color="auto"/>
                    <w:right w:val="single" w:sz="4" w:space="0" w:color="auto"/>
                  </w:tcBorders>
                </w:tcPr>
                <w:p w14:paraId="7EF5D12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17 735,75</w:t>
                  </w:r>
                </w:p>
              </w:tc>
              <w:tc>
                <w:tcPr>
                  <w:tcW w:w="1644" w:type="dxa"/>
                  <w:tcBorders>
                    <w:top w:val="single" w:sz="4" w:space="0" w:color="auto"/>
                    <w:left w:val="single" w:sz="4" w:space="0" w:color="auto"/>
                    <w:bottom w:val="single" w:sz="4" w:space="0" w:color="auto"/>
                    <w:right w:val="single" w:sz="4" w:space="0" w:color="auto"/>
                  </w:tcBorders>
                </w:tcPr>
                <w:p w14:paraId="376630D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8" w:type="dxa"/>
                  <w:tcBorders>
                    <w:top w:val="single" w:sz="4" w:space="0" w:color="auto"/>
                    <w:left w:val="single" w:sz="4" w:space="0" w:color="auto"/>
                    <w:bottom w:val="single" w:sz="4" w:space="0" w:color="auto"/>
                    <w:right w:val="single" w:sz="4" w:space="0" w:color="auto"/>
                  </w:tcBorders>
                </w:tcPr>
                <w:p w14:paraId="666BA5C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1 964 045,24</w:t>
                  </w:r>
                </w:p>
              </w:tc>
            </w:tr>
            <w:tr w:rsidR="00A37D93" w:rsidRPr="00A37D93" w14:paraId="0CA29497" w14:textId="77777777" w:rsidTr="00D62EB0">
              <w:tc>
                <w:tcPr>
                  <w:tcW w:w="1814" w:type="dxa"/>
                  <w:tcBorders>
                    <w:top w:val="single" w:sz="4" w:space="0" w:color="auto"/>
                    <w:left w:val="single" w:sz="4" w:space="0" w:color="auto"/>
                    <w:bottom w:val="single" w:sz="4" w:space="0" w:color="auto"/>
                    <w:right w:val="single" w:sz="4" w:space="0" w:color="auto"/>
                  </w:tcBorders>
                </w:tcPr>
                <w:p w14:paraId="7668FB1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Октябрь 2022</w:t>
                  </w:r>
                </w:p>
              </w:tc>
              <w:tc>
                <w:tcPr>
                  <w:tcW w:w="1814" w:type="dxa"/>
                  <w:tcBorders>
                    <w:top w:val="single" w:sz="4" w:space="0" w:color="auto"/>
                    <w:left w:val="single" w:sz="4" w:space="0" w:color="auto"/>
                    <w:bottom w:val="single" w:sz="4" w:space="0" w:color="auto"/>
                    <w:right w:val="single" w:sz="4" w:space="0" w:color="auto"/>
                  </w:tcBorders>
                </w:tcPr>
                <w:p w14:paraId="3476619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1 964 045,24</w:t>
                  </w:r>
                </w:p>
              </w:tc>
              <w:tc>
                <w:tcPr>
                  <w:tcW w:w="1701" w:type="dxa"/>
                  <w:tcBorders>
                    <w:top w:val="single" w:sz="4" w:space="0" w:color="auto"/>
                    <w:left w:val="single" w:sz="4" w:space="0" w:color="auto"/>
                    <w:bottom w:val="single" w:sz="4" w:space="0" w:color="auto"/>
                    <w:right w:val="single" w:sz="4" w:space="0" w:color="auto"/>
                  </w:tcBorders>
                </w:tcPr>
                <w:p w14:paraId="3C8B114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17 897,36</w:t>
                  </w:r>
                </w:p>
              </w:tc>
              <w:tc>
                <w:tcPr>
                  <w:tcW w:w="1644" w:type="dxa"/>
                  <w:tcBorders>
                    <w:top w:val="single" w:sz="4" w:space="0" w:color="auto"/>
                    <w:left w:val="single" w:sz="4" w:space="0" w:color="auto"/>
                    <w:bottom w:val="single" w:sz="4" w:space="0" w:color="auto"/>
                    <w:right w:val="single" w:sz="4" w:space="0" w:color="auto"/>
                  </w:tcBorders>
                </w:tcPr>
                <w:p w14:paraId="3E23DEA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0,00</w:t>
                  </w:r>
                </w:p>
              </w:tc>
              <w:tc>
                <w:tcPr>
                  <w:tcW w:w="2098" w:type="dxa"/>
                  <w:tcBorders>
                    <w:top w:val="single" w:sz="4" w:space="0" w:color="auto"/>
                    <w:left w:val="single" w:sz="4" w:space="0" w:color="auto"/>
                    <w:bottom w:val="single" w:sz="4" w:space="0" w:color="auto"/>
                    <w:right w:val="single" w:sz="4" w:space="0" w:color="auto"/>
                  </w:tcBorders>
                </w:tcPr>
                <w:p w14:paraId="0121E6D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1 981 942,60</w:t>
                  </w:r>
                </w:p>
              </w:tc>
            </w:tr>
            <w:tr w:rsidR="00A37D93" w:rsidRPr="00A37D93" w14:paraId="25BBFA39" w14:textId="77777777" w:rsidTr="00D62EB0">
              <w:tc>
                <w:tcPr>
                  <w:tcW w:w="1814" w:type="dxa"/>
                  <w:tcBorders>
                    <w:top w:val="single" w:sz="4" w:space="0" w:color="auto"/>
                    <w:left w:val="single" w:sz="4" w:space="0" w:color="auto"/>
                    <w:bottom w:val="single" w:sz="4" w:space="0" w:color="auto"/>
                    <w:right w:val="single" w:sz="4" w:space="0" w:color="auto"/>
                  </w:tcBorders>
                </w:tcPr>
                <w:p w14:paraId="542B125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Ноябрь 2022</w:t>
                  </w:r>
                </w:p>
              </w:tc>
              <w:tc>
                <w:tcPr>
                  <w:tcW w:w="1814" w:type="dxa"/>
                  <w:tcBorders>
                    <w:top w:val="single" w:sz="4" w:space="0" w:color="auto"/>
                    <w:left w:val="single" w:sz="4" w:space="0" w:color="auto"/>
                    <w:bottom w:val="single" w:sz="4" w:space="0" w:color="auto"/>
                    <w:right w:val="single" w:sz="4" w:space="0" w:color="auto"/>
                  </w:tcBorders>
                </w:tcPr>
                <w:p w14:paraId="136B5C6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1 981 942,60</w:t>
                  </w:r>
                </w:p>
              </w:tc>
              <w:tc>
                <w:tcPr>
                  <w:tcW w:w="1701" w:type="dxa"/>
                  <w:tcBorders>
                    <w:top w:val="single" w:sz="4" w:space="0" w:color="auto"/>
                    <w:left w:val="single" w:sz="4" w:space="0" w:color="auto"/>
                    <w:bottom w:val="single" w:sz="4" w:space="0" w:color="auto"/>
                    <w:right w:val="single" w:sz="4" w:space="0" w:color="auto"/>
                  </w:tcBorders>
                </w:tcPr>
                <w:p w14:paraId="18C48D7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18 060,45</w:t>
                  </w:r>
                </w:p>
              </w:tc>
              <w:tc>
                <w:tcPr>
                  <w:tcW w:w="1644" w:type="dxa"/>
                  <w:tcBorders>
                    <w:top w:val="single" w:sz="4" w:space="0" w:color="auto"/>
                    <w:left w:val="single" w:sz="4" w:space="0" w:color="auto"/>
                    <w:bottom w:val="single" w:sz="4" w:space="0" w:color="auto"/>
                    <w:right w:val="single" w:sz="4" w:space="0" w:color="auto"/>
                  </w:tcBorders>
                </w:tcPr>
                <w:p w14:paraId="47741B5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2 000 000,00</w:t>
                  </w:r>
                </w:p>
              </w:tc>
              <w:tc>
                <w:tcPr>
                  <w:tcW w:w="2098" w:type="dxa"/>
                  <w:tcBorders>
                    <w:top w:val="single" w:sz="4" w:space="0" w:color="auto"/>
                    <w:left w:val="single" w:sz="4" w:space="0" w:color="auto"/>
                    <w:bottom w:val="single" w:sz="4" w:space="0" w:color="auto"/>
                    <w:right w:val="single" w:sz="4" w:space="0" w:color="auto"/>
                  </w:tcBorders>
                </w:tcPr>
                <w:p w14:paraId="4C48F3C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3,05</w:t>
                  </w:r>
                </w:p>
              </w:tc>
            </w:tr>
            <w:tr w:rsidR="00A37D93" w:rsidRPr="00A37D93" w14:paraId="1E36E576" w14:textId="77777777" w:rsidTr="00D62EB0">
              <w:tc>
                <w:tcPr>
                  <w:tcW w:w="1814" w:type="dxa"/>
                  <w:tcBorders>
                    <w:top w:val="single" w:sz="4" w:space="0" w:color="auto"/>
                    <w:left w:val="single" w:sz="4" w:space="0" w:color="auto"/>
                    <w:bottom w:val="single" w:sz="4" w:space="0" w:color="auto"/>
                    <w:right w:val="single" w:sz="4" w:space="0" w:color="auto"/>
                  </w:tcBorders>
                </w:tcPr>
                <w:p w14:paraId="377B1EA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ИТОГО:</w:t>
                  </w:r>
                </w:p>
              </w:tc>
              <w:tc>
                <w:tcPr>
                  <w:tcW w:w="1814" w:type="dxa"/>
                  <w:tcBorders>
                    <w:top w:val="single" w:sz="4" w:space="0" w:color="auto"/>
                    <w:left w:val="single" w:sz="4" w:space="0" w:color="auto"/>
                    <w:bottom w:val="single" w:sz="4" w:space="0" w:color="auto"/>
                    <w:right w:val="single" w:sz="4" w:space="0" w:color="auto"/>
                  </w:tcBorders>
                </w:tcPr>
                <w:p w14:paraId="095373C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14:paraId="618DC9A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1 118 322,55</w:t>
                  </w:r>
                </w:p>
              </w:tc>
              <w:tc>
                <w:tcPr>
                  <w:tcW w:w="1644" w:type="dxa"/>
                  <w:tcBorders>
                    <w:top w:val="single" w:sz="4" w:space="0" w:color="auto"/>
                    <w:left w:val="single" w:sz="4" w:space="0" w:color="auto"/>
                    <w:bottom w:val="single" w:sz="4" w:space="0" w:color="auto"/>
                    <w:right w:val="single" w:sz="4" w:space="0" w:color="auto"/>
                  </w:tcBorders>
                </w:tcPr>
                <w:p w14:paraId="177EBBA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
                      <w:bCs/>
                      <w:iCs/>
                      <w:sz w:val="24"/>
                      <w:szCs w:val="24"/>
                      <w:lang w:eastAsia="ru-RU"/>
                    </w:rPr>
                    <w:t>21 000 000,00</w:t>
                  </w:r>
                </w:p>
              </w:tc>
              <w:tc>
                <w:tcPr>
                  <w:tcW w:w="2098" w:type="dxa"/>
                  <w:tcBorders>
                    <w:top w:val="single" w:sz="4" w:space="0" w:color="auto"/>
                    <w:left w:val="single" w:sz="4" w:space="0" w:color="auto"/>
                    <w:bottom w:val="single" w:sz="4" w:space="0" w:color="auto"/>
                    <w:right w:val="single" w:sz="4" w:space="0" w:color="auto"/>
                  </w:tcBorders>
                </w:tcPr>
                <w:p w14:paraId="73F1CC4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p>
              </w:tc>
            </w:tr>
          </w:tbl>
          <w:p w14:paraId="3B0DAAB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p w14:paraId="165B404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 xml:space="preserve">В учете организации сделаны следующие записи: </w:t>
            </w:r>
            <w:r w:rsidRPr="00A37D93">
              <w:rPr>
                <w:rFonts w:ascii="Times New Roman" w:eastAsia="Times New Roman" w:hAnsi="Times New Roman" w:cs="Times New Roman"/>
                <w:b/>
                <w:bCs/>
                <w:iCs/>
                <w:sz w:val="24"/>
                <w:szCs w:val="24"/>
                <w:vertAlign w:val="superscript"/>
                <w:lang w:eastAsia="ru-RU"/>
              </w:rPr>
              <w:t>1</w:t>
            </w:r>
          </w:p>
          <w:p w14:paraId="45BE42D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1417"/>
              <w:gridCol w:w="1417"/>
              <w:gridCol w:w="1701"/>
            </w:tblGrid>
            <w:tr w:rsidR="00A37D93" w:rsidRPr="00A37D93" w14:paraId="21A02BA3" w14:textId="77777777" w:rsidTr="00D62EB0">
              <w:tc>
                <w:tcPr>
                  <w:tcW w:w="4535" w:type="dxa"/>
                  <w:tcBorders>
                    <w:top w:val="single" w:sz="4" w:space="0" w:color="auto"/>
                    <w:left w:val="single" w:sz="4" w:space="0" w:color="auto"/>
                    <w:bottom w:val="single" w:sz="4" w:space="0" w:color="auto"/>
                    <w:right w:val="single" w:sz="4" w:space="0" w:color="auto"/>
                  </w:tcBorders>
                </w:tcPr>
                <w:p w14:paraId="2F179B9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Содержание операций</w:t>
                  </w:r>
                </w:p>
              </w:tc>
              <w:tc>
                <w:tcPr>
                  <w:tcW w:w="1417" w:type="dxa"/>
                  <w:tcBorders>
                    <w:top w:val="single" w:sz="4" w:space="0" w:color="auto"/>
                    <w:left w:val="single" w:sz="4" w:space="0" w:color="auto"/>
                    <w:bottom w:val="single" w:sz="4" w:space="0" w:color="auto"/>
                    <w:right w:val="single" w:sz="4" w:space="0" w:color="auto"/>
                  </w:tcBorders>
                </w:tcPr>
                <w:p w14:paraId="37B87CA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Дебет</w:t>
                  </w:r>
                </w:p>
              </w:tc>
              <w:tc>
                <w:tcPr>
                  <w:tcW w:w="1417" w:type="dxa"/>
                  <w:tcBorders>
                    <w:top w:val="single" w:sz="4" w:space="0" w:color="auto"/>
                    <w:left w:val="single" w:sz="4" w:space="0" w:color="auto"/>
                    <w:bottom w:val="single" w:sz="4" w:space="0" w:color="auto"/>
                    <w:right w:val="single" w:sz="4" w:space="0" w:color="auto"/>
                  </w:tcBorders>
                </w:tcPr>
                <w:p w14:paraId="3B93884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Кредит</w:t>
                  </w:r>
                </w:p>
              </w:tc>
              <w:tc>
                <w:tcPr>
                  <w:tcW w:w="1701" w:type="dxa"/>
                  <w:tcBorders>
                    <w:top w:val="single" w:sz="4" w:space="0" w:color="auto"/>
                    <w:left w:val="single" w:sz="4" w:space="0" w:color="auto"/>
                    <w:bottom w:val="single" w:sz="4" w:space="0" w:color="auto"/>
                    <w:right w:val="single" w:sz="4" w:space="0" w:color="auto"/>
                  </w:tcBorders>
                </w:tcPr>
                <w:p w14:paraId="25E01C0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Сумма, руб.</w:t>
                  </w:r>
                </w:p>
              </w:tc>
            </w:tr>
            <w:tr w:rsidR="00A37D93" w:rsidRPr="00A37D93" w14:paraId="35E4BAF9"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18B6BFB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В августе 2021 г.</w:t>
                  </w:r>
                </w:p>
              </w:tc>
            </w:tr>
            <w:tr w:rsidR="00A37D93" w:rsidRPr="00A37D93" w14:paraId="34609088" w14:textId="77777777" w:rsidTr="00D62EB0">
              <w:tc>
                <w:tcPr>
                  <w:tcW w:w="4535" w:type="dxa"/>
                  <w:tcBorders>
                    <w:top w:val="single" w:sz="4" w:space="0" w:color="auto"/>
                    <w:left w:val="single" w:sz="4" w:space="0" w:color="auto"/>
                    <w:bottom w:val="single" w:sz="4" w:space="0" w:color="auto"/>
                    <w:right w:val="single" w:sz="4" w:space="0" w:color="auto"/>
                  </w:tcBorders>
                </w:tcPr>
                <w:p w14:paraId="22E5BBD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Отражены затраты на приобретение оборудования по стоимости на условиях его немедленной оплаты</w:t>
                  </w:r>
                </w:p>
              </w:tc>
              <w:tc>
                <w:tcPr>
                  <w:tcW w:w="1417" w:type="dxa"/>
                  <w:tcBorders>
                    <w:top w:val="single" w:sz="4" w:space="0" w:color="auto"/>
                    <w:left w:val="single" w:sz="4" w:space="0" w:color="auto"/>
                    <w:bottom w:val="single" w:sz="4" w:space="0" w:color="auto"/>
                    <w:right w:val="single" w:sz="4" w:space="0" w:color="auto"/>
                  </w:tcBorders>
                </w:tcPr>
                <w:p w14:paraId="6264420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07</w:t>
                  </w:r>
                </w:p>
              </w:tc>
              <w:tc>
                <w:tcPr>
                  <w:tcW w:w="1417" w:type="dxa"/>
                  <w:tcBorders>
                    <w:top w:val="single" w:sz="4" w:space="0" w:color="auto"/>
                    <w:left w:val="single" w:sz="4" w:space="0" w:color="auto"/>
                    <w:bottom w:val="single" w:sz="4" w:space="0" w:color="auto"/>
                    <w:right w:val="single" w:sz="4" w:space="0" w:color="auto"/>
                  </w:tcBorders>
                </w:tcPr>
                <w:p w14:paraId="3B47053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60-продавец-расчеты</w:t>
                  </w:r>
                </w:p>
              </w:tc>
              <w:tc>
                <w:tcPr>
                  <w:tcW w:w="1701" w:type="dxa"/>
                  <w:tcBorders>
                    <w:top w:val="single" w:sz="4" w:space="0" w:color="auto"/>
                    <w:left w:val="single" w:sz="4" w:space="0" w:color="auto"/>
                    <w:bottom w:val="single" w:sz="4" w:space="0" w:color="auto"/>
                    <w:right w:val="single" w:sz="4" w:space="0" w:color="auto"/>
                  </w:tcBorders>
                </w:tcPr>
                <w:p w14:paraId="2E9F67D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19 881 680,50</w:t>
                  </w:r>
                </w:p>
              </w:tc>
            </w:tr>
            <w:tr w:rsidR="00A37D93" w:rsidRPr="00A37D93" w14:paraId="737C04D2" w14:textId="77777777" w:rsidTr="00D62EB0">
              <w:tc>
                <w:tcPr>
                  <w:tcW w:w="4535" w:type="dxa"/>
                  <w:tcBorders>
                    <w:top w:val="single" w:sz="4" w:space="0" w:color="auto"/>
                    <w:left w:val="single" w:sz="4" w:space="0" w:color="auto"/>
                    <w:bottom w:val="single" w:sz="4" w:space="0" w:color="auto"/>
                    <w:right w:val="single" w:sz="4" w:space="0" w:color="auto"/>
                  </w:tcBorders>
                </w:tcPr>
                <w:p w14:paraId="779585E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 НДС, предъявленный продавцом</w:t>
                  </w:r>
                </w:p>
              </w:tc>
              <w:tc>
                <w:tcPr>
                  <w:tcW w:w="1417" w:type="dxa"/>
                  <w:tcBorders>
                    <w:top w:val="single" w:sz="4" w:space="0" w:color="auto"/>
                    <w:left w:val="single" w:sz="4" w:space="0" w:color="auto"/>
                    <w:bottom w:val="single" w:sz="4" w:space="0" w:color="auto"/>
                    <w:right w:val="single" w:sz="4" w:space="0" w:color="auto"/>
                  </w:tcBorders>
                </w:tcPr>
                <w:p w14:paraId="3E3FAAB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c>
                <w:tcPr>
                  <w:tcW w:w="1417" w:type="dxa"/>
                  <w:tcBorders>
                    <w:top w:val="single" w:sz="4" w:space="0" w:color="auto"/>
                    <w:left w:val="single" w:sz="4" w:space="0" w:color="auto"/>
                    <w:bottom w:val="single" w:sz="4" w:space="0" w:color="auto"/>
                    <w:right w:val="single" w:sz="4" w:space="0" w:color="auto"/>
                  </w:tcBorders>
                </w:tcPr>
                <w:p w14:paraId="2B86062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60-продавец-НДС</w:t>
                  </w:r>
                </w:p>
              </w:tc>
              <w:tc>
                <w:tcPr>
                  <w:tcW w:w="1701" w:type="dxa"/>
                  <w:tcBorders>
                    <w:top w:val="single" w:sz="4" w:space="0" w:color="auto"/>
                    <w:left w:val="single" w:sz="4" w:space="0" w:color="auto"/>
                    <w:bottom w:val="single" w:sz="4" w:space="0" w:color="auto"/>
                    <w:right w:val="single" w:sz="4" w:space="0" w:color="auto"/>
                  </w:tcBorders>
                </w:tcPr>
                <w:p w14:paraId="4FA7CD4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4 200 000</w:t>
                  </w:r>
                </w:p>
              </w:tc>
            </w:tr>
            <w:tr w:rsidR="00A37D93" w:rsidRPr="00A37D93" w14:paraId="16261BA6" w14:textId="77777777" w:rsidTr="00D62EB0">
              <w:tc>
                <w:tcPr>
                  <w:tcW w:w="4535" w:type="dxa"/>
                  <w:tcBorders>
                    <w:top w:val="single" w:sz="4" w:space="0" w:color="auto"/>
                    <w:left w:val="single" w:sz="4" w:space="0" w:color="auto"/>
                    <w:bottom w:val="single" w:sz="4" w:space="0" w:color="auto"/>
                    <w:right w:val="single" w:sz="4" w:space="0" w:color="auto"/>
                  </w:tcBorders>
                </w:tcPr>
                <w:p w14:paraId="77D1E42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НДС принят к вычету</w:t>
                  </w:r>
                </w:p>
              </w:tc>
              <w:tc>
                <w:tcPr>
                  <w:tcW w:w="1417" w:type="dxa"/>
                  <w:tcBorders>
                    <w:top w:val="single" w:sz="4" w:space="0" w:color="auto"/>
                    <w:left w:val="single" w:sz="4" w:space="0" w:color="auto"/>
                    <w:bottom w:val="single" w:sz="4" w:space="0" w:color="auto"/>
                    <w:right w:val="single" w:sz="4" w:space="0" w:color="auto"/>
                  </w:tcBorders>
                </w:tcPr>
                <w:p w14:paraId="4A2B5DC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c>
                <w:tcPr>
                  <w:tcW w:w="1417" w:type="dxa"/>
                  <w:tcBorders>
                    <w:top w:val="single" w:sz="4" w:space="0" w:color="auto"/>
                    <w:left w:val="single" w:sz="4" w:space="0" w:color="auto"/>
                    <w:bottom w:val="single" w:sz="4" w:space="0" w:color="auto"/>
                    <w:right w:val="single" w:sz="4" w:space="0" w:color="auto"/>
                  </w:tcBorders>
                </w:tcPr>
                <w:p w14:paraId="7CBA580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c>
                <w:tcPr>
                  <w:tcW w:w="1701" w:type="dxa"/>
                  <w:tcBorders>
                    <w:top w:val="single" w:sz="4" w:space="0" w:color="auto"/>
                    <w:left w:val="single" w:sz="4" w:space="0" w:color="auto"/>
                    <w:bottom w:val="single" w:sz="4" w:space="0" w:color="auto"/>
                    <w:right w:val="single" w:sz="4" w:space="0" w:color="auto"/>
                  </w:tcBorders>
                </w:tcPr>
                <w:p w14:paraId="13CF636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4 200 000</w:t>
                  </w:r>
                </w:p>
              </w:tc>
            </w:tr>
            <w:tr w:rsidR="00A37D93" w:rsidRPr="00A37D93" w14:paraId="514BB2F1" w14:textId="77777777" w:rsidTr="00D62EB0">
              <w:tc>
                <w:tcPr>
                  <w:tcW w:w="4535" w:type="dxa"/>
                  <w:tcBorders>
                    <w:top w:val="single" w:sz="4" w:space="0" w:color="auto"/>
                    <w:left w:val="single" w:sz="4" w:space="0" w:color="auto"/>
                    <w:bottom w:val="single" w:sz="4" w:space="0" w:color="auto"/>
                    <w:right w:val="single" w:sz="4" w:space="0" w:color="auto"/>
                  </w:tcBorders>
                </w:tcPr>
                <w:p w14:paraId="4EFF7AF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Перечислена оплата продавцу (без учета НДС)</w:t>
                  </w:r>
                </w:p>
                <w:p w14:paraId="3A1DDA8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(6 000 000 - 1 000 000)</w:t>
                  </w:r>
                </w:p>
              </w:tc>
              <w:tc>
                <w:tcPr>
                  <w:tcW w:w="1417" w:type="dxa"/>
                  <w:tcBorders>
                    <w:top w:val="single" w:sz="4" w:space="0" w:color="auto"/>
                    <w:left w:val="single" w:sz="4" w:space="0" w:color="auto"/>
                    <w:bottom w:val="single" w:sz="4" w:space="0" w:color="auto"/>
                    <w:right w:val="single" w:sz="4" w:space="0" w:color="auto"/>
                  </w:tcBorders>
                </w:tcPr>
                <w:p w14:paraId="26565E9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60-продавец-расчеты</w:t>
                  </w:r>
                </w:p>
              </w:tc>
              <w:tc>
                <w:tcPr>
                  <w:tcW w:w="1417" w:type="dxa"/>
                  <w:tcBorders>
                    <w:top w:val="single" w:sz="4" w:space="0" w:color="auto"/>
                    <w:left w:val="single" w:sz="4" w:space="0" w:color="auto"/>
                    <w:bottom w:val="single" w:sz="4" w:space="0" w:color="auto"/>
                    <w:right w:val="single" w:sz="4" w:space="0" w:color="auto"/>
                  </w:tcBorders>
                </w:tcPr>
                <w:p w14:paraId="5A779B0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3982282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5 000 000</w:t>
                  </w:r>
                </w:p>
              </w:tc>
            </w:tr>
            <w:tr w:rsidR="00A37D93" w:rsidRPr="00A37D93" w14:paraId="42AFF3DA" w14:textId="77777777" w:rsidTr="00D62EB0">
              <w:tc>
                <w:tcPr>
                  <w:tcW w:w="4535" w:type="dxa"/>
                  <w:tcBorders>
                    <w:top w:val="single" w:sz="4" w:space="0" w:color="auto"/>
                    <w:left w:val="single" w:sz="4" w:space="0" w:color="auto"/>
                    <w:bottom w:val="single" w:sz="4" w:space="0" w:color="auto"/>
                    <w:right w:val="single" w:sz="4" w:space="0" w:color="auto"/>
                  </w:tcBorders>
                </w:tcPr>
                <w:p w14:paraId="601C9FA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Перечислена оплата продавцу (в части НДС)</w:t>
                  </w:r>
                </w:p>
              </w:tc>
              <w:tc>
                <w:tcPr>
                  <w:tcW w:w="1417" w:type="dxa"/>
                  <w:tcBorders>
                    <w:top w:val="single" w:sz="4" w:space="0" w:color="auto"/>
                    <w:left w:val="single" w:sz="4" w:space="0" w:color="auto"/>
                    <w:bottom w:val="single" w:sz="4" w:space="0" w:color="auto"/>
                    <w:right w:val="single" w:sz="4" w:space="0" w:color="auto"/>
                  </w:tcBorders>
                </w:tcPr>
                <w:p w14:paraId="45262D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60-продавец-НДС</w:t>
                  </w:r>
                </w:p>
              </w:tc>
              <w:tc>
                <w:tcPr>
                  <w:tcW w:w="1417" w:type="dxa"/>
                  <w:tcBorders>
                    <w:top w:val="single" w:sz="4" w:space="0" w:color="auto"/>
                    <w:left w:val="single" w:sz="4" w:space="0" w:color="auto"/>
                    <w:bottom w:val="single" w:sz="4" w:space="0" w:color="auto"/>
                    <w:right w:val="single" w:sz="4" w:space="0" w:color="auto"/>
                  </w:tcBorders>
                </w:tcPr>
                <w:p w14:paraId="64BE94E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7E634DE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1 000 000</w:t>
                  </w:r>
                </w:p>
              </w:tc>
            </w:tr>
            <w:tr w:rsidR="00A37D93" w:rsidRPr="00A37D93" w14:paraId="7E05F759" w14:textId="77777777" w:rsidTr="00D62EB0">
              <w:tc>
                <w:tcPr>
                  <w:tcW w:w="4535" w:type="dxa"/>
                  <w:tcBorders>
                    <w:top w:val="single" w:sz="4" w:space="0" w:color="auto"/>
                    <w:left w:val="single" w:sz="4" w:space="0" w:color="auto"/>
                    <w:bottom w:val="single" w:sz="4" w:space="0" w:color="auto"/>
                    <w:right w:val="single" w:sz="4" w:space="0" w:color="auto"/>
                  </w:tcBorders>
                </w:tcPr>
                <w:p w14:paraId="732ACBB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Оборудование передано в монтаж</w:t>
                  </w:r>
                </w:p>
              </w:tc>
              <w:tc>
                <w:tcPr>
                  <w:tcW w:w="1417" w:type="dxa"/>
                  <w:tcBorders>
                    <w:top w:val="single" w:sz="4" w:space="0" w:color="auto"/>
                    <w:left w:val="single" w:sz="4" w:space="0" w:color="auto"/>
                    <w:bottom w:val="single" w:sz="4" w:space="0" w:color="auto"/>
                    <w:right w:val="single" w:sz="4" w:space="0" w:color="auto"/>
                  </w:tcBorders>
                </w:tcPr>
                <w:p w14:paraId="4BD6C77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w:t>
                  </w:r>
                </w:p>
              </w:tc>
              <w:tc>
                <w:tcPr>
                  <w:tcW w:w="1417" w:type="dxa"/>
                  <w:tcBorders>
                    <w:top w:val="single" w:sz="4" w:space="0" w:color="auto"/>
                    <w:left w:val="single" w:sz="4" w:space="0" w:color="auto"/>
                    <w:bottom w:val="single" w:sz="4" w:space="0" w:color="auto"/>
                    <w:right w:val="single" w:sz="4" w:space="0" w:color="auto"/>
                  </w:tcBorders>
                </w:tcPr>
                <w:p w14:paraId="09AEBD8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07</w:t>
                  </w:r>
                </w:p>
              </w:tc>
              <w:tc>
                <w:tcPr>
                  <w:tcW w:w="1701" w:type="dxa"/>
                  <w:tcBorders>
                    <w:top w:val="single" w:sz="4" w:space="0" w:color="auto"/>
                    <w:left w:val="single" w:sz="4" w:space="0" w:color="auto"/>
                    <w:bottom w:val="single" w:sz="4" w:space="0" w:color="auto"/>
                    <w:right w:val="single" w:sz="4" w:space="0" w:color="auto"/>
                  </w:tcBorders>
                </w:tcPr>
                <w:p w14:paraId="0FA9BEB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19 881 680,50</w:t>
                  </w:r>
                </w:p>
              </w:tc>
            </w:tr>
            <w:tr w:rsidR="00A37D93" w:rsidRPr="00A37D93" w14:paraId="3DAEC0E1" w14:textId="77777777" w:rsidTr="00D62EB0">
              <w:tc>
                <w:tcPr>
                  <w:tcW w:w="4535" w:type="dxa"/>
                  <w:tcBorders>
                    <w:top w:val="single" w:sz="4" w:space="0" w:color="auto"/>
                    <w:left w:val="single" w:sz="4" w:space="0" w:color="auto"/>
                    <w:bottom w:val="single" w:sz="4" w:space="0" w:color="auto"/>
                    <w:right w:val="single" w:sz="4" w:space="0" w:color="auto"/>
                  </w:tcBorders>
                </w:tcPr>
                <w:p w14:paraId="45EF0A1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 залог оборудования</w:t>
                  </w:r>
                </w:p>
                <w:p w14:paraId="7E63F33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(25 200 000 - 6 000 000)</w:t>
                  </w:r>
                </w:p>
              </w:tc>
              <w:tc>
                <w:tcPr>
                  <w:tcW w:w="1417" w:type="dxa"/>
                  <w:tcBorders>
                    <w:top w:val="single" w:sz="4" w:space="0" w:color="auto"/>
                    <w:left w:val="single" w:sz="4" w:space="0" w:color="auto"/>
                    <w:bottom w:val="single" w:sz="4" w:space="0" w:color="auto"/>
                    <w:right w:val="single" w:sz="4" w:space="0" w:color="auto"/>
                  </w:tcBorders>
                </w:tcPr>
                <w:p w14:paraId="5B77834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009</w:t>
                  </w:r>
                </w:p>
              </w:tc>
              <w:tc>
                <w:tcPr>
                  <w:tcW w:w="1417" w:type="dxa"/>
                  <w:tcBorders>
                    <w:top w:val="single" w:sz="4" w:space="0" w:color="auto"/>
                    <w:left w:val="single" w:sz="4" w:space="0" w:color="auto"/>
                    <w:bottom w:val="single" w:sz="4" w:space="0" w:color="auto"/>
                    <w:right w:val="single" w:sz="4" w:space="0" w:color="auto"/>
                  </w:tcBorders>
                </w:tcPr>
                <w:p w14:paraId="12F3975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14:paraId="260234C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19 200 000</w:t>
                  </w:r>
                </w:p>
              </w:tc>
            </w:tr>
            <w:tr w:rsidR="00A37D93" w:rsidRPr="00A37D93" w14:paraId="18A7B3FF"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742A5FB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30.09.2021</w:t>
                  </w:r>
                </w:p>
              </w:tc>
            </w:tr>
            <w:tr w:rsidR="00A37D93" w:rsidRPr="00A37D93" w14:paraId="28271867" w14:textId="77777777" w:rsidTr="00D62EB0">
              <w:tc>
                <w:tcPr>
                  <w:tcW w:w="4535" w:type="dxa"/>
                  <w:tcBorders>
                    <w:top w:val="single" w:sz="4" w:space="0" w:color="auto"/>
                    <w:left w:val="single" w:sz="4" w:space="0" w:color="auto"/>
                    <w:bottom w:val="single" w:sz="4" w:space="0" w:color="auto"/>
                    <w:right w:val="single" w:sz="4" w:space="0" w:color="auto"/>
                  </w:tcBorders>
                </w:tcPr>
                <w:p w14:paraId="74B10B7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Проценты включены в стоимость монтируемой производственной линии</w:t>
                  </w:r>
                </w:p>
                <w:p w14:paraId="471289A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(14 881 680,50 x 0,91125%)</w:t>
                  </w:r>
                </w:p>
              </w:tc>
              <w:tc>
                <w:tcPr>
                  <w:tcW w:w="1417" w:type="dxa"/>
                  <w:tcBorders>
                    <w:top w:val="single" w:sz="4" w:space="0" w:color="auto"/>
                    <w:left w:val="single" w:sz="4" w:space="0" w:color="auto"/>
                    <w:bottom w:val="single" w:sz="4" w:space="0" w:color="auto"/>
                    <w:right w:val="single" w:sz="4" w:space="0" w:color="auto"/>
                  </w:tcBorders>
                </w:tcPr>
                <w:p w14:paraId="2D38DF4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w:t>
                  </w:r>
                </w:p>
              </w:tc>
              <w:tc>
                <w:tcPr>
                  <w:tcW w:w="1417" w:type="dxa"/>
                  <w:tcBorders>
                    <w:top w:val="single" w:sz="4" w:space="0" w:color="auto"/>
                    <w:left w:val="single" w:sz="4" w:space="0" w:color="auto"/>
                    <w:bottom w:val="single" w:sz="4" w:space="0" w:color="auto"/>
                    <w:right w:val="single" w:sz="4" w:space="0" w:color="auto"/>
                  </w:tcBorders>
                </w:tcPr>
                <w:p w14:paraId="79DBA04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60-продавец-расчеты</w:t>
                  </w:r>
                </w:p>
              </w:tc>
              <w:tc>
                <w:tcPr>
                  <w:tcW w:w="1701" w:type="dxa"/>
                  <w:tcBorders>
                    <w:top w:val="single" w:sz="4" w:space="0" w:color="auto"/>
                    <w:left w:val="single" w:sz="4" w:space="0" w:color="auto"/>
                    <w:bottom w:val="single" w:sz="4" w:space="0" w:color="auto"/>
                    <w:right w:val="single" w:sz="4" w:space="0" w:color="auto"/>
                  </w:tcBorders>
                </w:tcPr>
                <w:p w14:paraId="79A0C80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135 609,31</w:t>
                  </w:r>
                </w:p>
              </w:tc>
            </w:tr>
            <w:tr w:rsidR="00A37D93" w:rsidRPr="00A37D93" w14:paraId="6EFF7C4A"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7EDFE92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31.10.2021</w:t>
                  </w:r>
                </w:p>
              </w:tc>
            </w:tr>
            <w:tr w:rsidR="00A37D93" w:rsidRPr="00A37D93" w14:paraId="329FDBD2" w14:textId="77777777" w:rsidTr="00D62EB0">
              <w:tc>
                <w:tcPr>
                  <w:tcW w:w="4535" w:type="dxa"/>
                  <w:tcBorders>
                    <w:top w:val="single" w:sz="4" w:space="0" w:color="auto"/>
                    <w:left w:val="single" w:sz="4" w:space="0" w:color="auto"/>
                    <w:bottom w:val="single" w:sz="4" w:space="0" w:color="auto"/>
                    <w:right w:val="single" w:sz="4" w:space="0" w:color="auto"/>
                  </w:tcBorders>
                </w:tcPr>
                <w:p w14:paraId="5A5012E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Проценты включены в стоимость монтируемой производственной линии</w:t>
                  </w:r>
                </w:p>
                <w:p w14:paraId="4CF1F0A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((14 881 680,50 + 135 609,31) x 0,91125%)</w:t>
                  </w:r>
                </w:p>
              </w:tc>
              <w:tc>
                <w:tcPr>
                  <w:tcW w:w="1417" w:type="dxa"/>
                  <w:tcBorders>
                    <w:top w:val="single" w:sz="4" w:space="0" w:color="auto"/>
                    <w:left w:val="single" w:sz="4" w:space="0" w:color="auto"/>
                    <w:bottom w:val="single" w:sz="4" w:space="0" w:color="auto"/>
                    <w:right w:val="single" w:sz="4" w:space="0" w:color="auto"/>
                  </w:tcBorders>
                </w:tcPr>
                <w:p w14:paraId="78AADEA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w:t>
                  </w:r>
                </w:p>
              </w:tc>
              <w:tc>
                <w:tcPr>
                  <w:tcW w:w="1417" w:type="dxa"/>
                  <w:tcBorders>
                    <w:top w:val="single" w:sz="4" w:space="0" w:color="auto"/>
                    <w:left w:val="single" w:sz="4" w:space="0" w:color="auto"/>
                    <w:bottom w:val="single" w:sz="4" w:space="0" w:color="auto"/>
                    <w:right w:val="single" w:sz="4" w:space="0" w:color="auto"/>
                  </w:tcBorders>
                </w:tcPr>
                <w:p w14:paraId="4E2BD91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60-продавец-расчеты</w:t>
                  </w:r>
                </w:p>
              </w:tc>
              <w:tc>
                <w:tcPr>
                  <w:tcW w:w="1701" w:type="dxa"/>
                  <w:tcBorders>
                    <w:top w:val="single" w:sz="4" w:space="0" w:color="auto"/>
                    <w:left w:val="single" w:sz="4" w:space="0" w:color="auto"/>
                    <w:bottom w:val="single" w:sz="4" w:space="0" w:color="auto"/>
                    <w:right w:val="single" w:sz="4" w:space="0" w:color="auto"/>
                  </w:tcBorders>
                </w:tcPr>
                <w:p w14:paraId="0335663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136 845,05</w:t>
                  </w:r>
                </w:p>
              </w:tc>
            </w:tr>
            <w:tr w:rsidR="00A37D93" w:rsidRPr="00A37D93" w14:paraId="30FAB728" w14:textId="77777777" w:rsidTr="00D62EB0">
              <w:tc>
                <w:tcPr>
                  <w:tcW w:w="4535" w:type="dxa"/>
                  <w:tcBorders>
                    <w:top w:val="single" w:sz="4" w:space="0" w:color="auto"/>
                    <w:left w:val="single" w:sz="4" w:space="0" w:color="auto"/>
                    <w:bottom w:val="single" w:sz="4" w:space="0" w:color="auto"/>
                    <w:right w:val="single" w:sz="4" w:space="0" w:color="auto"/>
                  </w:tcBorders>
                </w:tcPr>
                <w:p w14:paraId="39C0E0D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Отражены затраты на монтаж (первый этап)</w:t>
                  </w:r>
                </w:p>
                <w:p w14:paraId="377E182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(780 000 - 130 000)</w:t>
                  </w:r>
                </w:p>
              </w:tc>
              <w:tc>
                <w:tcPr>
                  <w:tcW w:w="1417" w:type="dxa"/>
                  <w:tcBorders>
                    <w:top w:val="single" w:sz="4" w:space="0" w:color="auto"/>
                    <w:left w:val="single" w:sz="4" w:space="0" w:color="auto"/>
                    <w:bottom w:val="single" w:sz="4" w:space="0" w:color="auto"/>
                    <w:right w:val="single" w:sz="4" w:space="0" w:color="auto"/>
                  </w:tcBorders>
                </w:tcPr>
                <w:p w14:paraId="7B727D8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w:t>
                  </w:r>
                </w:p>
              </w:tc>
              <w:tc>
                <w:tcPr>
                  <w:tcW w:w="1417" w:type="dxa"/>
                  <w:tcBorders>
                    <w:top w:val="single" w:sz="4" w:space="0" w:color="auto"/>
                    <w:left w:val="single" w:sz="4" w:space="0" w:color="auto"/>
                    <w:bottom w:val="single" w:sz="4" w:space="0" w:color="auto"/>
                    <w:right w:val="single" w:sz="4" w:space="0" w:color="auto"/>
                  </w:tcBorders>
                </w:tcPr>
                <w:p w14:paraId="724624D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60-подрядчик</w:t>
                  </w:r>
                </w:p>
              </w:tc>
              <w:tc>
                <w:tcPr>
                  <w:tcW w:w="1701" w:type="dxa"/>
                  <w:tcBorders>
                    <w:top w:val="single" w:sz="4" w:space="0" w:color="auto"/>
                    <w:left w:val="single" w:sz="4" w:space="0" w:color="auto"/>
                    <w:bottom w:val="single" w:sz="4" w:space="0" w:color="auto"/>
                    <w:right w:val="single" w:sz="4" w:space="0" w:color="auto"/>
                  </w:tcBorders>
                </w:tcPr>
                <w:p w14:paraId="0801327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650 000</w:t>
                  </w:r>
                </w:p>
              </w:tc>
            </w:tr>
            <w:tr w:rsidR="00A37D93" w:rsidRPr="00A37D93" w14:paraId="0C4DC970" w14:textId="77777777" w:rsidTr="00D62EB0">
              <w:tc>
                <w:tcPr>
                  <w:tcW w:w="4535" w:type="dxa"/>
                  <w:tcBorders>
                    <w:top w:val="single" w:sz="4" w:space="0" w:color="auto"/>
                    <w:left w:val="single" w:sz="4" w:space="0" w:color="auto"/>
                    <w:bottom w:val="single" w:sz="4" w:space="0" w:color="auto"/>
                    <w:right w:val="single" w:sz="4" w:space="0" w:color="auto"/>
                  </w:tcBorders>
                </w:tcPr>
                <w:p w14:paraId="1D5159E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 НДС, предъявленный подрядчиком</w:t>
                  </w:r>
                </w:p>
              </w:tc>
              <w:tc>
                <w:tcPr>
                  <w:tcW w:w="1417" w:type="dxa"/>
                  <w:tcBorders>
                    <w:top w:val="single" w:sz="4" w:space="0" w:color="auto"/>
                    <w:left w:val="single" w:sz="4" w:space="0" w:color="auto"/>
                    <w:bottom w:val="single" w:sz="4" w:space="0" w:color="auto"/>
                    <w:right w:val="single" w:sz="4" w:space="0" w:color="auto"/>
                  </w:tcBorders>
                </w:tcPr>
                <w:p w14:paraId="54F249E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c>
                <w:tcPr>
                  <w:tcW w:w="1417" w:type="dxa"/>
                  <w:tcBorders>
                    <w:top w:val="single" w:sz="4" w:space="0" w:color="auto"/>
                    <w:left w:val="single" w:sz="4" w:space="0" w:color="auto"/>
                    <w:bottom w:val="single" w:sz="4" w:space="0" w:color="auto"/>
                    <w:right w:val="single" w:sz="4" w:space="0" w:color="auto"/>
                  </w:tcBorders>
                </w:tcPr>
                <w:p w14:paraId="6E0B21F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60-подрядчик</w:t>
                  </w:r>
                </w:p>
              </w:tc>
              <w:tc>
                <w:tcPr>
                  <w:tcW w:w="1701" w:type="dxa"/>
                  <w:tcBorders>
                    <w:top w:val="single" w:sz="4" w:space="0" w:color="auto"/>
                    <w:left w:val="single" w:sz="4" w:space="0" w:color="auto"/>
                    <w:bottom w:val="single" w:sz="4" w:space="0" w:color="auto"/>
                    <w:right w:val="single" w:sz="4" w:space="0" w:color="auto"/>
                  </w:tcBorders>
                </w:tcPr>
                <w:p w14:paraId="3C22561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130 000</w:t>
                  </w:r>
                </w:p>
              </w:tc>
            </w:tr>
            <w:tr w:rsidR="00A37D93" w:rsidRPr="00A37D93" w14:paraId="03C23255" w14:textId="77777777" w:rsidTr="00D62EB0">
              <w:tc>
                <w:tcPr>
                  <w:tcW w:w="4535" w:type="dxa"/>
                  <w:tcBorders>
                    <w:top w:val="single" w:sz="4" w:space="0" w:color="auto"/>
                    <w:left w:val="single" w:sz="4" w:space="0" w:color="auto"/>
                    <w:bottom w:val="single" w:sz="4" w:space="0" w:color="auto"/>
                    <w:right w:val="single" w:sz="4" w:space="0" w:color="auto"/>
                  </w:tcBorders>
                </w:tcPr>
                <w:p w14:paraId="1F3584B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НДС принят к вычету</w:t>
                  </w:r>
                </w:p>
              </w:tc>
              <w:tc>
                <w:tcPr>
                  <w:tcW w:w="1417" w:type="dxa"/>
                  <w:tcBorders>
                    <w:top w:val="single" w:sz="4" w:space="0" w:color="auto"/>
                    <w:left w:val="single" w:sz="4" w:space="0" w:color="auto"/>
                    <w:bottom w:val="single" w:sz="4" w:space="0" w:color="auto"/>
                    <w:right w:val="single" w:sz="4" w:space="0" w:color="auto"/>
                  </w:tcBorders>
                </w:tcPr>
                <w:p w14:paraId="633013D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c>
                <w:tcPr>
                  <w:tcW w:w="1417" w:type="dxa"/>
                  <w:tcBorders>
                    <w:top w:val="single" w:sz="4" w:space="0" w:color="auto"/>
                    <w:left w:val="single" w:sz="4" w:space="0" w:color="auto"/>
                    <w:bottom w:val="single" w:sz="4" w:space="0" w:color="auto"/>
                    <w:right w:val="single" w:sz="4" w:space="0" w:color="auto"/>
                  </w:tcBorders>
                </w:tcPr>
                <w:p w14:paraId="467669B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c>
                <w:tcPr>
                  <w:tcW w:w="1701" w:type="dxa"/>
                  <w:tcBorders>
                    <w:top w:val="single" w:sz="4" w:space="0" w:color="auto"/>
                    <w:left w:val="single" w:sz="4" w:space="0" w:color="auto"/>
                    <w:bottom w:val="single" w:sz="4" w:space="0" w:color="auto"/>
                    <w:right w:val="single" w:sz="4" w:space="0" w:color="auto"/>
                  </w:tcBorders>
                </w:tcPr>
                <w:p w14:paraId="47C24AF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130 000</w:t>
                  </w:r>
                </w:p>
              </w:tc>
            </w:tr>
            <w:tr w:rsidR="00A37D93" w:rsidRPr="00A37D93" w14:paraId="0B97E089" w14:textId="77777777" w:rsidTr="00D62EB0">
              <w:tc>
                <w:tcPr>
                  <w:tcW w:w="4535" w:type="dxa"/>
                  <w:tcBorders>
                    <w:top w:val="single" w:sz="4" w:space="0" w:color="auto"/>
                    <w:left w:val="single" w:sz="4" w:space="0" w:color="auto"/>
                    <w:bottom w:val="single" w:sz="4" w:space="0" w:color="auto"/>
                    <w:right w:val="single" w:sz="4" w:space="0" w:color="auto"/>
                  </w:tcBorders>
                </w:tcPr>
                <w:p w14:paraId="4C11A97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Отражена оплата подрядчику за первый этап монтажных работ</w:t>
                  </w:r>
                </w:p>
              </w:tc>
              <w:tc>
                <w:tcPr>
                  <w:tcW w:w="1417" w:type="dxa"/>
                  <w:tcBorders>
                    <w:top w:val="single" w:sz="4" w:space="0" w:color="auto"/>
                    <w:left w:val="single" w:sz="4" w:space="0" w:color="auto"/>
                    <w:bottom w:val="single" w:sz="4" w:space="0" w:color="auto"/>
                    <w:right w:val="single" w:sz="4" w:space="0" w:color="auto"/>
                  </w:tcBorders>
                </w:tcPr>
                <w:p w14:paraId="5CA00C9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60-подрядчик</w:t>
                  </w:r>
                </w:p>
              </w:tc>
              <w:tc>
                <w:tcPr>
                  <w:tcW w:w="1417" w:type="dxa"/>
                  <w:tcBorders>
                    <w:top w:val="single" w:sz="4" w:space="0" w:color="auto"/>
                    <w:left w:val="single" w:sz="4" w:space="0" w:color="auto"/>
                    <w:bottom w:val="single" w:sz="4" w:space="0" w:color="auto"/>
                    <w:right w:val="single" w:sz="4" w:space="0" w:color="auto"/>
                  </w:tcBorders>
                </w:tcPr>
                <w:p w14:paraId="03107B3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2A54A05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780 000</w:t>
                  </w:r>
                </w:p>
              </w:tc>
            </w:tr>
            <w:tr w:rsidR="00A37D93" w:rsidRPr="00A37D93" w14:paraId="3E0E22A1"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5C8D915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30.11.2021</w:t>
                  </w:r>
                </w:p>
              </w:tc>
            </w:tr>
            <w:tr w:rsidR="00A37D93" w:rsidRPr="00A37D93" w14:paraId="15279A9E" w14:textId="77777777" w:rsidTr="00D62EB0">
              <w:tc>
                <w:tcPr>
                  <w:tcW w:w="4535" w:type="dxa"/>
                  <w:tcBorders>
                    <w:top w:val="single" w:sz="4" w:space="0" w:color="auto"/>
                    <w:left w:val="single" w:sz="4" w:space="0" w:color="auto"/>
                    <w:bottom w:val="single" w:sz="4" w:space="0" w:color="auto"/>
                    <w:right w:val="single" w:sz="4" w:space="0" w:color="auto"/>
                  </w:tcBorders>
                </w:tcPr>
                <w:p w14:paraId="3F535AC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Проценты включены в стоимость монтируемой производственной линии</w:t>
                  </w:r>
                </w:p>
                <w:p w14:paraId="7BCE211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((14 881 680,50 + 135 609,31 + 136 845,05) x 0,91125%)</w:t>
                  </w:r>
                </w:p>
              </w:tc>
              <w:tc>
                <w:tcPr>
                  <w:tcW w:w="1417" w:type="dxa"/>
                  <w:tcBorders>
                    <w:top w:val="single" w:sz="4" w:space="0" w:color="auto"/>
                    <w:left w:val="single" w:sz="4" w:space="0" w:color="auto"/>
                    <w:bottom w:val="single" w:sz="4" w:space="0" w:color="auto"/>
                    <w:right w:val="single" w:sz="4" w:space="0" w:color="auto"/>
                  </w:tcBorders>
                </w:tcPr>
                <w:p w14:paraId="2DD7596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w:t>
                  </w:r>
                </w:p>
              </w:tc>
              <w:tc>
                <w:tcPr>
                  <w:tcW w:w="1417" w:type="dxa"/>
                  <w:tcBorders>
                    <w:top w:val="single" w:sz="4" w:space="0" w:color="auto"/>
                    <w:left w:val="single" w:sz="4" w:space="0" w:color="auto"/>
                    <w:bottom w:val="single" w:sz="4" w:space="0" w:color="auto"/>
                    <w:right w:val="single" w:sz="4" w:space="0" w:color="auto"/>
                  </w:tcBorders>
                </w:tcPr>
                <w:p w14:paraId="398E72C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60-продавец-расчеты</w:t>
                  </w:r>
                </w:p>
              </w:tc>
              <w:tc>
                <w:tcPr>
                  <w:tcW w:w="1701" w:type="dxa"/>
                  <w:tcBorders>
                    <w:top w:val="single" w:sz="4" w:space="0" w:color="auto"/>
                    <w:left w:val="single" w:sz="4" w:space="0" w:color="auto"/>
                    <w:bottom w:val="single" w:sz="4" w:space="0" w:color="auto"/>
                    <w:right w:val="single" w:sz="4" w:space="0" w:color="auto"/>
                  </w:tcBorders>
                </w:tcPr>
                <w:p w14:paraId="28D52CE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138 092,05</w:t>
                  </w:r>
                </w:p>
              </w:tc>
            </w:tr>
            <w:tr w:rsidR="00A37D93" w:rsidRPr="00A37D93" w14:paraId="05B6B694" w14:textId="77777777" w:rsidTr="00D62EB0">
              <w:tc>
                <w:tcPr>
                  <w:tcW w:w="4535" w:type="dxa"/>
                  <w:tcBorders>
                    <w:top w:val="single" w:sz="4" w:space="0" w:color="auto"/>
                    <w:left w:val="single" w:sz="4" w:space="0" w:color="auto"/>
                    <w:bottom w:val="single" w:sz="4" w:space="0" w:color="auto"/>
                    <w:right w:val="single" w:sz="4" w:space="0" w:color="auto"/>
                  </w:tcBorders>
                </w:tcPr>
                <w:p w14:paraId="2B6361F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Перечислена оплата продавцу согласно графику (без учета НДС)</w:t>
                  </w:r>
                </w:p>
                <w:p w14:paraId="1EB0F30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(4 800 000 - 800 000)</w:t>
                  </w:r>
                </w:p>
              </w:tc>
              <w:tc>
                <w:tcPr>
                  <w:tcW w:w="1417" w:type="dxa"/>
                  <w:tcBorders>
                    <w:top w:val="single" w:sz="4" w:space="0" w:color="auto"/>
                    <w:left w:val="single" w:sz="4" w:space="0" w:color="auto"/>
                    <w:bottom w:val="single" w:sz="4" w:space="0" w:color="auto"/>
                    <w:right w:val="single" w:sz="4" w:space="0" w:color="auto"/>
                  </w:tcBorders>
                </w:tcPr>
                <w:p w14:paraId="056922C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60-продавец-расчеты</w:t>
                  </w:r>
                </w:p>
              </w:tc>
              <w:tc>
                <w:tcPr>
                  <w:tcW w:w="1417" w:type="dxa"/>
                  <w:tcBorders>
                    <w:top w:val="single" w:sz="4" w:space="0" w:color="auto"/>
                    <w:left w:val="single" w:sz="4" w:space="0" w:color="auto"/>
                    <w:bottom w:val="single" w:sz="4" w:space="0" w:color="auto"/>
                    <w:right w:val="single" w:sz="4" w:space="0" w:color="auto"/>
                  </w:tcBorders>
                </w:tcPr>
                <w:p w14:paraId="2D67D2B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030C30B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4 000 000</w:t>
                  </w:r>
                </w:p>
              </w:tc>
            </w:tr>
            <w:tr w:rsidR="00A37D93" w:rsidRPr="00A37D93" w14:paraId="071C0777" w14:textId="77777777" w:rsidTr="00D62EB0">
              <w:tc>
                <w:tcPr>
                  <w:tcW w:w="4535" w:type="dxa"/>
                  <w:tcBorders>
                    <w:top w:val="single" w:sz="4" w:space="0" w:color="auto"/>
                    <w:left w:val="single" w:sz="4" w:space="0" w:color="auto"/>
                    <w:bottom w:val="single" w:sz="4" w:space="0" w:color="auto"/>
                    <w:right w:val="single" w:sz="4" w:space="0" w:color="auto"/>
                  </w:tcBorders>
                </w:tcPr>
                <w:p w14:paraId="4D86FF2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Перечислена оплата продавцу согласно графику (в части НДС)</w:t>
                  </w:r>
                </w:p>
              </w:tc>
              <w:tc>
                <w:tcPr>
                  <w:tcW w:w="1417" w:type="dxa"/>
                  <w:tcBorders>
                    <w:top w:val="single" w:sz="4" w:space="0" w:color="auto"/>
                    <w:left w:val="single" w:sz="4" w:space="0" w:color="auto"/>
                    <w:bottom w:val="single" w:sz="4" w:space="0" w:color="auto"/>
                    <w:right w:val="single" w:sz="4" w:space="0" w:color="auto"/>
                  </w:tcBorders>
                </w:tcPr>
                <w:p w14:paraId="4EF7F65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60-продавец-НДС</w:t>
                  </w:r>
                </w:p>
              </w:tc>
              <w:tc>
                <w:tcPr>
                  <w:tcW w:w="1417" w:type="dxa"/>
                  <w:tcBorders>
                    <w:top w:val="single" w:sz="4" w:space="0" w:color="auto"/>
                    <w:left w:val="single" w:sz="4" w:space="0" w:color="auto"/>
                    <w:bottom w:val="single" w:sz="4" w:space="0" w:color="auto"/>
                    <w:right w:val="single" w:sz="4" w:space="0" w:color="auto"/>
                  </w:tcBorders>
                </w:tcPr>
                <w:p w14:paraId="19B16CF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46AD72D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800 000</w:t>
                  </w:r>
                </w:p>
              </w:tc>
            </w:tr>
            <w:tr w:rsidR="00A37D93" w:rsidRPr="00A37D93" w14:paraId="691FCFA7" w14:textId="77777777" w:rsidTr="00D62EB0">
              <w:tc>
                <w:tcPr>
                  <w:tcW w:w="4535" w:type="dxa"/>
                  <w:tcBorders>
                    <w:top w:val="single" w:sz="4" w:space="0" w:color="auto"/>
                    <w:left w:val="single" w:sz="4" w:space="0" w:color="auto"/>
                    <w:bottom w:val="single" w:sz="4" w:space="0" w:color="auto"/>
                    <w:right w:val="single" w:sz="4" w:space="0" w:color="auto"/>
                  </w:tcBorders>
                </w:tcPr>
                <w:p w14:paraId="595713C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Сумма залога уменьшена на текущий платеж</w:t>
                  </w:r>
                </w:p>
              </w:tc>
              <w:tc>
                <w:tcPr>
                  <w:tcW w:w="1417" w:type="dxa"/>
                  <w:tcBorders>
                    <w:top w:val="single" w:sz="4" w:space="0" w:color="auto"/>
                    <w:left w:val="single" w:sz="4" w:space="0" w:color="auto"/>
                    <w:bottom w:val="single" w:sz="4" w:space="0" w:color="auto"/>
                    <w:right w:val="single" w:sz="4" w:space="0" w:color="auto"/>
                  </w:tcBorders>
                </w:tcPr>
                <w:p w14:paraId="7C9EB84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701110E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009</w:t>
                  </w:r>
                </w:p>
              </w:tc>
              <w:tc>
                <w:tcPr>
                  <w:tcW w:w="1701" w:type="dxa"/>
                  <w:tcBorders>
                    <w:top w:val="single" w:sz="4" w:space="0" w:color="auto"/>
                    <w:left w:val="single" w:sz="4" w:space="0" w:color="auto"/>
                    <w:bottom w:val="single" w:sz="4" w:space="0" w:color="auto"/>
                    <w:right w:val="single" w:sz="4" w:space="0" w:color="auto"/>
                  </w:tcBorders>
                </w:tcPr>
                <w:p w14:paraId="59C1567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4 800 000</w:t>
                  </w:r>
                </w:p>
              </w:tc>
            </w:tr>
            <w:tr w:rsidR="00A37D93" w:rsidRPr="00A37D93" w14:paraId="0E53CF60"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046E162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31.12.2021</w:t>
                  </w:r>
                </w:p>
              </w:tc>
            </w:tr>
            <w:tr w:rsidR="00A37D93" w:rsidRPr="00A37D93" w14:paraId="05218962" w14:textId="77777777" w:rsidTr="00D62EB0">
              <w:tc>
                <w:tcPr>
                  <w:tcW w:w="4535" w:type="dxa"/>
                  <w:tcBorders>
                    <w:top w:val="single" w:sz="4" w:space="0" w:color="auto"/>
                    <w:left w:val="single" w:sz="4" w:space="0" w:color="auto"/>
                    <w:bottom w:val="single" w:sz="4" w:space="0" w:color="auto"/>
                    <w:right w:val="single" w:sz="4" w:space="0" w:color="auto"/>
                  </w:tcBorders>
                </w:tcPr>
                <w:p w14:paraId="4047521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Проценты включены в стоимость монтируемой производственной линии</w:t>
                  </w:r>
                </w:p>
                <w:p w14:paraId="0B26243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((14 881 680,50 + 135 609,31 + 136 845,05 + 138 092,05 - 4 000 000) x 0,91125%)</w:t>
                  </w:r>
                </w:p>
              </w:tc>
              <w:tc>
                <w:tcPr>
                  <w:tcW w:w="1417" w:type="dxa"/>
                  <w:tcBorders>
                    <w:top w:val="single" w:sz="4" w:space="0" w:color="auto"/>
                    <w:left w:val="single" w:sz="4" w:space="0" w:color="auto"/>
                    <w:bottom w:val="single" w:sz="4" w:space="0" w:color="auto"/>
                    <w:right w:val="single" w:sz="4" w:space="0" w:color="auto"/>
                  </w:tcBorders>
                </w:tcPr>
                <w:p w14:paraId="5148FBB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w:t>
                  </w:r>
                </w:p>
              </w:tc>
              <w:tc>
                <w:tcPr>
                  <w:tcW w:w="1417" w:type="dxa"/>
                  <w:tcBorders>
                    <w:top w:val="single" w:sz="4" w:space="0" w:color="auto"/>
                    <w:left w:val="single" w:sz="4" w:space="0" w:color="auto"/>
                    <w:bottom w:val="single" w:sz="4" w:space="0" w:color="auto"/>
                    <w:right w:val="single" w:sz="4" w:space="0" w:color="auto"/>
                  </w:tcBorders>
                </w:tcPr>
                <w:p w14:paraId="77EEA21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60-продавец-расчеты</w:t>
                  </w:r>
                </w:p>
              </w:tc>
              <w:tc>
                <w:tcPr>
                  <w:tcW w:w="1701" w:type="dxa"/>
                  <w:tcBorders>
                    <w:top w:val="single" w:sz="4" w:space="0" w:color="auto"/>
                    <w:left w:val="single" w:sz="4" w:space="0" w:color="auto"/>
                    <w:bottom w:val="single" w:sz="4" w:space="0" w:color="auto"/>
                    <w:right w:val="single" w:sz="4" w:space="0" w:color="auto"/>
                  </w:tcBorders>
                </w:tcPr>
                <w:p w14:paraId="18CCD55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102 900,42</w:t>
                  </w:r>
                </w:p>
              </w:tc>
            </w:tr>
            <w:tr w:rsidR="00A37D93" w:rsidRPr="00A37D93" w14:paraId="70C835C1" w14:textId="77777777" w:rsidTr="00D62EB0">
              <w:tc>
                <w:tcPr>
                  <w:tcW w:w="4535" w:type="dxa"/>
                  <w:tcBorders>
                    <w:top w:val="single" w:sz="4" w:space="0" w:color="auto"/>
                    <w:left w:val="single" w:sz="4" w:space="0" w:color="auto"/>
                    <w:bottom w:val="single" w:sz="4" w:space="0" w:color="auto"/>
                    <w:right w:val="single" w:sz="4" w:space="0" w:color="auto"/>
                  </w:tcBorders>
                </w:tcPr>
                <w:p w14:paraId="72A0241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Отражены затраты на монтаж (второй этап)</w:t>
                  </w:r>
                </w:p>
                <w:p w14:paraId="0495FFC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(996 000 - 166 000)</w:t>
                  </w:r>
                </w:p>
              </w:tc>
              <w:tc>
                <w:tcPr>
                  <w:tcW w:w="1417" w:type="dxa"/>
                  <w:tcBorders>
                    <w:top w:val="single" w:sz="4" w:space="0" w:color="auto"/>
                    <w:left w:val="single" w:sz="4" w:space="0" w:color="auto"/>
                    <w:bottom w:val="single" w:sz="4" w:space="0" w:color="auto"/>
                    <w:right w:val="single" w:sz="4" w:space="0" w:color="auto"/>
                  </w:tcBorders>
                </w:tcPr>
                <w:p w14:paraId="0982DC7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08</w:t>
                  </w:r>
                </w:p>
              </w:tc>
              <w:tc>
                <w:tcPr>
                  <w:tcW w:w="1417" w:type="dxa"/>
                  <w:tcBorders>
                    <w:top w:val="single" w:sz="4" w:space="0" w:color="auto"/>
                    <w:left w:val="single" w:sz="4" w:space="0" w:color="auto"/>
                    <w:bottom w:val="single" w:sz="4" w:space="0" w:color="auto"/>
                    <w:right w:val="single" w:sz="4" w:space="0" w:color="auto"/>
                  </w:tcBorders>
                </w:tcPr>
                <w:p w14:paraId="7C4FE91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60-подрядчик</w:t>
                  </w:r>
                </w:p>
              </w:tc>
              <w:tc>
                <w:tcPr>
                  <w:tcW w:w="1701" w:type="dxa"/>
                  <w:tcBorders>
                    <w:top w:val="single" w:sz="4" w:space="0" w:color="auto"/>
                    <w:left w:val="single" w:sz="4" w:space="0" w:color="auto"/>
                    <w:bottom w:val="single" w:sz="4" w:space="0" w:color="auto"/>
                    <w:right w:val="single" w:sz="4" w:space="0" w:color="auto"/>
                  </w:tcBorders>
                </w:tcPr>
                <w:p w14:paraId="20AEE65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830 000</w:t>
                  </w:r>
                </w:p>
              </w:tc>
            </w:tr>
            <w:tr w:rsidR="00A37D93" w:rsidRPr="00A37D93" w14:paraId="47F912E6" w14:textId="77777777" w:rsidTr="00D62EB0">
              <w:tc>
                <w:tcPr>
                  <w:tcW w:w="4535" w:type="dxa"/>
                  <w:tcBorders>
                    <w:top w:val="single" w:sz="4" w:space="0" w:color="auto"/>
                    <w:left w:val="single" w:sz="4" w:space="0" w:color="auto"/>
                    <w:bottom w:val="single" w:sz="4" w:space="0" w:color="auto"/>
                    <w:right w:val="single" w:sz="4" w:space="0" w:color="auto"/>
                  </w:tcBorders>
                </w:tcPr>
                <w:p w14:paraId="4BC3214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 НДС, предъявленный подрядчиком</w:t>
                  </w:r>
                </w:p>
              </w:tc>
              <w:tc>
                <w:tcPr>
                  <w:tcW w:w="1417" w:type="dxa"/>
                  <w:tcBorders>
                    <w:top w:val="single" w:sz="4" w:space="0" w:color="auto"/>
                    <w:left w:val="single" w:sz="4" w:space="0" w:color="auto"/>
                    <w:bottom w:val="single" w:sz="4" w:space="0" w:color="auto"/>
                    <w:right w:val="single" w:sz="4" w:space="0" w:color="auto"/>
                  </w:tcBorders>
                </w:tcPr>
                <w:p w14:paraId="17DF831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c>
                <w:tcPr>
                  <w:tcW w:w="1417" w:type="dxa"/>
                  <w:tcBorders>
                    <w:top w:val="single" w:sz="4" w:space="0" w:color="auto"/>
                    <w:left w:val="single" w:sz="4" w:space="0" w:color="auto"/>
                    <w:bottom w:val="single" w:sz="4" w:space="0" w:color="auto"/>
                    <w:right w:val="single" w:sz="4" w:space="0" w:color="auto"/>
                  </w:tcBorders>
                </w:tcPr>
                <w:p w14:paraId="74B415D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60-подрядчик</w:t>
                  </w:r>
                </w:p>
              </w:tc>
              <w:tc>
                <w:tcPr>
                  <w:tcW w:w="1701" w:type="dxa"/>
                  <w:tcBorders>
                    <w:top w:val="single" w:sz="4" w:space="0" w:color="auto"/>
                    <w:left w:val="single" w:sz="4" w:space="0" w:color="auto"/>
                    <w:bottom w:val="single" w:sz="4" w:space="0" w:color="auto"/>
                    <w:right w:val="single" w:sz="4" w:space="0" w:color="auto"/>
                  </w:tcBorders>
                </w:tcPr>
                <w:p w14:paraId="3BB5C95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166 000</w:t>
                  </w:r>
                </w:p>
              </w:tc>
            </w:tr>
            <w:tr w:rsidR="00A37D93" w:rsidRPr="00A37D93" w14:paraId="7373032F" w14:textId="77777777" w:rsidTr="00D62EB0">
              <w:tc>
                <w:tcPr>
                  <w:tcW w:w="4535" w:type="dxa"/>
                  <w:tcBorders>
                    <w:top w:val="single" w:sz="4" w:space="0" w:color="auto"/>
                    <w:left w:val="single" w:sz="4" w:space="0" w:color="auto"/>
                    <w:bottom w:val="single" w:sz="4" w:space="0" w:color="auto"/>
                    <w:right w:val="single" w:sz="4" w:space="0" w:color="auto"/>
                  </w:tcBorders>
                </w:tcPr>
                <w:p w14:paraId="3956DFA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НДС принят к вычету</w:t>
                  </w:r>
                </w:p>
              </w:tc>
              <w:tc>
                <w:tcPr>
                  <w:tcW w:w="1417" w:type="dxa"/>
                  <w:tcBorders>
                    <w:top w:val="single" w:sz="4" w:space="0" w:color="auto"/>
                    <w:left w:val="single" w:sz="4" w:space="0" w:color="auto"/>
                    <w:bottom w:val="single" w:sz="4" w:space="0" w:color="auto"/>
                    <w:right w:val="single" w:sz="4" w:space="0" w:color="auto"/>
                  </w:tcBorders>
                </w:tcPr>
                <w:p w14:paraId="54CF5BF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c>
                <w:tcPr>
                  <w:tcW w:w="1417" w:type="dxa"/>
                  <w:tcBorders>
                    <w:top w:val="single" w:sz="4" w:space="0" w:color="auto"/>
                    <w:left w:val="single" w:sz="4" w:space="0" w:color="auto"/>
                    <w:bottom w:val="single" w:sz="4" w:space="0" w:color="auto"/>
                    <w:right w:val="single" w:sz="4" w:space="0" w:color="auto"/>
                  </w:tcBorders>
                </w:tcPr>
                <w:p w14:paraId="3208F3F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c>
                <w:tcPr>
                  <w:tcW w:w="1701" w:type="dxa"/>
                  <w:tcBorders>
                    <w:top w:val="single" w:sz="4" w:space="0" w:color="auto"/>
                    <w:left w:val="single" w:sz="4" w:space="0" w:color="auto"/>
                    <w:bottom w:val="single" w:sz="4" w:space="0" w:color="auto"/>
                    <w:right w:val="single" w:sz="4" w:space="0" w:color="auto"/>
                  </w:tcBorders>
                </w:tcPr>
                <w:p w14:paraId="1C83482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166 000</w:t>
                  </w:r>
                </w:p>
              </w:tc>
            </w:tr>
            <w:tr w:rsidR="00A37D93" w:rsidRPr="00A37D93" w14:paraId="351F445F" w14:textId="77777777" w:rsidTr="00D62EB0">
              <w:tc>
                <w:tcPr>
                  <w:tcW w:w="4535" w:type="dxa"/>
                  <w:tcBorders>
                    <w:top w:val="single" w:sz="4" w:space="0" w:color="auto"/>
                    <w:left w:val="single" w:sz="4" w:space="0" w:color="auto"/>
                    <w:bottom w:val="single" w:sz="4" w:space="0" w:color="auto"/>
                    <w:right w:val="single" w:sz="4" w:space="0" w:color="auto"/>
                  </w:tcBorders>
                </w:tcPr>
                <w:p w14:paraId="1E4E232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Отражена оплата подрядчику за второй этап монтажных работ</w:t>
                  </w:r>
                </w:p>
              </w:tc>
              <w:tc>
                <w:tcPr>
                  <w:tcW w:w="1417" w:type="dxa"/>
                  <w:tcBorders>
                    <w:top w:val="single" w:sz="4" w:space="0" w:color="auto"/>
                    <w:left w:val="single" w:sz="4" w:space="0" w:color="auto"/>
                    <w:bottom w:val="single" w:sz="4" w:space="0" w:color="auto"/>
                    <w:right w:val="single" w:sz="4" w:space="0" w:color="auto"/>
                  </w:tcBorders>
                </w:tcPr>
                <w:p w14:paraId="36A84DF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60-подрядчик</w:t>
                  </w:r>
                </w:p>
              </w:tc>
              <w:tc>
                <w:tcPr>
                  <w:tcW w:w="1417" w:type="dxa"/>
                  <w:tcBorders>
                    <w:top w:val="single" w:sz="4" w:space="0" w:color="auto"/>
                    <w:left w:val="single" w:sz="4" w:space="0" w:color="auto"/>
                    <w:bottom w:val="single" w:sz="4" w:space="0" w:color="auto"/>
                    <w:right w:val="single" w:sz="4" w:space="0" w:color="auto"/>
                  </w:tcBorders>
                </w:tcPr>
                <w:p w14:paraId="71C4B82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22DA8B5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996 000</w:t>
                  </w:r>
                </w:p>
              </w:tc>
            </w:tr>
            <w:tr w:rsidR="00A37D93" w:rsidRPr="00A37D93" w14:paraId="7BD6BFD4"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0B8EAED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31.01.2022</w:t>
                  </w:r>
                </w:p>
              </w:tc>
            </w:tr>
            <w:tr w:rsidR="00A37D93" w:rsidRPr="00A37D93" w14:paraId="693364B1" w14:textId="77777777" w:rsidTr="00D62EB0">
              <w:tc>
                <w:tcPr>
                  <w:tcW w:w="4535" w:type="dxa"/>
                  <w:tcBorders>
                    <w:top w:val="single" w:sz="4" w:space="0" w:color="auto"/>
                    <w:left w:val="single" w:sz="4" w:space="0" w:color="auto"/>
                    <w:bottom w:val="single" w:sz="4" w:space="0" w:color="auto"/>
                    <w:right w:val="single" w:sz="4" w:space="0" w:color="auto"/>
                  </w:tcBorders>
                </w:tcPr>
                <w:p w14:paraId="788A11A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Проценты включены в стоимость монтируемой производственной линии</w:t>
                  </w:r>
                </w:p>
                <w:p w14:paraId="63D4851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((14 881 680,50 + 135 609,31 + 136 845,05 + 138 092,05 - 4 000 000 + 102 900,42) x 0,91125%)</w:t>
                  </w:r>
                </w:p>
              </w:tc>
              <w:tc>
                <w:tcPr>
                  <w:tcW w:w="1417" w:type="dxa"/>
                  <w:tcBorders>
                    <w:top w:val="single" w:sz="4" w:space="0" w:color="auto"/>
                    <w:left w:val="single" w:sz="4" w:space="0" w:color="auto"/>
                    <w:bottom w:val="single" w:sz="4" w:space="0" w:color="auto"/>
                    <w:right w:val="single" w:sz="4" w:space="0" w:color="auto"/>
                  </w:tcBorders>
                </w:tcPr>
                <w:p w14:paraId="6B02B79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w:t>
                  </w:r>
                </w:p>
              </w:tc>
              <w:tc>
                <w:tcPr>
                  <w:tcW w:w="1417" w:type="dxa"/>
                  <w:tcBorders>
                    <w:top w:val="single" w:sz="4" w:space="0" w:color="auto"/>
                    <w:left w:val="single" w:sz="4" w:space="0" w:color="auto"/>
                    <w:bottom w:val="single" w:sz="4" w:space="0" w:color="auto"/>
                    <w:right w:val="single" w:sz="4" w:space="0" w:color="auto"/>
                  </w:tcBorders>
                </w:tcPr>
                <w:p w14:paraId="62492B5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60-продавец-расчеты</w:t>
                  </w:r>
                </w:p>
              </w:tc>
              <w:tc>
                <w:tcPr>
                  <w:tcW w:w="1701" w:type="dxa"/>
                  <w:tcBorders>
                    <w:top w:val="single" w:sz="4" w:space="0" w:color="auto"/>
                    <w:left w:val="single" w:sz="4" w:space="0" w:color="auto"/>
                    <w:bottom w:val="single" w:sz="4" w:space="0" w:color="auto"/>
                    <w:right w:val="single" w:sz="4" w:space="0" w:color="auto"/>
                  </w:tcBorders>
                </w:tcPr>
                <w:p w14:paraId="2C0F7CC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103 838,10</w:t>
                  </w:r>
                </w:p>
              </w:tc>
            </w:tr>
            <w:tr w:rsidR="00A37D93" w:rsidRPr="00A37D93" w14:paraId="7768D3C3"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73AAB82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28.02.2022</w:t>
                  </w:r>
                </w:p>
              </w:tc>
            </w:tr>
            <w:tr w:rsidR="00A37D93" w:rsidRPr="00A37D93" w14:paraId="36776194" w14:textId="77777777" w:rsidTr="00D62EB0">
              <w:tc>
                <w:tcPr>
                  <w:tcW w:w="4535" w:type="dxa"/>
                  <w:tcBorders>
                    <w:top w:val="single" w:sz="4" w:space="0" w:color="auto"/>
                    <w:left w:val="single" w:sz="4" w:space="0" w:color="auto"/>
                    <w:bottom w:val="single" w:sz="4" w:space="0" w:color="auto"/>
                    <w:right w:val="single" w:sz="4" w:space="0" w:color="auto"/>
                  </w:tcBorders>
                </w:tcPr>
                <w:p w14:paraId="0B90E73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Проценты включены в стоимость монтируемой производственной линии</w:t>
                  </w:r>
                </w:p>
                <w:p w14:paraId="5103CB5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((14 881 680,50 + 135 609,31 + 136 845,05 + 138 092,05 - 4 000 000 + 102 900,42 + 103 838,10) x 0,91125%)</w:t>
                  </w:r>
                </w:p>
              </w:tc>
              <w:tc>
                <w:tcPr>
                  <w:tcW w:w="1417" w:type="dxa"/>
                  <w:tcBorders>
                    <w:top w:val="single" w:sz="4" w:space="0" w:color="auto"/>
                    <w:left w:val="single" w:sz="4" w:space="0" w:color="auto"/>
                    <w:bottom w:val="single" w:sz="4" w:space="0" w:color="auto"/>
                    <w:right w:val="single" w:sz="4" w:space="0" w:color="auto"/>
                  </w:tcBorders>
                </w:tcPr>
                <w:p w14:paraId="199C29E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w:t>
                  </w:r>
                </w:p>
              </w:tc>
              <w:tc>
                <w:tcPr>
                  <w:tcW w:w="1417" w:type="dxa"/>
                  <w:tcBorders>
                    <w:top w:val="single" w:sz="4" w:space="0" w:color="auto"/>
                    <w:left w:val="single" w:sz="4" w:space="0" w:color="auto"/>
                    <w:bottom w:val="single" w:sz="4" w:space="0" w:color="auto"/>
                    <w:right w:val="single" w:sz="4" w:space="0" w:color="auto"/>
                  </w:tcBorders>
                </w:tcPr>
                <w:p w14:paraId="16FFB12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60-продавец-расчеты</w:t>
                  </w:r>
                </w:p>
              </w:tc>
              <w:tc>
                <w:tcPr>
                  <w:tcW w:w="1701" w:type="dxa"/>
                  <w:tcBorders>
                    <w:top w:val="single" w:sz="4" w:space="0" w:color="auto"/>
                    <w:left w:val="single" w:sz="4" w:space="0" w:color="auto"/>
                    <w:bottom w:val="single" w:sz="4" w:space="0" w:color="auto"/>
                    <w:right w:val="single" w:sz="4" w:space="0" w:color="auto"/>
                  </w:tcBorders>
                </w:tcPr>
                <w:p w14:paraId="6A3CB84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104 784,32</w:t>
                  </w:r>
                </w:p>
              </w:tc>
            </w:tr>
            <w:tr w:rsidR="00A37D93" w:rsidRPr="00A37D93" w14:paraId="01FB2D8F" w14:textId="77777777" w:rsidTr="00D62EB0">
              <w:tc>
                <w:tcPr>
                  <w:tcW w:w="4535" w:type="dxa"/>
                  <w:tcBorders>
                    <w:top w:val="single" w:sz="4" w:space="0" w:color="auto"/>
                    <w:left w:val="single" w:sz="4" w:space="0" w:color="auto"/>
                    <w:bottom w:val="single" w:sz="4" w:space="0" w:color="auto"/>
                    <w:right w:val="single" w:sz="4" w:space="0" w:color="auto"/>
                  </w:tcBorders>
                </w:tcPr>
                <w:p w14:paraId="1CE72B0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Перечислена оплата продавцу согласно графику (без учета НДС)</w:t>
                  </w:r>
                </w:p>
                <w:p w14:paraId="6B6B8C1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(4 800 000 - 800 000)</w:t>
                  </w:r>
                </w:p>
              </w:tc>
              <w:tc>
                <w:tcPr>
                  <w:tcW w:w="1417" w:type="dxa"/>
                  <w:tcBorders>
                    <w:top w:val="single" w:sz="4" w:space="0" w:color="auto"/>
                    <w:left w:val="single" w:sz="4" w:space="0" w:color="auto"/>
                    <w:bottom w:val="single" w:sz="4" w:space="0" w:color="auto"/>
                    <w:right w:val="single" w:sz="4" w:space="0" w:color="auto"/>
                  </w:tcBorders>
                </w:tcPr>
                <w:p w14:paraId="17E9CCD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60-продавец-расчеты</w:t>
                  </w:r>
                </w:p>
              </w:tc>
              <w:tc>
                <w:tcPr>
                  <w:tcW w:w="1417" w:type="dxa"/>
                  <w:tcBorders>
                    <w:top w:val="single" w:sz="4" w:space="0" w:color="auto"/>
                    <w:left w:val="single" w:sz="4" w:space="0" w:color="auto"/>
                    <w:bottom w:val="single" w:sz="4" w:space="0" w:color="auto"/>
                    <w:right w:val="single" w:sz="4" w:space="0" w:color="auto"/>
                  </w:tcBorders>
                </w:tcPr>
                <w:p w14:paraId="7F64D57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5A5ECD6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4 000 000</w:t>
                  </w:r>
                </w:p>
              </w:tc>
            </w:tr>
            <w:tr w:rsidR="00A37D93" w:rsidRPr="00A37D93" w14:paraId="5E7D82B6" w14:textId="77777777" w:rsidTr="00D62EB0">
              <w:tc>
                <w:tcPr>
                  <w:tcW w:w="4535" w:type="dxa"/>
                  <w:tcBorders>
                    <w:top w:val="single" w:sz="4" w:space="0" w:color="auto"/>
                    <w:left w:val="single" w:sz="4" w:space="0" w:color="auto"/>
                    <w:bottom w:val="single" w:sz="4" w:space="0" w:color="auto"/>
                    <w:right w:val="single" w:sz="4" w:space="0" w:color="auto"/>
                  </w:tcBorders>
                </w:tcPr>
                <w:p w14:paraId="1C0F767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Перечислена оплата продавцу согласно графику (в части НДС)</w:t>
                  </w:r>
                </w:p>
              </w:tc>
              <w:tc>
                <w:tcPr>
                  <w:tcW w:w="1417" w:type="dxa"/>
                  <w:tcBorders>
                    <w:top w:val="single" w:sz="4" w:space="0" w:color="auto"/>
                    <w:left w:val="single" w:sz="4" w:space="0" w:color="auto"/>
                    <w:bottom w:val="single" w:sz="4" w:space="0" w:color="auto"/>
                    <w:right w:val="single" w:sz="4" w:space="0" w:color="auto"/>
                  </w:tcBorders>
                </w:tcPr>
                <w:p w14:paraId="1840202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60-продавец-НДС</w:t>
                  </w:r>
                </w:p>
              </w:tc>
              <w:tc>
                <w:tcPr>
                  <w:tcW w:w="1417" w:type="dxa"/>
                  <w:tcBorders>
                    <w:top w:val="single" w:sz="4" w:space="0" w:color="auto"/>
                    <w:left w:val="single" w:sz="4" w:space="0" w:color="auto"/>
                    <w:bottom w:val="single" w:sz="4" w:space="0" w:color="auto"/>
                    <w:right w:val="single" w:sz="4" w:space="0" w:color="auto"/>
                  </w:tcBorders>
                </w:tcPr>
                <w:p w14:paraId="6F1D504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529CA54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800 000</w:t>
                  </w:r>
                </w:p>
              </w:tc>
            </w:tr>
            <w:tr w:rsidR="00A37D93" w:rsidRPr="00A37D93" w14:paraId="13E463E9" w14:textId="77777777" w:rsidTr="00D62EB0">
              <w:tc>
                <w:tcPr>
                  <w:tcW w:w="4535" w:type="dxa"/>
                  <w:tcBorders>
                    <w:top w:val="single" w:sz="4" w:space="0" w:color="auto"/>
                    <w:left w:val="single" w:sz="4" w:space="0" w:color="auto"/>
                    <w:bottom w:val="single" w:sz="4" w:space="0" w:color="auto"/>
                    <w:right w:val="single" w:sz="4" w:space="0" w:color="auto"/>
                  </w:tcBorders>
                </w:tcPr>
                <w:p w14:paraId="100C6BD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Сумма залога уменьшена на текущий платеж</w:t>
                  </w:r>
                </w:p>
              </w:tc>
              <w:tc>
                <w:tcPr>
                  <w:tcW w:w="1417" w:type="dxa"/>
                  <w:tcBorders>
                    <w:top w:val="single" w:sz="4" w:space="0" w:color="auto"/>
                    <w:left w:val="single" w:sz="4" w:space="0" w:color="auto"/>
                    <w:bottom w:val="single" w:sz="4" w:space="0" w:color="auto"/>
                    <w:right w:val="single" w:sz="4" w:space="0" w:color="auto"/>
                  </w:tcBorders>
                </w:tcPr>
                <w:p w14:paraId="4792DEC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6878EB1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009</w:t>
                  </w:r>
                </w:p>
              </w:tc>
              <w:tc>
                <w:tcPr>
                  <w:tcW w:w="1701" w:type="dxa"/>
                  <w:tcBorders>
                    <w:top w:val="single" w:sz="4" w:space="0" w:color="auto"/>
                    <w:left w:val="single" w:sz="4" w:space="0" w:color="auto"/>
                    <w:bottom w:val="single" w:sz="4" w:space="0" w:color="auto"/>
                    <w:right w:val="single" w:sz="4" w:space="0" w:color="auto"/>
                  </w:tcBorders>
                </w:tcPr>
                <w:p w14:paraId="01E045D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4 800 000</w:t>
                  </w:r>
                </w:p>
              </w:tc>
            </w:tr>
            <w:tr w:rsidR="00A37D93" w:rsidRPr="00A37D93" w14:paraId="43621E13" w14:textId="77777777" w:rsidTr="00D62EB0">
              <w:tc>
                <w:tcPr>
                  <w:tcW w:w="4535" w:type="dxa"/>
                  <w:tcBorders>
                    <w:top w:val="single" w:sz="4" w:space="0" w:color="auto"/>
                    <w:left w:val="single" w:sz="4" w:space="0" w:color="auto"/>
                    <w:bottom w:val="single" w:sz="4" w:space="0" w:color="auto"/>
                    <w:right w:val="single" w:sz="4" w:space="0" w:color="auto"/>
                  </w:tcBorders>
                </w:tcPr>
                <w:p w14:paraId="3BD99F7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Отражены затраты на монтаж (третий этап)</w:t>
                  </w:r>
                </w:p>
                <w:p w14:paraId="26C75D1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(504 000 - 84 000)</w:t>
                  </w:r>
                </w:p>
              </w:tc>
              <w:tc>
                <w:tcPr>
                  <w:tcW w:w="1417" w:type="dxa"/>
                  <w:tcBorders>
                    <w:top w:val="single" w:sz="4" w:space="0" w:color="auto"/>
                    <w:left w:val="single" w:sz="4" w:space="0" w:color="auto"/>
                    <w:bottom w:val="single" w:sz="4" w:space="0" w:color="auto"/>
                    <w:right w:val="single" w:sz="4" w:space="0" w:color="auto"/>
                  </w:tcBorders>
                </w:tcPr>
                <w:p w14:paraId="494B126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w:t>
                  </w:r>
                </w:p>
              </w:tc>
              <w:tc>
                <w:tcPr>
                  <w:tcW w:w="1417" w:type="dxa"/>
                  <w:tcBorders>
                    <w:top w:val="single" w:sz="4" w:space="0" w:color="auto"/>
                    <w:left w:val="single" w:sz="4" w:space="0" w:color="auto"/>
                    <w:bottom w:val="single" w:sz="4" w:space="0" w:color="auto"/>
                    <w:right w:val="single" w:sz="4" w:space="0" w:color="auto"/>
                  </w:tcBorders>
                </w:tcPr>
                <w:p w14:paraId="600E959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60-подрядчик</w:t>
                  </w:r>
                </w:p>
              </w:tc>
              <w:tc>
                <w:tcPr>
                  <w:tcW w:w="1701" w:type="dxa"/>
                  <w:tcBorders>
                    <w:top w:val="single" w:sz="4" w:space="0" w:color="auto"/>
                    <w:left w:val="single" w:sz="4" w:space="0" w:color="auto"/>
                    <w:bottom w:val="single" w:sz="4" w:space="0" w:color="auto"/>
                    <w:right w:val="single" w:sz="4" w:space="0" w:color="auto"/>
                  </w:tcBorders>
                </w:tcPr>
                <w:p w14:paraId="2A8ECD2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420 000</w:t>
                  </w:r>
                </w:p>
              </w:tc>
            </w:tr>
            <w:tr w:rsidR="00A37D93" w:rsidRPr="00A37D93" w14:paraId="471A125A" w14:textId="77777777" w:rsidTr="00D62EB0">
              <w:tc>
                <w:tcPr>
                  <w:tcW w:w="4535" w:type="dxa"/>
                  <w:tcBorders>
                    <w:top w:val="single" w:sz="4" w:space="0" w:color="auto"/>
                    <w:left w:val="single" w:sz="4" w:space="0" w:color="auto"/>
                    <w:bottom w:val="single" w:sz="4" w:space="0" w:color="auto"/>
                    <w:right w:val="single" w:sz="4" w:space="0" w:color="auto"/>
                  </w:tcBorders>
                </w:tcPr>
                <w:p w14:paraId="262899D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 НДС, предъявленный подрядчиком</w:t>
                  </w:r>
                </w:p>
              </w:tc>
              <w:tc>
                <w:tcPr>
                  <w:tcW w:w="1417" w:type="dxa"/>
                  <w:tcBorders>
                    <w:top w:val="single" w:sz="4" w:space="0" w:color="auto"/>
                    <w:left w:val="single" w:sz="4" w:space="0" w:color="auto"/>
                    <w:bottom w:val="single" w:sz="4" w:space="0" w:color="auto"/>
                    <w:right w:val="single" w:sz="4" w:space="0" w:color="auto"/>
                  </w:tcBorders>
                </w:tcPr>
                <w:p w14:paraId="7EA3A0C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c>
                <w:tcPr>
                  <w:tcW w:w="1417" w:type="dxa"/>
                  <w:tcBorders>
                    <w:top w:val="single" w:sz="4" w:space="0" w:color="auto"/>
                    <w:left w:val="single" w:sz="4" w:space="0" w:color="auto"/>
                    <w:bottom w:val="single" w:sz="4" w:space="0" w:color="auto"/>
                    <w:right w:val="single" w:sz="4" w:space="0" w:color="auto"/>
                  </w:tcBorders>
                </w:tcPr>
                <w:p w14:paraId="665AF46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60-подрядчик</w:t>
                  </w:r>
                </w:p>
              </w:tc>
              <w:tc>
                <w:tcPr>
                  <w:tcW w:w="1701" w:type="dxa"/>
                  <w:tcBorders>
                    <w:top w:val="single" w:sz="4" w:space="0" w:color="auto"/>
                    <w:left w:val="single" w:sz="4" w:space="0" w:color="auto"/>
                    <w:bottom w:val="single" w:sz="4" w:space="0" w:color="auto"/>
                    <w:right w:val="single" w:sz="4" w:space="0" w:color="auto"/>
                  </w:tcBorders>
                </w:tcPr>
                <w:p w14:paraId="4A5F5A5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84 000</w:t>
                  </w:r>
                </w:p>
              </w:tc>
            </w:tr>
            <w:tr w:rsidR="00A37D93" w:rsidRPr="00A37D93" w14:paraId="712CB494" w14:textId="77777777" w:rsidTr="00D62EB0">
              <w:tc>
                <w:tcPr>
                  <w:tcW w:w="4535" w:type="dxa"/>
                  <w:tcBorders>
                    <w:top w:val="single" w:sz="4" w:space="0" w:color="auto"/>
                    <w:left w:val="single" w:sz="4" w:space="0" w:color="auto"/>
                    <w:bottom w:val="single" w:sz="4" w:space="0" w:color="auto"/>
                    <w:right w:val="single" w:sz="4" w:space="0" w:color="auto"/>
                  </w:tcBorders>
                </w:tcPr>
                <w:p w14:paraId="4E3ED08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НДС принят к вычету</w:t>
                  </w:r>
                </w:p>
              </w:tc>
              <w:tc>
                <w:tcPr>
                  <w:tcW w:w="1417" w:type="dxa"/>
                  <w:tcBorders>
                    <w:top w:val="single" w:sz="4" w:space="0" w:color="auto"/>
                    <w:left w:val="single" w:sz="4" w:space="0" w:color="auto"/>
                    <w:bottom w:val="single" w:sz="4" w:space="0" w:color="auto"/>
                    <w:right w:val="single" w:sz="4" w:space="0" w:color="auto"/>
                  </w:tcBorders>
                </w:tcPr>
                <w:p w14:paraId="5AD1951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68</w:t>
                  </w:r>
                </w:p>
              </w:tc>
              <w:tc>
                <w:tcPr>
                  <w:tcW w:w="1417" w:type="dxa"/>
                  <w:tcBorders>
                    <w:top w:val="single" w:sz="4" w:space="0" w:color="auto"/>
                    <w:left w:val="single" w:sz="4" w:space="0" w:color="auto"/>
                    <w:bottom w:val="single" w:sz="4" w:space="0" w:color="auto"/>
                    <w:right w:val="single" w:sz="4" w:space="0" w:color="auto"/>
                  </w:tcBorders>
                </w:tcPr>
                <w:p w14:paraId="355278D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w:t>
                  </w:r>
                </w:p>
              </w:tc>
              <w:tc>
                <w:tcPr>
                  <w:tcW w:w="1701" w:type="dxa"/>
                  <w:tcBorders>
                    <w:top w:val="single" w:sz="4" w:space="0" w:color="auto"/>
                    <w:left w:val="single" w:sz="4" w:space="0" w:color="auto"/>
                    <w:bottom w:val="single" w:sz="4" w:space="0" w:color="auto"/>
                    <w:right w:val="single" w:sz="4" w:space="0" w:color="auto"/>
                  </w:tcBorders>
                </w:tcPr>
                <w:p w14:paraId="37F29AE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84 000</w:t>
                  </w:r>
                </w:p>
              </w:tc>
            </w:tr>
            <w:tr w:rsidR="00A37D93" w:rsidRPr="00A37D93" w14:paraId="4C0961D5" w14:textId="77777777" w:rsidTr="00D62EB0">
              <w:tc>
                <w:tcPr>
                  <w:tcW w:w="4535" w:type="dxa"/>
                  <w:tcBorders>
                    <w:top w:val="single" w:sz="4" w:space="0" w:color="auto"/>
                    <w:left w:val="single" w:sz="4" w:space="0" w:color="auto"/>
                    <w:bottom w:val="single" w:sz="4" w:space="0" w:color="auto"/>
                    <w:right w:val="single" w:sz="4" w:space="0" w:color="auto"/>
                  </w:tcBorders>
                </w:tcPr>
                <w:p w14:paraId="5B1881D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Отражен окончательный расчет с подрядчиком</w:t>
                  </w:r>
                </w:p>
              </w:tc>
              <w:tc>
                <w:tcPr>
                  <w:tcW w:w="1417" w:type="dxa"/>
                  <w:tcBorders>
                    <w:top w:val="single" w:sz="4" w:space="0" w:color="auto"/>
                    <w:left w:val="single" w:sz="4" w:space="0" w:color="auto"/>
                    <w:bottom w:val="single" w:sz="4" w:space="0" w:color="auto"/>
                    <w:right w:val="single" w:sz="4" w:space="0" w:color="auto"/>
                  </w:tcBorders>
                </w:tcPr>
                <w:p w14:paraId="563AA49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60-подрядчик</w:t>
                  </w:r>
                </w:p>
              </w:tc>
              <w:tc>
                <w:tcPr>
                  <w:tcW w:w="1417" w:type="dxa"/>
                  <w:tcBorders>
                    <w:top w:val="single" w:sz="4" w:space="0" w:color="auto"/>
                    <w:left w:val="single" w:sz="4" w:space="0" w:color="auto"/>
                    <w:bottom w:val="single" w:sz="4" w:space="0" w:color="auto"/>
                    <w:right w:val="single" w:sz="4" w:space="0" w:color="auto"/>
                  </w:tcBorders>
                </w:tcPr>
                <w:p w14:paraId="22C8521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7A0279D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504 000</w:t>
                  </w:r>
                </w:p>
              </w:tc>
            </w:tr>
            <w:tr w:rsidR="00A37D93" w:rsidRPr="00A37D93" w14:paraId="1365D13D" w14:textId="77777777" w:rsidTr="00D62EB0">
              <w:tc>
                <w:tcPr>
                  <w:tcW w:w="4535" w:type="dxa"/>
                  <w:tcBorders>
                    <w:top w:val="single" w:sz="4" w:space="0" w:color="auto"/>
                    <w:left w:val="single" w:sz="4" w:space="0" w:color="auto"/>
                    <w:bottom w:val="single" w:sz="4" w:space="0" w:color="auto"/>
                    <w:right w:val="single" w:sz="4" w:space="0" w:color="auto"/>
                  </w:tcBorders>
                </w:tcPr>
                <w:p w14:paraId="1EFB06B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Производственная линия признана в учете в качестве объекта ОС</w:t>
                  </w:r>
                </w:p>
                <w:p w14:paraId="1F3D684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(19 881 680,50 + 135 609,31 + 136 845,05 + 138 092,05 + 102 900,42 + 103 838,10 + 104 784,32 + 650 000 + 830 000 + 420 000)</w:t>
                  </w:r>
                </w:p>
              </w:tc>
              <w:tc>
                <w:tcPr>
                  <w:tcW w:w="1417" w:type="dxa"/>
                  <w:tcBorders>
                    <w:top w:val="single" w:sz="4" w:space="0" w:color="auto"/>
                    <w:left w:val="single" w:sz="4" w:space="0" w:color="auto"/>
                    <w:bottom w:val="single" w:sz="4" w:space="0" w:color="auto"/>
                    <w:right w:val="single" w:sz="4" w:space="0" w:color="auto"/>
                  </w:tcBorders>
                </w:tcPr>
                <w:p w14:paraId="11D5744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01</w:t>
                  </w:r>
                </w:p>
              </w:tc>
              <w:tc>
                <w:tcPr>
                  <w:tcW w:w="1417" w:type="dxa"/>
                  <w:tcBorders>
                    <w:top w:val="single" w:sz="4" w:space="0" w:color="auto"/>
                    <w:left w:val="single" w:sz="4" w:space="0" w:color="auto"/>
                    <w:bottom w:val="single" w:sz="4" w:space="0" w:color="auto"/>
                    <w:right w:val="single" w:sz="4" w:space="0" w:color="auto"/>
                  </w:tcBorders>
                </w:tcPr>
                <w:p w14:paraId="44DAD2D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08</w:t>
                  </w:r>
                </w:p>
              </w:tc>
              <w:tc>
                <w:tcPr>
                  <w:tcW w:w="1701" w:type="dxa"/>
                  <w:tcBorders>
                    <w:top w:val="single" w:sz="4" w:space="0" w:color="auto"/>
                    <w:left w:val="single" w:sz="4" w:space="0" w:color="auto"/>
                    <w:bottom w:val="single" w:sz="4" w:space="0" w:color="auto"/>
                    <w:right w:val="single" w:sz="4" w:space="0" w:color="auto"/>
                  </w:tcBorders>
                </w:tcPr>
                <w:p w14:paraId="19D8208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22 503 749,75</w:t>
                  </w:r>
                </w:p>
              </w:tc>
            </w:tr>
            <w:tr w:rsidR="00A37D93" w:rsidRPr="00A37D93" w14:paraId="05E32B64"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4418C8F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31.03.2022</w:t>
                  </w:r>
                </w:p>
              </w:tc>
            </w:tr>
            <w:tr w:rsidR="00A37D93" w:rsidRPr="00A37D93" w14:paraId="7792D39C" w14:textId="77777777" w:rsidTr="00D62EB0">
              <w:tc>
                <w:tcPr>
                  <w:tcW w:w="4535" w:type="dxa"/>
                  <w:tcBorders>
                    <w:top w:val="single" w:sz="4" w:space="0" w:color="auto"/>
                    <w:left w:val="single" w:sz="4" w:space="0" w:color="auto"/>
                    <w:bottom w:val="single" w:sz="4" w:space="0" w:color="auto"/>
                    <w:right w:val="single" w:sz="4" w:space="0" w:color="auto"/>
                  </w:tcBorders>
                </w:tcPr>
                <w:p w14:paraId="7704458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Признан процентный расход</w:t>
                  </w:r>
                </w:p>
                <w:p w14:paraId="79EB968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 xml:space="preserve">((14 881 680,50 + 135 609,31 + 136 845,05 + 138 092,05 - 4 000 000 + 102 900,42 + 103 </w:t>
                  </w:r>
                  <w:r w:rsidRPr="00A37D93">
                    <w:rPr>
                      <w:rFonts w:ascii="Times New Roman" w:eastAsia="Times New Roman" w:hAnsi="Times New Roman" w:cs="Times New Roman"/>
                      <w:bCs/>
                      <w:iCs/>
                      <w:sz w:val="24"/>
                      <w:szCs w:val="24"/>
                      <w:lang w:eastAsia="ru-RU"/>
                    </w:rPr>
                    <w:lastRenderedPageBreak/>
                    <w:t>838,10 + 104 784,32 - 4 000 000) x 0,91125%)</w:t>
                  </w:r>
                </w:p>
              </w:tc>
              <w:tc>
                <w:tcPr>
                  <w:tcW w:w="1417" w:type="dxa"/>
                  <w:tcBorders>
                    <w:top w:val="single" w:sz="4" w:space="0" w:color="auto"/>
                    <w:left w:val="single" w:sz="4" w:space="0" w:color="auto"/>
                    <w:bottom w:val="single" w:sz="4" w:space="0" w:color="auto"/>
                    <w:right w:val="single" w:sz="4" w:space="0" w:color="auto"/>
                  </w:tcBorders>
                </w:tcPr>
                <w:p w14:paraId="5DFB385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91-2</w:t>
                  </w:r>
                </w:p>
              </w:tc>
              <w:tc>
                <w:tcPr>
                  <w:tcW w:w="1417" w:type="dxa"/>
                  <w:tcBorders>
                    <w:top w:val="single" w:sz="4" w:space="0" w:color="auto"/>
                    <w:left w:val="single" w:sz="4" w:space="0" w:color="auto"/>
                    <w:bottom w:val="single" w:sz="4" w:space="0" w:color="auto"/>
                    <w:right w:val="single" w:sz="4" w:space="0" w:color="auto"/>
                  </w:tcBorders>
                </w:tcPr>
                <w:p w14:paraId="09AC9C4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60-продавец-расчеты</w:t>
                  </w:r>
                </w:p>
              </w:tc>
              <w:tc>
                <w:tcPr>
                  <w:tcW w:w="1701" w:type="dxa"/>
                  <w:tcBorders>
                    <w:top w:val="single" w:sz="4" w:space="0" w:color="auto"/>
                    <w:left w:val="single" w:sz="4" w:space="0" w:color="auto"/>
                    <w:bottom w:val="single" w:sz="4" w:space="0" w:color="auto"/>
                    <w:right w:val="single" w:sz="4" w:space="0" w:color="auto"/>
                  </w:tcBorders>
                </w:tcPr>
                <w:p w14:paraId="3DF4E8C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69 289,17</w:t>
                  </w:r>
                </w:p>
              </w:tc>
            </w:tr>
            <w:tr w:rsidR="00A37D93" w:rsidRPr="00A37D93" w14:paraId="1271D106"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56CD062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30.04.2022</w:t>
                  </w:r>
                </w:p>
              </w:tc>
            </w:tr>
            <w:tr w:rsidR="00A37D93" w:rsidRPr="00A37D93" w14:paraId="4FC7698C" w14:textId="77777777" w:rsidTr="00D62EB0">
              <w:tc>
                <w:tcPr>
                  <w:tcW w:w="4535" w:type="dxa"/>
                  <w:tcBorders>
                    <w:top w:val="single" w:sz="4" w:space="0" w:color="auto"/>
                    <w:left w:val="single" w:sz="4" w:space="0" w:color="auto"/>
                    <w:bottom w:val="single" w:sz="4" w:space="0" w:color="auto"/>
                    <w:right w:val="single" w:sz="4" w:space="0" w:color="auto"/>
                  </w:tcBorders>
                </w:tcPr>
                <w:p w14:paraId="336C984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Признан процентный расход</w:t>
                  </w:r>
                </w:p>
                <w:p w14:paraId="681A2E4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((14 881 680,50 + 135 609,31 + 136 845,05 + 138 092,05 - 4 000 000 + 102 900,42 + 103 838,10 + 104 784,32 - 4 000 000 + 69 289,17) x 0,91125%)</w:t>
                  </w:r>
                </w:p>
              </w:tc>
              <w:tc>
                <w:tcPr>
                  <w:tcW w:w="1417" w:type="dxa"/>
                  <w:tcBorders>
                    <w:top w:val="single" w:sz="4" w:space="0" w:color="auto"/>
                    <w:left w:val="single" w:sz="4" w:space="0" w:color="auto"/>
                    <w:bottom w:val="single" w:sz="4" w:space="0" w:color="auto"/>
                    <w:right w:val="single" w:sz="4" w:space="0" w:color="auto"/>
                  </w:tcBorders>
                </w:tcPr>
                <w:p w14:paraId="4F6F831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91-2</w:t>
                  </w:r>
                </w:p>
              </w:tc>
              <w:tc>
                <w:tcPr>
                  <w:tcW w:w="1417" w:type="dxa"/>
                  <w:tcBorders>
                    <w:top w:val="single" w:sz="4" w:space="0" w:color="auto"/>
                    <w:left w:val="single" w:sz="4" w:space="0" w:color="auto"/>
                    <w:bottom w:val="single" w:sz="4" w:space="0" w:color="auto"/>
                    <w:right w:val="single" w:sz="4" w:space="0" w:color="auto"/>
                  </w:tcBorders>
                </w:tcPr>
                <w:p w14:paraId="0404BC8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60-продавец-расчеты</w:t>
                  </w:r>
                </w:p>
              </w:tc>
              <w:tc>
                <w:tcPr>
                  <w:tcW w:w="1701" w:type="dxa"/>
                  <w:tcBorders>
                    <w:top w:val="single" w:sz="4" w:space="0" w:color="auto"/>
                    <w:left w:val="single" w:sz="4" w:space="0" w:color="auto"/>
                    <w:bottom w:val="single" w:sz="4" w:space="0" w:color="auto"/>
                    <w:right w:val="single" w:sz="4" w:space="0" w:color="auto"/>
                  </w:tcBorders>
                </w:tcPr>
                <w:p w14:paraId="44C1899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69 920,57</w:t>
                  </w:r>
                </w:p>
              </w:tc>
            </w:tr>
            <w:tr w:rsidR="00A37D93" w:rsidRPr="00A37D93" w14:paraId="32C8CE1E"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302912F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31.05.2022</w:t>
                  </w:r>
                </w:p>
              </w:tc>
            </w:tr>
            <w:tr w:rsidR="00A37D93" w:rsidRPr="00A37D93" w14:paraId="4680690C" w14:textId="77777777" w:rsidTr="00D62EB0">
              <w:tc>
                <w:tcPr>
                  <w:tcW w:w="4535" w:type="dxa"/>
                  <w:tcBorders>
                    <w:top w:val="single" w:sz="4" w:space="0" w:color="auto"/>
                    <w:left w:val="single" w:sz="4" w:space="0" w:color="auto"/>
                    <w:bottom w:val="single" w:sz="4" w:space="0" w:color="auto"/>
                    <w:right w:val="single" w:sz="4" w:space="0" w:color="auto"/>
                  </w:tcBorders>
                </w:tcPr>
                <w:p w14:paraId="5C98269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Признан процентный расход</w:t>
                  </w:r>
                </w:p>
                <w:p w14:paraId="540C886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((14 881 680,50 + 135 609,31 + 136 845,05 + 138 092,05 - 4 000 000 + 102 900,42 + 103 838,10 + 104 784,32 - 4 000 000 + 69 289,17 + 69 920,57) x 0,91125%)</w:t>
                  </w:r>
                </w:p>
              </w:tc>
              <w:tc>
                <w:tcPr>
                  <w:tcW w:w="1417" w:type="dxa"/>
                  <w:tcBorders>
                    <w:top w:val="single" w:sz="4" w:space="0" w:color="auto"/>
                    <w:left w:val="single" w:sz="4" w:space="0" w:color="auto"/>
                    <w:bottom w:val="single" w:sz="4" w:space="0" w:color="auto"/>
                    <w:right w:val="single" w:sz="4" w:space="0" w:color="auto"/>
                  </w:tcBorders>
                </w:tcPr>
                <w:p w14:paraId="7FDAB22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91-2</w:t>
                  </w:r>
                </w:p>
              </w:tc>
              <w:tc>
                <w:tcPr>
                  <w:tcW w:w="1417" w:type="dxa"/>
                  <w:tcBorders>
                    <w:top w:val="single" w:sz="4" w:space="0" w:color="auto"/>
                    <w:left w:val="single" w:sz="4" w:space="0" w:color="auto"/>
                    <w:bottom w:val="single" w:sz="4" w:space="0" w:color="auto"/>
                    <w:right w:val="single" w:sz="4" w:space="0" w:color="auto"/>
                  </w:tcBorders>
                </w:tcPr>
                <w:p w14:paraId="03F2A73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60-продавец-расчеты</w:t>
                  </w:r>
                </w:p>
              </w:tc>
              <w:tc>
                <w:tcPr>
                  <w:tcW w:w="1701" w:type="dxa"/>
                  <w:tcBorders>
                    <w:top w:val="single" w:sz="4" w:space="0" w:color="auto"/>
                    <w:left w:val="single" w:sz="4" w:space="0" w:color="auto"/>
                    <w:bottom w:val="single" w:sz="4" w:space="0" w:color="auto"/>
                    <w:right w:val="single" w:sz="4" w:space="0" w:color="auto"/>
                  </w:tcBorders>
                </w:tcPr>
                <w:p w14:paraId="0F04CED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70 557,72</w:t>
                  </w:r>
                </w:p>
              </w:tc>
            </w:tr>
            <w:tr w:rsidR="00A37D93" w:rsidRPr="00A37D93" w14:paraId="38289902" w14:textId="77777777" w:rsidTr="00D62EB0">
              <w:tc>
                <w:tcPr>
                  <w:tcW w:w="4535" w:type="dxa"/>
                  <w:tcBorders>
                    <w:top w:val="single" w:sz="4" w:space="0" w:color="auto"/>
                    <w:left w:val="single" w:sz="4" w:space="0" w:color="auto"/>
                    <w:bottom w:val="single" w:sz="4" w:space="0" w:color="auto"/>
                    <w:right w:val="single" w:sz="4" w:space="0" w:color="auto"/>
                  </w:tcBorders>
                </w:tcPr>
                <w:p w14:paraId="474AC1C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Перечислена оплата продавцу согласно графику (без учета НДС)</w:t>
                  </w:r>
                </w:p>
                <w:p w14:paraId="19F8057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(3 600 000 - 600 000)</w:t>
                  </w:r>
                </w:p>
              </w:tc>
              <w:tc>
                <w:tcPr>
                  <w:tcW w:w="1417" w:type="dxa"/>
                  <w:tcBorders>
                    <w:top w:val="single" w:sz="4" w:space="0" w:color="auto"/>
                    <w:left w:val="single" w:sz="4" w:space="0" w:color="auto"/>
                    <w:bottom w:val="single" w:sz="4" w:space="0" w:color="auto"/>
                    <w:right w:val="single" w:sz="4" w:space="0" w:color="auto"/>
                  </w:tcBorders>
                </w:tcPr>
                <w:p w14:paraId="5AF7A0B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60-продавец-расчеты</w:t>
                  </w:r>
                </w:p>
              </w:tc>
              <w:tc>
                <w:tcPr>
                  <w:tcW w:w="1417" w:type="dxa"/>
                  <w:tcBorders>
                    <w:top w:val="single" w:sz="4" w:space="0" w:color="auto"/>
                    <w:left w:val="single" w:sz="4" w:space="0" w:color="auto"/>
                    <w:bottom w:val="single" w:sz="4" w:space="0" w:color="auto"/>
                    <w:right w:val="single" w:sz="4" w:space="0" w:color="auto"/>
                  </w:tcBorders>
                </w:tcPr>
                <w:p w14:paraId="68DC920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70DBB7D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3 000 000</w:t>
                  </w:r>
                </w:p>
              </w:tc>
            </w:tr>
            <w:tr w:rsidR="00A37D93" w:rsidRPr="00A37D93" w14:paraId="69343CFA" w14:textId="77777777" w:rsidTr="00D62EB0">
              <w:tc>
                <w:tcPr>
                  <w:tcW w:w="4535" w:type="dxa"/>
                  <w:tcBorders>
                    <w:top w:val="single" w:sz="4" w:space="0" w:color="auto"/>
                    <w:left w:val="single" w:sz="4" w:space="0" w:color="auto"/>
                    <w:bottom w:val="single" w:sz="4" w:space="0" w:color="auto"/>
                    <w:right w:val="single" w:sz="4" w:space="0" w:color="auto"/>
                  </w:tcBorders>
                </w:tcPr>
                <w:p w14:paraId="0882BCC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Перечислена оплата продавцу согласно графику (в части НДС)</w:t>
                  </w:r>
                </w:p>
              </w:tc>
              <w:tc>
                <w:tcPr>
                  <w:tcW w:w="1417" w:type="dxa"/>
                  <w:tcBorders>
                    <w:top w:val="single" w:sz="4" w:space="0" w:color="auto"/>
                    <w:left w:val="single" w:sz="4" w:space="0" w:color="auto"/>
                    <w:bottom w:val="single" w:sz="4" w:space="0" w:color="auto"/>
                    <w:right w:val="single" w:sz="4" w:space="0" w:color="auto"/>
                  </w:tcBorders>
                </w:tcPr>
                <w:p w14:paraId="1A90794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60-продавец-НДС</w:t>
                  </w:r>
                </w:p>
              </w:tc>
              <w:tc>
                <w:tcPr>
                  <w:tcW w:w="1417" w:type="dxa"/>
                  <w:tcBorders>
                    <w:top w:val="single" w:sz="4" w:space="0" w:color="auto"/>
                    <w:left w:val="single" w:sz="4" w:space="0" w:color="auto"/>
                    <w:bottom w:val="single" w:sz="4" w:space="0" w:color="auto"/>
                    <w:right w:val="single" w:sz="4" w:space="0" w:color="auto"/>
                  </w:tcBorders>
                </w:tcPr>
                <w:p w14:paraId="33897C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3C8C30A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600 000</w:t>
                  </w:r>
                </w:p>
              </w:tc>
            </w:tr>
            <w:tr w:rsidR="00A37D93" w:rsidRPr="00A37D93" w14:paraId="3809CA15" w14:textId="77777777" w:rsidTr="00D62EB0">
              <w:tc>
                <w:tcPr>
                  <w:tcW w:w="4535" w:type="dxa"/>
                  <w:tcBorders>
                    <w:top w:val="single" w:sz="4" w:space="0" w:color="auto"/>
                    <w:left w:val="single" w:sz="4" w:space="0" w:color="auto"/>
                    <w:bottom w:val="single" w:sz="4" w:space="0" w:color="auto"/>
                    <w:right w:val="single" w:sz="4" w:space="0" w:color="auto"/>
                  </w:tcBorders>
                </w:tcPr>
                <w:p w14:paraId="141444C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Сумма залога уменьшена на текущий платеж</w:t>
                  </w:r>
                </w:p>
              </w:tc>
              <w:tc>
                <w:tcPr>
                  <w:tcW w:w="1417" w:type="dxa"/>
                  <w:tcBorders>
                    <w:top w:val="single" w:sz="4" w:space="0" w:color="auto"/>
                    <w:left w:val="single" w:sz="4" w:space="0" w:color="auto"/>
                    <w:bottom w:val="single" w:sz="4" w:space="0" w:color="auto"/>
                    <w:right w:val="single" w:sz="4" w:space="0" w:color="auto"/>
                  </w:tcBorders>
                </w:tcPr>
                <w:p w14:paraId="689E2BE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17061E1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009</w:t>
                  </w:r>
                </w:p>
              </w:tc>
              <w:tc>
                <w:tcPr>
                  <w:tcW w:w="1701" w:type="dxa"/>
                  <w:tcBorders>
                    <w:top w:val="single" w:sz="4" w:space="0" w:color="auto"/>
                    <w:left w:val="single" w:sz="4" w:space="0" w:color="auto"/>
                    <w:bottom w:val="single" w:sz="4" w:space="0" w:color="auto"/>
                    <w:right w:val="single" w:sz="4" w:space="0" w:color="auto"/>
                  </w:tcBorders>
                </w:tcPr>
                <w:p w14:paraId="60BC6F6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3 600 000</w:t>
                  </w:r>
                </w:p>
              </w:tc>
            </w:tr>
            <w:tr w:rsidR="00A37D93" w:rsidRPr="00A37D93" w14:paraId="413DB762"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6A9A6C6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Аналогичные записи сделаны в следующие месяцы действия рассрочки</w:t>
                  </w:r>
                </w:p>
              </w:tc>
            </w:tr>
            <w:tr w:rsidR="00A37D93" w:rsidRPr="00A37D93" w14:paraId="5EC4A08C"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77B1102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lastRenderedPageBreak/>
                    <w:t>30.11.2022</w:t>
                  </w:r>
                </w:p>
              </w:tc>
            </w:tr>
            <w:tr w:rsidR="00A37D93" w:rsidRPr="00A37D93" w14:paraId="1856EDFD" w14:textId="77777777" w:rsidTr="00D62EB0">
              <w:tc>
                <w:tcPr>
                  <w:tcW w:w="4535" w:type="dxa"/>
                  <w:tcBorders>
                    <w:top w:val="single" w:sz="4" w:space="0" w:color="auto"/>
                    <w:left w:val="single" w:sz="4" w:space="0" w:color="auto"/>
                    <w:bottom w:val="single" w:sz="4" w:space="0" w:color="auto"/>
                    <w:right w:val="single" w:sz="4" w:space="0" w:color="auto"/>
                  </w:tcBorders>
                </w:tcPr>
                <w:p w14:paraId="384FFDB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 xml:space="preserve">Признан процентный расход </w:t>
                  </w:r>
                  <w:r w:rsidRPr="00A37D93">
                    <w:rPr>
                      <w:rFonts w:ascii="Times New Roman" w:eastAsia="Times New Roman" w:hAnsi="Times New Roman" w:cs="Times New Roman"/>
                      <w:b/>
                      <w:bCs/>
                      <w:iCs/>
                      <w:sz w:val="24"/>
                      <w:szCs w:val="24"/>
                      <w:vertAlign w:val="superscript"/>
                      <w:lang w:eastAsia="ru-RU"/>
                    </w:rPr>
                    <w:t>2</w:t>
                  </w:r>
                </w:p>
              </w:tc>
              <w:tc>
                <w:tcPr>
                  <w:tcW w:w="1417" w:type="dxa"/>
                  <w:tcBorders>
                    <w:top w:val="single" w:sz="4" w:space="0" w:color="auto"/>
                    <w:left w:val="single" w:sz="4" w:space="0" w:color="auto"/>
                    <w:bottom w:val="single" w:sz="4" w:space="0" w:color="auto"/>
                    <w:right w:val="single" w:sz="4" w:space="0" w:color="auto"/>
                  </w:tcBorders>
                </w:tcPr>
                <w:p w14:paraId="6FC4392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91-2</w:t>
                  </w:r>
                </w:p>
              </w:tc>
              <w:tc>
                <w:tcPr>
                  <w:tcW w:w="1417" w:type="dxa"/>
                  <w:tcBorders>
                    <w:top w:val="single" w:sz="4" w:space="0" w:color="auto"/>
                    <w:left w:val="single" w:sz="4" w:space="0" w:color="auto"/>
                    <w:bottom w:val="single" w:sz="4" w:space="0" w:color="auto"/>
                    <w:right w:val="single" w:sz="4" w:space="0" w:color="auto"/>
                  </w:tcBorders>
                </w:tcPr>
                <w:p w14:paraId="55D2774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60-продавец-расчеты</w:t>
                  </w:r>
                </w:p>
              </w:tc>
              <w:tc>
                <w:tcPr>
                  <w:tcW w:w="1701" w:type="dxa"/>
                  <w:tcBorders>
                    <w:top w:val="single" w:sz="4" w:space="0" w:color="auto"/>
                    <w:left w:val="single" w:sz="4" w:space="0" w:color="auto"/>
                    <w:bottom w:val="single" w:sz="4" w:space="0" w:color="auto"/>
                    <w:right w:val="single" w:sz="4" w:space="0" w:color="auto"/>
                  </w:tcBorders>
                </w:tcPr>
                <w:p w14:paraId="0637738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18 057,4</w:t>
                  </w:r>
                </w:p>
              </w:tc>
            </w:tr>
            <w:tr w:rsidR="00A37D93" w:rsidRPr="00A37D93" w14:paraId="5580B148" w14:textId="77777777" w:rsidTr="00D62EB0">
              <w:tc>
                <w:tcPr>
                  <w:tcW w:w="4535" w:type="dxa"/>
                  <w:tcBorders>
                    <w:top w:val="single" w:sz="4" w:space="0" w:color="auto"/>
                    <w:left w:val="single" w:sz="4" w:space="0" w:color="auto"/>
                    <w:bottom w:val="single" w:sz="4" w:space="0" w:color="auto"/>
                    <w:right w:val="single" w:sz="4" w:space="0" w:color="auto"/>
                  </w:tcBorders>
                </w:tcPr>
                <w:p w14:paraId="59F4B96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Перечислен последний платеж продавцу (без учета НДС)</w:t>
                  </w:r>
                </w:p>
              </w:tc>
              <w:tc>
                <w:tcPr>
                  <w:tcW w:w="1417" w:type="dxa"/>
                  <w:tcBorders>
                    <w:top w:val="single" w:sz="4" w:space="0" w:color="auto"/>
                    <w:left w:val="single" w:sz="4" w:space="0" w:color="auto"/>
                    <w:bottom w:val="single" w:sz="4" w:space="0" w:color="auto"/>
                    <w:right w:val="single" w:sz="4" w:space="0" w:color="auto"/>
                  </w:tcBorders>
                </w:tcPr>
                <w:p w14:paraId="1C78C07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60-продавец-расчеты</w:t>
                  </w:r>
                </w:p>
              </w:tc>
              <w:tc>
                <w:tcPr>
                  <w:tcW w:w="1417" w:type="dxa"/>
                  <w:tcBorders>
                    <w:top w:val="single" w:sz="4" w:space="0" w:color="auto"/>
                    <w:left w:val="single" w:sz="4" w:space="0" w:color="auto"/>
                    <w:bottom w:val="single" w:sz="4" w:space="0" w:color="auto"/>
                    <w:right w:val="single" w:sz="4" w:space="0" w:color="auto"/>
                  </w:tcBorders>
                </w:tcPr>
                <w:p w14:paraId="5F7C633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41F7ABA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2 000 000</w:t>
                  </w:r>
                </w:p>
              </w:tc>
            </w:tr>
            <w:tr w:rsidR="00A37D93" w:rsidRPr="00A37D93" w14:paraId="2CBF1E09" w14:textId="77777777" w:rsidTr="00D62EB0">
              <w:tc>
                <w:tcPr>
                  <w:tcW w:w="4535" w:type="dxa"/>
                  <w:tcBorders>
                    <w:top w:val="single" w:sz="4" w:space="0" w:color="auto"/>
                    <w:left w:val="single" w:sz="4" w:space="0" w:color="auto"/>
                    <w:bottom w:val="single" w:sz="4" w:space="0" w:color="auto"/>
                    <w:right w:val="single" w:sz="4" w:space="0" w:color="auto"/>
                  </w:tcBorders>
                </w:tcPr>
                <w:p w14:paraId="451DF6E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Перечислен последний платеж продавцу (в части НДС)</w:t>
                  </w:r>
                </w:p>
              </w:tc>
              <w:tc>
                <w:tcPr>
                  <w:tcW w:w="1417" w:type="dxa"/>
                  <w:tcBorders>
                    <w:top w:val="single" w:sz="4" w:space="0" w:color="auto"/>
                    <w:left w:val="single" w:sz="4" w:space="0" w:color="auto"/>
                    <w:bottom w:val="single" w:sz="4" w:space="0" w:color="auto"/>
                    <w:right w:val="single" w:sz="4" w:space="0" w:color="auto"/>
                  </w:tcBorders>
                </w:tcPr>
                <w:p w14:paraId="29964E1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60-продавец-НДС</w:t>
                  </w:r>
                </w:p>
              </w:tc>
              <w:tc>
                <w:tcPr>
                  <w:tcW w:w="1417" w:type="dxa"/>
                  <w:tcBorders>
                    <w:top w:val="single" w:sz="4" w:space="0" w:color="auto"/>
                    <w:left w:val="single" w:sz="4" w:space="0" w:color="auto"/>
                    <w:bottom w:val="single" w:sz="4" w:space="0" w:color="auto"/>
                    <w:right w:val="single" w:sz="4" w:space="0" w:color="auto"/>
                  </w:tcBorders>
                </w:tcPr>
                <w:p w14:paraId="063EB57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51</w:t>
                  </w:r>
                </w:p>
              </w:tc>
              <w:tc>
                <w:tcPr>
                  <w:tcW w:w="1701" w:type="dxa"/>
                  <w:tcBorders>
                    <w:top w:val="single" w:sz="4" w:space="0" w:color="auto"/>
                    <w:left w:val="single" w:sz="4" w:space="0" w:color="auto"/>
                    <w:bottom w:val="single" w:sz="4" w:space="0" w:color="auto"/>
                    <w:right w:val="single" w:sz="4" w:space="0" w:color="auto"/>
                  </w:tcBorders>
                </w:tcPr>
                <w:p w14:paraId="2EC3E89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400 000</w:t>
                  </w:r>
                </w:p>
              </w:tc>
            </w:tr>
            <w:tr w:rsidR="00A37D93" w:rsidRPr="00A37D93" w14:paraId="26DD82BF" w14:textId="77777777" w:rsidTr="00D62EB0">
              <w:tc>
                <w:tcPr>
                  <w:tcW w:w="4535" w:type="dxa"/>
                  <w:tcBorders>
                    <w:top w:val="single" w:sz="4" w:space="0" w:color="auto"/>
                    <w:left w:val="single" w:sz="4" w:space="0" w:color="auto"/>
                    <w:bottom w:val="single" w:sz="4" w:space="0" w:color="auto"/>
                    <w:right w:val="single" w:sz="4" w:space="0" w:color="auto"/>
                  </w:tcBorders>
                </w:tcPr>
                <w:p w14:paraId="3AEFFAB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Списана оставшаяся сумма залога</w:t>
                  </w:r>
                </w:p>
              </w:tc>
              <w:tc>
                <w:tcPr>
                  <w:tcW w:w="1417" w:type="dxa"/>
                  <w:tcBorders>
                    <w:top w:val="single" w:sz="4" w:space="0" w:color="auto"/>
                    <w:left w:val="single" w:sz="4" w:space="0" w:color="auto"/>
                    <w:bottom w:val="single" w:sz="4" w:space="0" w:color="auto"/>
                    <w:right w:val="single" w:sz="4" w:space="0" w:color="auto"/>
                  </w:tcBorders>
                </w:tcPr>
                <w:p w14:paraId="23710D5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431A004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009</w:t>
                  </w:r>
                </w:p>
              </w:tc>
              <w:tc>
                <w:tcPr>
                  <w:tcW w:w="1701" w:type="dxa"/>
                  <w:tcBorders>
                    <w:top w:val="single" w:sz="4" w:space="0" w:color="auto"/>
                    <w:left w:val="single" w:sz="4" w:space="0" w:color="auto"/>
                    <w:bottom w:val="single" w:sz="4" w:space="0" w:color="auto"/>
                    <w:right w:val="single" w:sz="4" w:space="0" w:color="auto"/>
                  </w:tcBorders>
                </w:tcPr>
                <w:p w14:paraId="578866D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sz w:val="24"/>
                      <w:szCs w:val="24"/>
                      <w:lang w:eastAsia="ru-RU"/>
                    </w:rPr>
                    <w:t>2 400 000</w:t>
                  </w:r>
                </w:p>
              </w:tc>
            </w:tr>
          </w:tbl>
          <w:p w14:paraId="1AEDA7E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bl>
            <w:tblPr>
              <w:tblW w:w="5000" w:type="pct"/>
              <w:tblInd w:w="180" w:type="dxa"/>
              <w:tblLayout w:type="fixed"/>
              <w:tblCellMar>
                <w:top w:w="180" w:type="dxa"/>
                <w:left w:w="180" w:type="dxa"/>
                <w:bottom w:w="180" w:type="dxa"/>
                <w:right w:w="180" w:type="dxa"/>
              </w:tblCellMar>
              <w:tblLook w:val="0000" w:firstRow="0" w:lastRow="0" w:firstColumn="0" w:lastColumn="0" w:noHBand="0" w:noVBand="0"/>
            </w:tblPr>
            <w:tblGrid>
              <w:gridCol w:w="380"/>
              <w:gridCol w:w="13784"/>
            </w:tblGrid>
            <w:tr w:rsidR="00A37D93" w:rsidRPr="00A37D93" w14:paraId="4AE0EE55" w14:textId="77777777" w:rsidTr="00D62EB0">
              <w:tc>
                <w:tcPr>
                  <w:tcW w:w="375" w:type="dxa"/>
                  <w:tcBorders>
                    <w:top w:val="nil"/>
                    <w:left w:val="nil"/>
                    <w:bottom w:val="nil"/>
                    <w:right w:val="nil"/>
                  </w:tcBorders>
                </w:tcPr>
                <w:p w14:paraId="2A4F7D4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r w:rsidRPr="00A37D93">
                    <w:rPr>
                      <w:rFonts w:ascii="Times New Roman" w:eastAsia="Times New Roman" w:hAnsi="Times New Roman" w:cs="Times New Roman"/>
                      <w:bCs/>
                      <w:iCs/>
                      <w:noProof/>
                      <w:sz w:val="24"/>
                      <w:szCs w:val="24"/>
                      <w:lang w:eastAsia="ru-RU"/>
                    </w:rPr>
                    <w:drawing>
                      <wp:inline distT="0" distB="0" distL="0" distR="0" wp14:anchorId="3FBB4BA1" wp14:editId="0F51422C">
                        <wp:extent cx="12700" cy="127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14195" w:type="dxa"/>
                  <w:tcBorders>
                    <w:top w:val="nil"/>
                    <w:left w:val="nil"/>
                    <w:bottom w:val="nil"/>
                    <w:right w:val="nil"/>
                  </w:tcBorders>
                </w:tcPr>
                <w:p w14:paraId="4685A1E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bookmarkStart w:id="98" w:name="Par704"/>
                  <w:bookmarkEnd w:id="98"/>
                  <w:r w:rsidRPr="00A37D93">
                    <w:rPr>
                      <w:rFonts w:ascii="Times New Roman" w:eastAsia="Times New Roman" w:hAnsi="Times New Roman" w:cs="Times New Roman"/>
                      <w:b/>
                      <w:bCs/>
                      <w:iCs/>
                      <w:sz w:val="24"/>
                      <w:szCs w:val="24"/>
                      <w:vertAlign w:val="superscript"/>
                      <w:lang w:eastAsia="ru-RU"/>
                    </w:rPr>
                    <w:t>1</w:t>
                  </w:r>
                  <w:r w:rsidRPr="00A37D93">
                    <w:rPr>
                      <w:rFonts w:ascii="Times New Roman" w:eastAsia="Times New Roman" w:hAnsi="Times New Roman" w:cs="Times New Roman"/>
                      <w:bCs/>
                      <w:iCs/>
                      <w:sz w:val="24"/>
                      <w:szCs w:val="24"/>
                      <w:lang w:eastAsia="ru-RU"/>
                    </w:rPr>
                    <w:t xml:space="preserve"> Для упрощения примера не приводятся записи по начислению амортизации.</w:t>
                  </w:r>
                </w:p>
                <w:p w14:paraId="0FA1BD1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bookmarkStart w:id="99" w:name="Par705"/>
                  <w:bookmarkEnd w:id="99"/>
                  <w:r w:rsidRPr="00A37D93">
                    <w:rPr>
                      <w:rFonts w:ascii="Times New Roman" w:eastAsia="Times New Roman" w:hAnsi="Times New Roman" w:cs="Times New Roman"/>
                      <w:b/>
                      <w:bCs/>
                      <w:iCs/>
                      <w:sz w:val="24"/>
                      <w:szCs w:val="24"/>
                      <w:vertAlign w:val="superscript"/>
                      <w:lang w:eastAsia="ru-RU"/>
                    </w:rPr>
                    <w:t>2</w:t>
                  </w:r>
                  <w:r w:rsidRPr="00A37D93">
                    <w:rPr>
                      <w:rFonts w:ascii="Times New Roman" w:eastAsia="Times New Roman" w:hAnsi="Times New Roman" w:cs="Times New Roman"/>
                      <w:bCs/>
                      <w:iCs/>
                      <w:sz w:val="24"/>
                      <w:szCs w:val="24"/>
                      <w:lang w:eastAsia="ru-RU"/>
                    </w:rPr>
                    <w:t xml:space="preserve"> Сумма процентов за ноябрь 2022 г. по расчету равна 18 060,45 руб. Однако с учетом образовавшихся из-за округлений разниц следует начислить проценты в сумме 18 057,40 руб. (18 060,45 руб. - 3,05 руб.).</w:t>
                  </w:r>
                </w:p>
              </w:tc>
            </w:tr>
          </w:tbl>
          <w:p w14:paraId="322402D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Cs/>
                <w:iCs/>
                <w:sz w:val="24"/>
                <w:szCs w:val="24"/>
                <w:lang w:eastAsia="ru-RU"/>
              </w:rPr>
            </w:pPr>
          </w:p>
        </w:tc>
      </w:tr>
    </w:tbl>
    <w:p w14:paraId="0A7FC7C7"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b/>
          <w:bCs/>
          <w:iCs/>
          <w:sz w:val="28"/>
          <w:szCs w:val="28"/>
          <w:lang w:eastAsia="ru-RU"/>
        </w:rPr>
      </w:pPr>
      <w:r w:rsidRPr="00A37D93">
        <w:rPr>
          <w:rFonts w:ascii="Times New Roman" w:eastAsia="Times New Roman" w:hAnsi="Times New Roman" w:cs="Times New Roman"/>
          <w:b/>
          <w:bCs/>
          <w:iCs/>
          <w:sz w:val="28"/>
          <w:szCs w:val="28"/>
          <w:lang w:eastAsia="ru-RU"/>
        </w:rPr>
        <w:lastRenderedPageBreak/>
        <w:t>Как переклассифицировать основные средства при применении ФСБУ 6/2020</w:t>
      </w:r>
    </w:p>
    <w:p w14:paraId="631FE06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058386D5" w14:textId="77777777" w:rsidTr="00D62EB0">
        <w:tc>
          <w:tcPr>
            <w:tcW w:w="60" w:type="dxa"/>
            <w:shd w:val="clear" w:color="auto" w:fill="FE9500"/>
            <w:tcMar>
              <w:top w:w="0" w:type="dxa"/>
              <w:left w:w="0" w:type="dxa"/>
              <w:bottom w:w="0" w:type="dxa"/>
              <w:right w:w="0" w:type="dxa"/>
            </w:tcMar>
          </w:tcPr>
          <w:p w14:paraId="58F1AC3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180" w:type="dxa"/>
            <w:shd w:val="clear" w:color="auto" w:fill="F2F4E6"/>
            <w:tcMar>
              <w:top w:w="0" w:type="dxa"/>
              <w:left w:w="0" w:type="dxa"/>
              <w:bottom w:w="0" w:type="dxa"/>
              <w:right w:w="0" w:type="dxa"/>
            </w:tcMar>
          </w:tcPr>
          <w:p w14:paraId="4A685BB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0" w:type="auto"/>
            <w:shd w:val="clear" w:color="auto" w:fill="F2F4E6"/>
            <w:tcMar>
              <w:top w:w="180" w:type="dxa"/>
              <w:left w:w="0" w:type="dxa"/>
              <w:bottom w:w="180" w:type="dxa"/>
              <w:right w:w="0" w:type="dxa"/>
            </w:tcMar>
          </w:tcPr>
          <w:p w14:paraId="2092B1D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бухгалтерском учете выведенные из эксплуатации объекты основных средств, в отношении которых принято решение о продаже, как правило, переклассифицируют в отдельный вид оборотных активов - долгосрочные активы к продаже. Это следует из ФСБУ 6/2020, который обязателен к применению с 2022 г., но по решению организации может применяться и раньше.</w:t>
            </w:r>
          </w:p>
        </w:tc>
        <w:tc>
          <w:tcPr>
            <w:tcW w:w="180" w:type="dxa"/>
            <w:shd w:val="clear" w:color="auto" w:fill="F2F4E6"/>
            <w:tcMar>
              <w:top w:w="0" w:type="dxa"/>
              <w:left w:w="0" w:type="dxa"/>
              <w:bottom w:w="0" w:type="dxa"/>
              <w:right w:w="0" w:type="dxa"/>
            </w:tcMar>
          </w:tcPr>
          <w:p w14:paraId="36BCD6A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21D85BC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0445458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1. Когда нужно переклассифицировать основные средства</w:t>
      </w:r>
    </w:p>
    <w:p w14:paraId="7087E41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В бухгалтерском учете объект ОС переклассифицируют в долгосрочные активы к продаже (ДАП), когда одновременно выполнены следующие условия (п. 10.1 ПБУ 16/02 "Информация по прекращаемой деятельности", п. п. 1, 3, 4 Рекомендации Р-116/2020-КПР "Долгосрочные активы к продаже - определение"):</w:t>
      </w:r>
    </w:p>
    <w:p w14:paraId="28452C3B"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объект не используется в деятельности организации (при производстве и (или) продаже ею продукции, продаже товаров, при выполнении работ, оказании услуг и т.п.);</w:t>
      </w:r>
    </w:p>
    <w:p w14:paraId="00BE9500"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возобновление использования этого объекта в будущем не предполагается;</w:t>
      </w:r>
    </w:p>
    <w:p w14:paraId="2A66D201"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руководством принято решение о его продаже.</w:t>
      </w:r>
    </w:p>
    <w:p w14:paraId="4593424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этом не имеет значения:</w:t>
      </w:r>
    </w:p>
    <w:p w14:paraId="3D61D7C6"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 каким причинам прекращено (приостановлено) использование объекта - в связи с принятием решения о его продаже или по иным причинам. Например, в качестве ДАП надо признать объекты, которые на момент принятия решения о продаже уже находятся на консервации;</w:t>
      </w:r>
    </w:p>
    <w:p w14:paraId="6D9F9766"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эксплуатировался ранее этот объект или нет. В качестве ДАП при выполнении других условий надо признать объекты, фактическое использование которых не начиналось (готовые к эксплуатации, но не эксплуатировавшиеся в организации объекты; капитальные вложения в ОС).</w:t>
      </w:r>
    </w:p>
    <w:p w14:paraId="1E80276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результате переклассификации активы, предназначенные для продажи, а не для продолжения использования, включаются в состав оборотных активов и отражаются в разд. II бухгалтерского баланса (п. 10.1 ПБУ 16/02, Информационное сообщение Минфина России от 09.07.2019 N ИС-учет-19).</w:t>
      </w:r>
    </w:p>
    <w:p w14:paraId="3574844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Обратите внимание: переклассификация ОС в ДАП не означает их перевода в категорию товаров. В отличие от товаров, финансовый результат от продажи ДАП формирует прибыль (убыток) от прочих операций, а не прибыль (убыток) по обычной деятельности (Информационное сообщение Минфина России от 09.07.2019 N ИС-учет-19).</w:t>
      </w:r>
    </w:p>
    <w:p w14:paraId="5203FDF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Перевод ОС в товары, на наш взгляд, в редких случаях все же возможен, хотя напрямую это не предусмотрено ПБУ 16/02. Такой перевод обоснован, если организация продает аналогичные ценности в рамках своей обычной деятельности. Например, организация, занимающаяся предоставлением имущества в прокат, которая на постоянной основе по истечении определенного периода распродает предметы проката (собственные объекты ОС), признает эти предметы в составе товаров, как только они перестают передаваться в пользование и становятся предназначенными для продажи. Оценивать такие товары и признавать финансовые результаты от их реализации следует по правилам, установленным для запасов. Это следует из п. п. 1, 6 Рекомендации Р-63/2015-КпР "Материальные ценности от ликвидации основных средств", которая в равной степени применяется к ситуациям, когда ОС предполагается продать целиком без разборки.</w:t>
      </w:r>
    </w:p>
    <w:tbl>
      <w:tblPr>
        <w:tblW w:w="12131" w:type="dxa"/>
        <w:jc w:val="center"/>
        <w:tblLayout w:type="fixed"/>
        <w:tblCellMar>
          <w:left w:w="0" w:type="dxa"/>
          <w:right w:w="0" w:type="dxa"/>
        </w:tblCellMar>
        <w:tblLook w:val="0000" w:firstRow="0" w:lastRow="0" w:firstColumn="0" w:lastColumn="0" w:noHBand="0" w:noVBand="0"/>
      </w:tblPr>
      <w:tblGrid>
        <w:gridCol w:w="12131"/>
      </w:tblGrid>
      <w:tr w:rsidR="00A37D93" w:rsidRPr="00A37D93" w14:paraId="2BE9BBD4" w14:textId="77777777" w:rsidTr="00D62EB0">
        <w:trPr>
          <w:jc w:val="center"/>
        </w:trPr>
        <w:tc>
          <w:tcPr>
            <w:tcW w:w="12131"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7E33134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u w:val="single"/>
                <w:lang w:eastAsia="ru-RU"/>
              </w:rPr>
              <w:t>Допускается ли перевод ОС в материалы</w:t>
            </w:r>
          </w:p>
          <w:p w14:paraId="08781C4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Да, допускается. Это возможно, когда ОС целиком без какой-либо разборки планируется использовать в качестве сырья или материалов для ведения обычной деятельности. Это следует из п. п. 1, 6 Рекомендации Р-63/2015-КпР "Материальные ценности от ликвидации основных средств". Например, металлургический комбинат признает в составе запасов учитывавшиеся как объекты ОС вагонетки, которые целиком передаются в переплавку.</w:t>
            </w:r>
          </w:p>
          <w:p w14:paraId="02E1CFB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же в составе ОС ошибочно учтены материальные ценности, которые следовало классифицировать как запасы, исправьте выявленную ошибку в обычном порядке в зависимости от того, допущена она в текущем году или в прошлые годы. Переводом ОС в материалы такая операция не является.</w:t>
            </w:r>
          </w:p>
        </w:tc>
      </w:tr>
    </w:tbl>
    <w:p w14:paraId="40D7778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251159C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Обратите внимание: если объект ОС не используется и возобновление его использования не планируется, но возможность продать его отсутствует, то вы обязаны списать его с бухгалтерского учета (пп. "а", "г", "д" п. 40 ФСБУ 6/2020).</w:t>
      </w:r>
    </w:p>
    <w:p w14:paraId="25ADD1B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2. Как переклассификацию основных средств в долгосрочные активы к продаже отразить в бухгалтерском учете</w:t>
      </w:r>
    </w:p>
    <w:p w14:paraId="1852B8E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признании в бухгалтерском учете ДАП оценивается по балансовой стоимости соответствующего объекта ОС на дату его переклассификации (п. 10.2 ПБУ 16/02).</w:t>
      </w:r>
    </w:p>
    <w:p w14:paraId="388BB5C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Для отражения в бухучете переклассификации ОС в ДАП сделайте следующее.</w:t>
      </w:r>
    </w:p>
    <w:p w14:paraId="62C980E9"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Проверьте наличие обесценения по объекту ОС.</w:t>
      </w:r>
    </w:p>
    <w:p w14:paraId="676360E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Необходимость такой проверки вызвана тем, что по ОС возмещаемой суммой могла быть не только справедливая стоимость за вычетом затрат на продажу, но и ценность использования. А ДАП надо обесценивать до чистой стоимости продажи (ЧСП), как и запасы (Рекомендация Р-118/2020-КпР "Переклассификация дооцененных основных средств в долгосрочные активы к продаже").</w:t>
      </w:r>
    </w:p>
    <w:p w14:paraId="6A8889B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Обесценение переклассифицируемого ОС определяется как разница между его балансовой стоимостью и справедливой стоимостью за вычетом затрат на продажу (п. 9 ПБУ 16/02).</w:t>
      </w:r>
    </w:p>
    <w:p w14:paraId="1317A2C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0CCD2EE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noProof/>
          <w:sz w:val="24"/>
          <w:szCs w:val="24"/>
          <w:lang w:eastAsia="ru-RU"/>
        </w:rPr>
        <w:drawing>
          <wp:inline distT="0" distB="0" distL="0" distR="0" wp14:anchorId="3B644DED" wp14:editId="120E62EE">
            <wp:extent cx="6057900" cy="971550"/>
            <wp:effectExtent l="0" t="0" r="0" b="0"/>
            <wp:docPr id="20" name="Рисунок 20"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descr="Изображение выглядит как текст&#10;&#10;Автоматически созданное описание"/>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057900" cy="971550"/>
                    </a:xfrm>
                    <a:prstGeom prst="rect">
                      <a:avLst/>
                    </a:prstGeom>
                    <a:noFill/>
                    <a:ln>
                      <a:noFill/>
                    </a:ln>
                  </pic:spPr>
                </pic:pic>
              </a:graphicData>
            </a:graphic>
          </wp:inline>
        </w:drawing>
      </w:r>
    </w:p>
    <w:p w14:paraId="368BF4C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23A795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Если вы выявили убыток от обесценения, то учитывайте его по правилам, предусмотренным для учета обесценения по объектам ОС (пп. "а" п. 7.1 ПБУ 1/2008 "Учетная политика организации", п. 18 МСФО (IFRS) 5 "Внеоборотные активы, предназначенные для продажи, и прекращенная деятельность"):</w:t>
      </w:r>
    </w:p>
    <w:p w14:paraId="084DF2E6" w14:textId="77777777" w:rsidR="00A37D93" w:rsidRPr="00A37D93" w:rsidRDefault="00A37D93">
      <w:pPr>
        <w:numPr>
          <w:ilvl w:val="1"/>
          <w:numId w:val="6"/>
        </w:numPr>
        <w:tabs>
          <w:tab w:val="num" w:pos="1080"/>
        </w:tabs>
        <w:autoSpaceDE w:val="0"/>
        <w:autoSpaceDN w:val="0"/>
        <w:adjustRightInd w:val="0"/>
        <w:spacing w:after="0" w:line="240" w:lineRule="auto"/>
        <w:ind w:left="108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наличии накопленной дооценки по переклассифицируемому ОС - покройте его за счет дооценки (п. 38 ФСБУ 6/2020, п. п. 60, 61 МСФО (IAS) 36 "Обесценение активов", п. 2 Рекомендации Р-118/2020-КпР "Переклассификация дооцененных основных средств в долгосрочные активы к продаже");</w:t>
      </w:r>
    </w:p>
    <w:p w14:paraId="316C116F" w14:textId="77777777" w:rsidR="00A37D93" w:rsidRPr="00A37D93" w:rsidRDefault="00A37D93">
      <w:pPr>
        <w:numPr>
          <w:ilvl w:val="1"/>
          <w:numId w:val="6"/>
        </w:numPr>
        <w:tabs>
          <w:tab w:val="num" w:pos="1080"/>
        </w:tabs>
        <w:autoSpaceDE w:val="0"/>
        <w:autoSpaceDN w:val="0"/>
        <w:adjustRightInd w:val="0"/>
        <w:spacing w:after="0" w:line="240" w:lineRule="auto"/>
        <w:ind w:left="108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сумму убытка сверх накопленной дооценки (при отсутствии дооценки - всю сумму убытка) включите в прочие расходы (п. 11 ПБУ 10/99 "Расходы организации").</w:t>
      </w:r>
    </w:p>
    <w:p w14:paraId="19E5ABC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Сделайте бухгалтерские записи:</w:t>
      </w:r>
    </w:p>
    <w:p w14:paraId="1AFC1D6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1"/>
        <w:gridCol w:w="1701"/>
      </w:tblGrid>
      <w:tr w:rsidR="00A37D93" w:rsidRPr="00A37D93" w14:paraId="09BB8E9E" w14:textId="77777777" w:rsidTr="00D62EB0">
        <w:tc>
          <w:tcPr>
            <w:tcW w:w="5669" w:type="dxa"/>
            <w:tcBorders>
              <w:top w:val="single" w:sz="4" w:space="0" w:color="auto"/>
              <w:left w:val="single" w:sz="4" w:space="0" w:color="auto"/>
              <w:bottom w:val="single" w:sz="4" w:space="0" w:color="auto"/>
              <w:right w:val="single" w:sz="4" w:space="0" w:color="auto"/>
            </w:tcBorders>
          </w:tcPr>
          <w:p w14:paraId="5500DB0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1CDF508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3E20C1E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1510B2C6" w14:textId="77777777" w:rsidTr="00D62EB0">
        <w:tc>
          <w:tcPr>
            <w:tcW w:w="5669" w:type="dxa"/>
            <w:tcBorders>
              <w:top w:val="single" w:sz="4" w:space="0" w:color="auto"/>
              <w:left w:val="single" w:sz="4" w:space="0" w:color="auto"/>
              <w:bottom w:val="single" w:sz="4" w:space="0" w:color="auto"/>
              <w:right w:val="single" w:sz="4" w:space="0" w:color="auto"/>
            </w:tcBorders>
          </w:tcPr>
          <w:p w14:paraId="7B5AF2C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 убыток от обесценения в пределах накопленной дооценки</w:t>
            </w:r>
          </w:p>
        </w:tc>
        <w:tc>
          <w:tcPr>
            <w:tcW w:w="1701" w:type="dxa"/>
            <w:tcBorders>
              <w:top w:val="single" w:sz="4" w:space="0" w:color="auto"/>
              <w:left w:val="single" w:sz="4" w:space="0" w:color="auto"/>
              <w:bottom w:val="single" w:sz="4" w:space="0" w:color="auto"/>
              <w:right w:val="single" w:sz="4" w:space="0" w:color="auto"/>
            </w:tcBorders>
          </w:tcPr>
          <w:p w14:paraId="6B1FA82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tc>
        <w:tc>
          <w:tcPr>
            <w:tcW w:w="1701" w:type="dxa"/>
            <w:tcBorders>
              <w:top w:val="single" w:sz="4" w:space="0" w:color="auto"/>
              <w:left w:val="single" w:sz="4" w:space="0" w:color="auto"/>
              <w:bottom w:val="single" w:sz="4" w:space="0" w:color="auto"/>
              <w:right w:val="single" w:sz="4" w:space="0" w:color="auto"/>
            </w:tcBorders>
          </w:tcPr>
          <w:p w14:paraId="388302D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02-обесценение</w:t>
            </w:r>
          </w:p>
        </w:tc>
      </w:tr>
      <w:tr w:rsidR="00A37D93" w:rsidRPr="00A37D93" w14:paraId="093E814A" w14:textId="77777777" w:rsidTr="00D62EB0">
        <w:tc>
          <w:tcPr>
            <w:tcW w:w="5669" w:type="dxa"/>
            <w:tcBorders>
              <w:top w:val="single" w:sz="4" w:space="0" w:color="auto"/>
              <w:left w:val="single" w:sz="4" w:space="0" w:color="auto"/>
              <w:bottom w:val="single" w:sz="4" w:space="0" w:color="auto"/>
              <w:right w:val="single" w:sz="4" w:space="0" w:color="auto"/>
            </w:tcBorders>
          </w:tcPr>
          <w:p w14:paraId="3CA7000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 убыток об обесценения в случае недостаточности или отсутствия дооценки</w:t>
            </w:r>
          </w:p>
        </w:tc>
        <w:tc>
          <w:tcPr>
            <w:tcW w:w="1701" w:type="dxa"/>
            <w:tcBorders>
              <w:top w:val="single" w:sz="4" w:space="0" w:color="auto"/>
              <w:left w:val="single" w:sz="4" w:space="0" w:color="auto"/>
              <w:bottom w:val="single" w:sz="4" w:space="0" w:color="auto"/>
              <w:right w:val="single" w:sz="4" w:space="0" w:color="auto"/>
            </w:tcBorders>
          </w:tcPr>
          <w:p w14:paraId="6DB95C9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1701" w:type="dxa"/>
            <w:tcBorders>
              <w:top w:val="single" w:sz="4" w:space="0" w:color="auto"/>
              <w:left w:val="single" w:sz="4" w:space="0" w:color="auto"/>
              <w:bottom w:val="single" w:sz="4" w:space="0" w:color="auto"/>
              <w:right w:val="single" w:sz="4" w:space="0" w:color="auto"/>
            </w:tcBorders>
          </w:tcPr>
          <w:p w14:paraId="7B23033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02-обесценение</w:t>
            </w:r>
          </w:p>
        </w:tc>
      </w:tr>
    </w:tbl>
    <w:p w14:paraId="3DF2AB8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21AC3EDB"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Спишите дооценку по объекту ОС.</w:t>
      </w:r>
    </w:p>
    <w:p w14:paraId="67F409F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по переклассифицируемому объекту ОС накоплена дооценка, то сумму дооценки (часть накопленной дооценки, которую не списали по мере начисления амортизации и при признании убытка от обесценения) отнесите на нераспределенную прибыль одним из следующих способов, закрепленным в учетной политике (п. п. 3, 4 Рекомендации Р-118/2020-КпР "Переклассификация дооцененных основных средств в долгосрочные активы к продаже"):</w:t>
      </w:r>
    </w:p>
    <w:p w14:paraId="182FEBC1" w14:textId="77777777" w:rsidR="00A37D93" w:rsidRPr="00A37D93" w:rsidRDefault="00A37D93">
      <w:pPr>
        <w:numPr>
          <w:ilvl w:val="1"/>
          <w:numId w:val="6"/>
        </w:numPr>
        <w:tabs>
          <w:tab w:val="num" w:pos="1080"/>
        </w:tabs>
        <w:autoSpaceDE w:val="0"/>
        <w:autoSpaceDN w:val="0"/>
        <w:adjustRightInd w:val="0"/>
        <w:spacing w:after="0" w:line="240" w:lineRule="auto"/>
        <w:ind w:left="108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дату переклассификации ОС в ДАП;</w:t>
      </w:r>
    </w:p>
    <w:p w14:paraId="0174117A" w14:textId="77777777" w:rsidR="00A37D93" w:rsidRPr="00A37D93" w:rsidRDefault="00A37D93">
      <w:pPr>
        <w:numPr>
          <w:ilvl w:val="1"/>
          <w:numId w:val="6"/>
        </w:numPr>
        <w:tabs>
          <w:tab w:val="num" w:pos="1080"/>
        </w:tabs>
        <w:autoSpaceDE w:val="0"/>
        <w:autoSpaceDN w:val="0"/>
        <w:adjustRightInd w:val="0"/>
        <w:spacing w:after="0" w:line="240" w:lineRule="auto"/>
        <w:ind w:left="108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дату выбытия ДАП.</w:t>
      </w:r>
    </w:p>
    <w:p w14:paraId="5CCF17F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Бухгалтерская запись такая:</w:t>
      </w:r>
    </w:p>
    <w:p w14:paraId="0FD628E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1"/>
        <w:gridCol w:w="1701"/>
      </w:tblGrid>
      <w:tr w:rsidR="00A37D93" w:rsidRPr="00A37D93" w14:paraId="487DAAF0" w14:textId="77777777" w:rsidTr="00D62EB0">
        <w:tc>
          <w:tcPr>
            <w:tcW w:w="5669" w:type="dxa"/>
            <w:tcBorders>
              <w:top w:val="single" w:sz="4" w:space="0" w:color="auto"/>
              <w:left w:val="single" w:sz="4" w:space="0" w:color="auto"/>
              <w:bottom w:val="single" w:sz="4" w:space="0" w:color="auto"/>
              <w:right w:val="single" w:sz="4" w:space="0" w:color="auto"/>
            </w:tcBorders>
          </w:tcPr>
          <w:p w14:paraId="25EB2B1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49E1B62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7316B07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240AA2F6" w14:textId="77777777" w:rsidTr="00D62EB0">
        <w:tc>
          <w:tcPr>
            <w:tcW w:w="5669" w:type="dxa"/>
            <w:tcBorders>
              <w:top w:val="single" w:sz="4" w:space="0" w:color="auto"/>
              <w:left w:val="single" w:sz="4" w:space="0" w:color="auto"/>
              <w:bottom w:val="single" w:sz="4" w:space="0" w:color="auto"/>
              <w:right w:val="single" w:sz="4" w:space="0" w:color="auto"/>
            </w:tcBorders>
          </w:tcPr>
          <w:p w14:paraId="1813990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Списана сумма накопленной дооценки (часть дооценки, не списанная по мере начисления </w:t>
            </w:r>
            <w:r w:rsidRPr="00A37D93">
              <w:rPr>
                <w:rFonts w:ascii="Times New Roman" w:eastAsia="Times New Roman" w:hAnsi="Times New Roman" w:cs="Times New Roman"/>
                <w:iCs/>
                <w:sz w:val="24"/>
                <w:szCs w:val="24"/>
                <w:lang w:eastAsia="ru-RU"/>
              </w:rPr>
              <w:lastRenderedPageBreak/>
              <w:t>амортизации и при признании убытка от обесценения)</w:t>
            </w:r>
          </w:p>
        </w:tc>
        <w:tc>
          <w:tcPr>
            <w:tcW w:w="1701" w:type="dxa"/>
            <w:tcBorders>
              <w:top w:val="single" w:sz="4" w:space="0" w:color="auto"/>
              <w:left w:val="single" w:sz="4" w:space="0" w:color="auto"/>
              <w:bottom w:val="single" w:sz="4" w:space="0" w:color="auto"/>
              <w:right w:val="single" w:sz="4" w:space="0" w:color="auto"/>
            </w:tcBorders>
          </w:tcPr>
          <w:p w14:paraId="42E23AD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83</w:t>
            </w:r>
          </w:p>
        </w:tc>
        <w:tc>
          <w:tcPr>
            <w:tcW w:w="1701" w:type="dxa"/>
            <w:tcBorders>
              <w:top w:val="single" w:sz="4" w:space="0" w:color="auto"/>
              <w:left w:val="single" w:sz="4" w:space="0" w:color="auto"/>
              <w:bottom w:val="single" w:sz="4" w:space="0" w:color="auto"/>
              <w:right w:val="single" w:sz="4" w:space="0" w:color="auto"/>
            </w:tcBorders>
          </w:tcPr>
          <w:p w14:paraId="7BF93F9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84</w:t>
            </w:r>
          </w:p>
        </w:tc>
      </w:tr>
    </w:tbl>
    <w:p w14:paraId="471A75E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5D2B1F00"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Определите балансовую стоимость ОС.</w:t>
      </w:r>
    </w:p>
    <w:p w14:paraId="5A51204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Она равна разнице между первоначальной (переоцененной) стоимостью ОС и суммами накопленной амортизации и обесценения (при наличии) (п. 25 ФСБУ 6/2020 "Основные средства").</w:t>
      </w:r>
    </w:p>
    <w:p w14:paraId="75506FD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Порядок прекращения начисления амортизации при переклассификации ОС ФСБУ 6/2020 не установлен. Придерживайтесь общего порядка и прекратите начисление амортизации с даты переклассификации объекта ОС в ДАП. Если вы начисляли амортизацию с первого числа месяца, следующего за месяцем признания ОС в бухгалтерском учете, то начисление амортизации прекратите с первого числа месяца, следующего за месяцем, в котором произошла переклассификация актива. Это следует из пп. "а" п. 7.1 ПБУ 1/2008, п. 55 МСФО (IAS) 16 "Основные средства".</w:t>
      </w:r>
    </w:p>
    <w:p w14:paraId="29DEF3A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Для формирования балансовой стоимости вы можете открыть отдельный субсчет "Переклассификация основных средств" ("Переклассификация материальных ценностей") к счету 01 "Основные средства" (счету 03 "Доходные вложения в материальные ценности"):</w:t>
      </w:r>
    </w:p>
    <w:p w14:paraId="69362D3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1"/>
        <w:gridCol w:w="1701"/>
      </w:tblGrid>
      <w:tr w:rsidR="00A37D93" w:rsidRPr="00A37D93" w14:paraId="286FCDE0" w14:textId="77777777" w:rsidTr="00D62EB0">
        <w:tc>
          <w:tcPr>
            <w:tcW w:w="5669" w:type="dxa"/>
            <w:tcBorders>
              <w:top w:val="single" w:sz="4" w:space="0" w:color="auto"/>
              <w:left w:val="single" w:sz="4" w:space="0" w:color="auto"/>
              <w:bottom w:val="single" w:sz="4" w:space="0" w:color="auto"/>
              <w:right w:val="single" w:sz="4" w:space="0" w:color="auto"/>
            </w:tcBorders>
          </w:tcPr>
          <w:p w14:paraId="5E70EE1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2D69FBA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55E7608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71C8519F" w14:textId="77777777" w:rsidTr="00D62EB0">
        <w:tc>
          <w:tcPr>
            <w:tcW w:w="5669" w:type="dxa"/>
            <w:tcBorders>
              <w:top w:val="single" w:sz="4" w:space="0" w:color="auto"/>
              <w:left w:val="single" w:sz="4" w:space="0" w:color="auto"/>
              <w:bottom w:val="single" w:sz="4" w:space="0" w:color="auto"/>
              <w:right w:val="single" w:sz="4" w:space="0" w:color="auto"/>
            </w:tcBorders>
          </w:tcPr>
          <w:p w14:paraId="6439DD3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Списана первоначальная стоимость объекта ОС</w:t>
            </w:r>
          </w:p>
        </w:tc>
        <w:tc>
          <w:tcPr>
            <w:tcW w:w="1701" w:type="dxa"/>
            <w:tcBorders>
              <w:top w:val="single" w:sz="4" w:space="0" w:color="auto"/>
              <w:left w:val="single" w:sz="4" w:space="0" w:color="auto"/>
              <w:bottom w:val="single" w:sz="4" w:space="0" w:color="auto"/>
              <w:right w:val="single" w:sz="4" w:space="0" w:color="auto"/>
            </w:tcBorders>
          </w:tcPr>
          <w:p w14:paraId="1AE98F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01-переклассификация</w:t>
            </w:r>
          </w:p>
          <w:p w14:paraId="0D39DF3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(03-переклассификация)</w:t>
            </w:r>
          </w:p>
        </w:tc>
        <w:tc>
          <w:tcPr>
            <w:tcW w:w="1701" w:type="dxa"/>
            <w:tcBorders>
              <w:top w:val="single" w:sz="4" w:space="0" w:color="auto"/>
              <w:left w:val="single" w:sz="4" w:space="0" w:color="auto"/>
              <w:bottom w:val="single" w:sz="4" w:space="0" w:color="auto"/>
              <w:right w:val="single" w:sz="4" w:space="0" w:color="auto"/>
            </w:tcBorders>
          </w:tcPr>
          <w:p w14:paraId="003585D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01-первоначальная стоимость</w:t>
            </w:r>
          </w:p>
          <w:p w14:paraId="205B834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(03-первоначальная стоимость)</w:t>
            </w:r>
          </w:p>
        </w:tc>
      </w:tr>
      <w:tr w:rsidR="00A37D93" w:rsidRPr="00A37D93" w14:paraId="78A44BAB" w14:textId="77777777" w:rsidTr="00D62EB0">
        <w:tc>
          <w:tcPr>
            <w:tcW w:w="5669" w:type="dxa"/>
            <w:tcBorders>
              <w:top w:val="single" w:sz="4" w:space="0" w:color="auto"/>
              <w:left w:val="single" w:sz="4" w:space="0" w:color="auto"/>
              <w:bottom w:val="single" w:sz="4" w:space="0" w:color="auto"/>
              <w:right w:val="single" w:sz="4" w:space="0" w:color="auto"/>
            </w:tcBorders>
          </w:tcPr>
          <w:p w14:paraId="2CF041A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Списана накопленная амортизация</w:t>
            </w:r>
          </w:p>
        </w:tc>
        <w:tc>
          <w:tcPr>
            <w:tcW w:w="1701" w:type="dxa"/>
            <w:tcBorders>
              <w:top w:val="single" w:sz="4" w:space="0" w:color="auto"/>
              <w:left w:val="single" w:sz="4" w:space="0" w:color="auto"/>
              <w:bottom w:val="single" w:sz="4" w:space="0" w:color="auto"/>
              <w:right w:val="single" w:sz="4" w:space="0" w:color="auto"/>
            </w:tcBorders>
          </w:tcPr>
          <w:p w14:paraId="1812F43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02-амортизация</w:t>
            </w:r>
          </w:p>
        </w:tc>
        <w:tc>
          <w:tcPr>
            <w:tcW w:w="1701" w:type="dxa"/>
            <w:tcBorders>
              <w:top w:val="single" w:sz="4" w:space="0" w:color="auto"/>
              <w:left w:val="single" w:sz="4" w:space="0" w:color="auto"/>
              <w:bottom w:val="single" w:sz="4" w:space="0" w:color="auto"/>
              <w:right w:val="single" w:sz="4" w:space="0" w:color="auto"/>
            </w:tcBorders>
          </w:tcPr>
          <w:p w14:paraId="2A30A2D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01-переклассификация</w:t>
            </w:r>
          </w:p>
          <w:p w14:paraId="26E34A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(03-переклассификация)</w:t>
            </w:r>
          </w:p>
        </w:tc>
      </w:tr>
      <w:tr w:rsidR="00A37D93" w:rsidRPr="00A37D93" w14:paraId="0EE435C4" w14:textId="77777777" w:rsidTr="00D62EB0">
        <w:tc>
          <w:tcPr>
            <w:tcW w:w="5669" w:type="dxa"/>
            <w:tcBorders>
              <w:top w:val="single" w:sz="4" w:space="0" w:color="auto"/>
              <w:left w:val="single" w:sz="4" w:space="0" w:color="auto"/>
              <w:bottom w:val="single" w:sz="4" w:space="0" w:color="auto"/>
              <w:right w:val="single" w:sz="4" w:space="0" w:color="auto"/>
            </w:tcBorders>
          </w:tcPr>
          <w:p w14:paraId="51F7D7D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Списана величина накопленного обесценения</w:t>
            </w:r>
          </w:p>
        </w:tc>
        <w:tc>
          <w:tcPr>
            <w:tcW w:w="1701" w:type="dxa"/>
            <w:tcBorders>
              <w:top w:val="single" w:sz="4" w:space="0" w:color="auto"/>
              <w:left w:val="single" w:sz="4" w:space="0" w:color="auto"/>
              <w:bottom w:val="single" w:sz="4" w:space="0" w:color="auto"/>
              <w:right w:val="single" w:sz="4" w:space="0" w:color="auto"/>
            </w:tcBorders>
          </w:tcPr>
          <w:p w14:paraId="2C1FD1D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02-обесценение</w:t>
            </w:r>
          </w:p>
        </w:tc>
        <w:tc>
          <w:tcPr>
            <w:tcW w:w="1701" w:type="dxa"/>
            <w:tcBorders>
              <w:top w:val="single" w:sz="4" w:space="0" w:color="auto"/>
              <w:left w:val="single" w:sz="4" w:space="0" w:color="auto"/>
              <w:bottom w:val="single" w:sz="4" w:space="0" w:color="auto"/>
              <w:right w:val="single" w:sz="4" w:space="0" w:color="auto"/>
            </w:tcBorders>
          </w:tcPr>
          <w:p w14:paraId="5BC1AED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01-переклассификация</w:t>
            </w:r>
          </w:p>
          <w:p w14:paraId="305D85D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(03-переклассификация)</w:t>
            </w:r>
          </w:p>
        </w:tc>
      </w:tr>
    </w:tbl>
    <w:p w14:paraId="63EF5D9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70E57ACF"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Признайте ДАП в бухгалтерском учете.</w:t>
      </w:r>
    </w:p>
    <w:p w14:paraId="2EA5500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Сделать это надо на дату выполнения условий для переклассификации ОС или, по крайней мере, на первую отчетную дату промежуточной или годовой бухгалтерской отчетности за период перевода.</w:t>
      </w:r>
    </w:p>
    <w:p w14:paraId="16FD28D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Для учета ДАП вы можете открыть отдельный субсчет "Долгосрочные активы, предназначенные для продажи" к счету 41 "Товары", поскольку отдельного счета для учета таких активов Планом счетов не предусмотрено.</w:t>
      </w:r>
    </w:p>
    <w:p w14:paraId="09148E5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Сделайте запись:</w:t>
      </w:r>
    </w:p>
    <w:p w14:paraId="74A51EA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1"/>
        <w:gridCol w:w="1701"/>
      </w:tblGrid>
      <w:tr w:rsidR="00A37D93" w:rsidRPr="00A37D93" w14:paraId="019D6334" w14:textId="77777777" w:rsidTr="00D62EB0">
        <w:tc>
          <w:tcPr>
            <w:tcW w:w="5669" w:type="dxa"/>
            <w:tcBorders>
              <w:top w:val="single" w:sz="4" w:space="0" w:color="auto"/>
              <w:left w:val="single" w:sz="4" w:space="0" w:color="auto"/>
              <w:bottom w:val="single" w:sz="4" w:space="0" w:color="auto"/>
              <w:right w:val="single" w:sz="4" w:space="0" w:color="auto"/>
            </w:tcBorders>
          </w:tcPr>
          <w:p w14:paraId="7D94F8D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571ABE0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37F9B4E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7E3E494B" w14:textId="77777777" w:rsidTr="00D62EB0">
        <w:tc>
          <w:tcPr>
            <w:tcW w:w="5669" w:type="dxa"/>
            <w:tcBorders>
              <w:top w:val="single" w:sz="4" w:space="0" w:color="auto"/>
              <w:left w:val="single" w:sz="4" w:space="0" w:color="auto"/>
              <w:bottom w:val="single" w:sz="4" w:space="0" w:color="auto"/>
              <w:right w:val="single" w:sz="4" w:space="0" w:color="auto"/>
            </w:tcBorders>
          </w:tcPr>
          <w:p w14:paraId="0DF3633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 ДАП в оценке, равной балансовой стоимости переклассифицированного объекта ОС</w:t>
            </w:r>
          </w:p>
        </w:tc>
        <w:tc>
          <w:tcPr>
            <w:tcW w:w="1701" w:type="dxa"/>
            <w:tcBorders>
              <w:top w:val="single" w:sz="4" w:space="0" w:color="auto"/>
              <w:left w:val="single" w:sz="4" w:space="0" w:color="auto"/>
              <w:bottom w:val="single" w:sz="4" w:space="0" w:color="auto"/>
              <w:right w:val="single" w:sz="4" w:space="0" w:color="auto"/>
            </w:tcBorders>
          </w:tcPr>
          <w:p w14:paraId="4D32C81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41-ДАП</w:t>
            </w:r>
          </w:p>
        </w:tc>
        <w:tc>
          <w:tcPr>
            <w:tcW w:w="1701" w:type="dxa"/>
            <w:tcBorders>
              <w:top w:val="single" w:sz="4" w:space="0" w:color="auto"/>
              <w:left w:val="single" w:sz="4" w:space="0" w:color="auto"/>
              <w:bottom w:val="single" w:sz="4" w:space="0" w:color="auto"/>
              <w:right w:val="single" w:sz="4" w:space="0" w:color="auto"/>
            </w:tcBorders>
          </w:tcPr>
          <w:p w14:paraId="30340BA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01-переклассификация</w:t>
            </w:r>
          </w:p>
          <w:p w14:paraId="57AF618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(03-переклассификация)</w:t>
            </w:r>
          </w:p>
        </w:tc>
      </w:tr>
    </w:tbl>
    <w:p w14:paraId="368EB1B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3131" w:type="dxa"/>
        <w:jc w:val="center"/>
        <w:tblLayout w:type="fixed"/>
        <w:tblCellMar>
          <w:left w:w="0" w:type="dxa"/>
          <w:right w:w="0" w:type="dxa"/>
        </w:tblCellMar>
        <w:tblLook w:val="0000" w:firstRow="0" w:lastRow="0" w:firstColumn="0" w:lastColumn="0" w:noHBand="0" w:noVBand="0"/>
      </w:tblPr>
      <w:tblGrid>
        <w:gridCol w:w="13131"/>
      </w:tblGrid>
      <w:tr w:rsidR="00A37D93" w:rsidRPr="00A37D93" w14:paraId="680809F6" w14:textId="77777777" w:rsidTr="00D62EB0">
        <w:trPr>
          <w:jc w:val="center"/>
        </w:trPr>
        <w:tc>
          <w:tcPr>
            <w:tcW w:w="13131"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1B45844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54F0E28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u w:val="single"/>
                <w:lang w:eastAsia="ru-RU"/>
              </w:rPr>
              <w:t>Пример отражения в бухгалтерском учете переклассификации ОС в ДАП</w:t>
            </w:r>
          </w:p>
          <w:p w14:paraId="383002A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Организация построила новое производственное здание. Эксплуатация нового здания начата в ноябре текущего года, в это же время прекращено использование прежнего и принято решение о его продаже.</w:t>
            </w:r>
          </w:p>
          <w:p w14:paraId="24E1B84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бухгалтерском учете на дату принятия решения о продаже объект ОС имеет следующие параметры:</w:t>
            </w:r>
          </w:p>
          <w:p w14:paraId="02682556"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- 10 000 000 руб.;</w:t>
            </w:r>
          </w:p>
          <w:p w14:paraId="706D1308"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накопленная амортизация - 6 500 000 руб. (с учетом амортизации за последний период эксплуатации объекта);</w:t>
            </w:r>
          </w:p>
          <w:p w14:paraId="237FFBFE"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обесценение по зданию не признавалось, накопленной дооценки нет;</w:t>
            </w:r>
          </w:p>
          <w:p w14:paraId="7FF300D5"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справедливая стоимость здания оценивается в 7 000 000 руб., предполагаемые затраты на продажу несущественны.</w:t>
            </w:r>
          </w:p>
          <w:p w14:paraId="2873E91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ноябре в бухгалтерском учете организации сделаны следующие записи по переклассификации объекта ОС в ДАП:</w:t>
            </w:r>
          </w:p>
          <w:p w14:paraId="01C2A93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6087D6F2" w14:textId="77777777" w:rsidTr="00D62EB0">
              <w:tc>
                <w:tcPr>
                  <w:tcW w:w="3401" w:type="dxa"/>
                  <w:tcBorders>
                    <w:top w:val="single" w:sz="4" w:space="0" w:color="auto"/>
                    <w:left w:val="single" w:sz="4" w:space="0" w:color="auto"/>
                    <w:bottom w:val="single" w:sz="4" w:space="0" w:color="auto"/>
                    <w:right w:val="single" w:sz="4" w:space="0" w:color="auto"/>
                  </w:tcBorders>
                </w:tcPr>
                <w:p w14:paraId="23E29F3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4802BA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2BBD8A9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217A011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393BF4D2" w14:textId="77777777" w:rsidTr="00D62EB0">
              <w:tc>
                <w:tcPr>
                  <w:tcW w:w="3401" w:type="dxa"/>
                  <w:tcBorders>
                    <w:top w:val="single" w:sz="4" w:space="0" w:color="auto"/>
                    <w:left w:val="single" w:sz="4" w:space="0" w:color="auto"/>
                    <w:bottom w:val="single" w:sz="4" w:space="0" w:color="auto"/>
                    <w:right w:val="single" w:sz="4" w:space="0" w:color="auto"/>
                  </w:tcBorders>
                </w:tcPr>
                <w:p w14:paraId="564DDFB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Списана первоначальная стоимость ранее использовавшегося здания</w:t>
                  </w:r>
                </w:p>
              </w:tc>
              <w:tc>
                <w:tcPr>
                  <w:tcW w:w="1700" w:type="dxa"/>
                  <w:tcBorders>
                    <w:top w:val="single" w:sz="4" w:space="0" w:color="auto"/>
                    <w:left w:val="single" w:sz="4" w:space="0" w:color="auto"/>
                    <w:bottom w:val="single" w:sz="4" w:space="0" w:color="auto"/>
                    <w:right w:val="single" w:sz="4" w:space="0" w:color="auto"/>
                  </w:tcBorders>
                </w:tcPr>
                <w:p w14:paraId="048CA5E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01-переклассификация</w:t>
                  </w:r>
                </w:p>
              </w:tc>
              <w:tc>
                <w:tcPr>
                  <w:tcW w:w="1700" w:type="dxa"/>
                  <w:tcBorders>
                    <w:top w:val="single" w:sz="4" w:space="0" w:color="auto"/>
                    <w:left w:val="single" w:sz="4" w:space="0" w:color="auto"/>
                    <w:bottom w:val="single" w:sz="4" w:space="0" w:color="auto"/>
                    <w:right w:val="single" w:sz="4" w:space="0" w:color="auto"/>
                  </w:tcBorders>
                </w:tcPr>
                <w:p w14:paraId="22C6809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01-первоначальная стоимость</w:t>
                  </w:r>
                </w:p>
              </w:tc>
              <w:tc>
                <w:tcPr>
                  <w:tcW w:w="2267" w:type="dxa"/>
                  <w:tcBorders>
                    <w:top w:val="single" w:sz="4" w:space="0" w:color="auto"/>
                    <w:left w:val="single" w:sz="4" w:space="0" w:color="auto"/>
                    <w:bottom w:val="single" w:sz="4" w:space="0" w:color="auto"/>
                    <w:right w:val="single" w:sz="4" w:space="0" w:color="auto"/>
                  </w:tcBorders>
                </w:tcPr>
                <w:p w14:paraId="3440E91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10 000 000</w:t>
                  </w:r>
                </w:p>
              </w:tc>
            </w:tr>
            <w:tr w:rsidR="00A37D93" w:rsidRPr="00A37D93" w14:paraId="34298F1D" w14:textId="77777777" w:rsidTr="00D62EB0">
              <w:tc>
                <w:tcPr>
                  <w:tcW w:w="3401" w:type="dxa"/>
                  <w:tcBorders>
                    <w:top w:val="single" w:sz="4" w:space="0" w:color="auto"/>
                    <w:left w:val="single" w:sz="4" w:space="0" w:color="auto"/>
                    <w:bottom w:val="single" w:sz="4" w:space="0" w:color="auto"/>
                    <w:right w:val="single" w:sz="4" w:space="0" w:color="auto"/>
                  </w:tcBorders>
                </w:tcPr>
                <w:p w14:paraId="4C2BFCB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Списана сумма накопленной амортизации</w:t>
                  </w:r>
                </w:p>
              </w:tc>
              <w:tc>
                <w:tcPr>
                  <w:tcW w:w="1700" w:type="dxa"/>
                  <w:tcBorders>
                    <w:top w:val="single" w:sz="4" w:space="0" w:color="auto"/>
                    <w:left w:val="single" w:sz="4" w:space="0" w:color="auto"/>
                    <w:bottom w:val="single" w:sz="4" w:space="0" w:color="auto"/>
                    <w:right w:val="single" w:sz="4" w:space="0" w:color="auto"/>
                  </w:tcBorders>
                </w:tcPr>
                <w:p w14:paraId="4E8B164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1700" w:type="dxa"/>
                  <w:tcBorders>
                    <w:top w:val="single" w:sz="4" w:space="0" w:color="auto"/>
                    <w:left w:val="single" w:sz="4" w:space="0" w:color="auto"/>
                    <w:bottom w:val="single" w:sz="4" w:space="0" w:color="auto"/>
                    <w:right w:val="single" w:sz="4" w:space="0" w:color="auto"/>
                  </w:tcBorders>
                </w:tcPr>
                <w:p w14:paraId="48E2902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01-переклассификация</w:t>
                  </w:r>
                </w:p>
              </w:tc>
              <w:tc>
                <w:tcPr>
                  <w:tcW w:w="2267" w:type="dxa"/>
                  <w:tcBorders>
                    <w:top w:val="single" w:sz="4" w:space="0" w:color="auto"/>
                    <w:left w:val="single" w:sz="4" w:space="0" w:color="auto"/>
                    <w:bottom w:val="single" w:sz="4" w:space="0" w:color="auto"/>
                    <w:right w:val="single" w:sz="4" w:space="0" w:color="auto"/>
                  </w:tcBorders>
                </w:tcPr>
                <w:p w14:paraId="36C1641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6 500 000</w:t>
                  </w:r>
                </w:p>
              </w:tc>
            </w:tr>
            <w:tr w:rsidR="00A37D93" w:rsidRPr="00A37D93" w14:paraId="098B29EA" w14:textId="77777777" w:rsidTr="00D62EB0">
              <w:tc>
                <w:tcPr>
                  <w:tcW w:w="3401" w:type="dxa"/>
                  <w:tcBorders>
                    <w:top w:val="single" w:sz="4" w:space="0" w:color="auto"/>
                    <w:left w:val="single" w:sz="4" w:space="0" w:color="auto"/>
                    <w:bottom w:val="single" w:sz="4" w:space="0" w:color="auto"/>
                    <w:right w:val="single" w:sz="4" w:space="0" w:color="auto"/>
                  </w:tcBorders>
                </w:tcPr>
                <w:p w14:paraId="39640D5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Ранее использовавшееся здание отражено в составе ДАП по балансовой стоимости соответствующего объекта ОС</w:t>
                  </w:r>
                </w:p>
                <w:p w14:paraId="4E5FEF0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(10 000 000 - 6 500 000)</w:t>
                  </w:r>
                </w:p>
              </w:tc>
              <w:tc>
                <w:tcPr>
                  <w:tcW w:w="1700" w:type="dxa"/>
                  <w:tcBorders>
                    <w:top w:val="single" w:sz="4" w:space="0" w:color="auto"/>
                    <w:left w:val="single" w:sz="4" w:space="0" w:color="auto"/>
                    <w:bottom w:val="single" w:sz="4" w:space="0" w:color="auto"/>
                    <w:right w:val="single" w:sz="4" w:space="0" w:color="auto"/>
                  </w:tcBorders>
                </w:tcPr>
                <w:p w14:paraId="5162FE5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41-ДАП</w:t>
                  </w:r>
                </w:p>
              </w:tc>
              <w:tc>
                <w:tcPr>
                  <w:tcW w:w="1700" w:type="dxa"/>
                  <w:tcBorders>
                    <w:top w:val="single" w:sz="4" w:space="0" w:color="auto"/>
                    <w:left w:val="single" w:sz="4" w:space="0" w:color="auto"/>
                    <w:bottom w:val="single" w:sz="4" w:space="0" w:color="auto"/>
                    <w:right w:val="single" w:sz="4" w:space="0" w:color="auto"/>
                  </w:tcBorders>
                </w:tcPr>
                <w:p w14:paraId="5DC4656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01-переклассификация</w:t>
                  </w:r>
                </w:p>
              </w:tc>
              <w:tc>
                <w:tcPr>
                  <w:tcW w:w="2267" w:type="dxa"/>
                  <w:tcBorders>
                    <w:top w:val="single" w:sz="4" w:space="0" w:color="auto"/>
                    <w:left w:val="single" w:sz="4" w:space="0" w:color="auto"/>
                    <w:bottom w:val="single" w:sz="4" w:space="0" w:color="auto"/>
                    <w:right w:val="single" w:sz="4" w:space="0" w:color="auto"/>
                  </w:tcBorders>
                </w:tcPr>
                <w:p w14:paraId="527264A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3 500 000</w:t>
                  </w:r>
                </w:p>
              </w:tc>
            </w:tr>
          </w:tbl>
          <w:p w14:paraId="3AD3BD0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177320B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6BA2FF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После признания оценивайте ДАП в порядке, предусмотренном для оценки запасов. При наличии обесценения создайте резерв под обесценение материальных ценностей с отнесением резерва в прочие расходы (п. 10.2 ПБУ 16/02, Информационное сообщение Минфина России от 09.07.2019 N ИС-учет-19, п. 5 Рекомендации Р-118/2020-КпР "Переклассификация дооцененных основных средств в долгосрочные активы к продаже").</w:t>
      </w:r>
    </w:p>
    <w:p w14:paraId="1FCE243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признании обесценения по ДАП сделайте бухгалтерскую запись:</w:t>
      </w:r>
    </w:p>
    <w:p w14:paraId="4251236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1"/>
        <w:gridCol w:w="1701"/>
      </w:tblGrid>
      <w:tr w:rsidR="00A37D93" w:rsidRPr="00A37D93" w14:paraId="24852E4F" w14:textId="77777777" w:rsidTr="00D62EB0">
        <w:tc>
          <w:tcPr>
            <w:tcW w:w="5669" w:type="dxa"/>
            <w:tcBorders>
              <w:top w:val="single" w:sz="4" w:space="0" w:color="auto"/>
              <w:left w:val="single" w:sz="4" w:space="0" w:color="auto"/>
              <w:bottom w:val="single" w:sz="4" w:space="0" w:color="auto"/>
              <w:right w:val="single" w:sz="4" w:space="0" w:color="auto"/>
            </w:tcBorders>
          </w:tcPr>
          <w:p w14:paraId="3DC73DA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1F95A58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4AFB44A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60675785" w14:textId="77777777" w:rsidTr="00D62EB0">
        <w:tc>
          <w:tcPr>
            <w:tcW w:w="5669" w:type="dxa"/>
            <w:tcBorders>
              <w:top w:val="single" w:sz="4" w:space="0" w:color="auto"/>
              <w:left w:val="single" w:sz="4" w:space="0" w:color="auto"/>
              <w:bottom w:val="single" w:sz="4" w:space="0" w:color="auto"/>
              <w:right w:val="single" w:sz="4" w:space="0" w:color="auto"/>
            </w:tcBorders>
          </w:tcPr>
          <w:p w14:paraId="244E414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Отражен резерв под обесценение материальных ценностей</w:t>
            </w:r>
          </w:p>
        </w:tc>
        <w:tc>
          <w:tcPr>
            <w:tcW w:w="1701" w:type="dxa"/>
            <w:tcBorders>
              <w:top w:val="single" w:sz="4" w:space="0" w:color="auto"/>
              <w:left w:val="single" w:sz="4" w:space="0" w:color="auto"/>
              <w:bottom w:val="single" w:sz="4" w:space="0" w:color="auto"/>
              <w:right w:val="single" w:sz="4" w:space="0" w:color="auto"/>
            </w:tcBorders>
          </w:tcPr>
          <w:p w14:paraId="692BEE1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1701" w:type="dxa"/>
            <w:tcBorders>
              <w:top w:val="single" w:sz="4" w:space="0" w:color="auto"/>
              <w:left w:val="single" w:sz="4" w:space="0" w:color="auto"/>
              <w:bottom w:val="single" w:sz="4" w:space="0" w:color="auto"/>
              <w:right w:val="single" w:sz="4" w:space="0" w:color="auto"/>
            </w:tcBorders>
          </w:tcPr>
          <w:p w14:paraId="55595D9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14</w:t>
            </w:r>
          </w:p>
        </w:tc>
      </w:tr>
    </w:tbl>
    <w:p w14:paraId="77956CF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p>
    <w:p w14:paraId="3A825643"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b/>
          <w:bCs/>
          <w:iCs/>
          <w:sz w:val="28"/>
          <w:szCs w:val="28"/>
          <w:lang w:eastAsia="ru-RU"/>
        </w:rPr>
      </w:pPr>
      <w:r w:rsidRPr="00A37D93">
        <w:rPr>
          <w:rFonts w:ascii="Times New Roman" w:eastAsia="Times New Roman" w:hAnsi="Times New Roman" w:cs="Times New Roman"/>
          <w:b/>
          <w:bCs/>
          <w:iCs/>
          <w:sz w:val="28"/>
          <w:szCs w:val="28"/>
          <w:lang w:eastAsia="ru-RU"/>
        </w:rPr>
        <w:t>Как отражать в бухгалтерском учете ликвидацию (демонтаж, утилизацию) основных средств при применении ФСБУ 6/2020</w:t>
      </w:r>
    </w:p>
    <w:p w14:paraId="35341F0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722E383F" w14:textId="77777777" w:rsidTr="00D62EB0">
        <w:tc>
          <w:tcPr>
            <w:tcW w:w="60" w:type="dxa"/>
            <w:shd w:val="clear" w:color="auto" w:fill="FE9500"/>
            <w:tcMar>
              <w:top w:w="0" w:type="dxa"/>
              <w:left w:w="0" w:type="dxa"/>
              <w:bottom w:w="0" w:type="dxa"/>
              <w:right w:w="0" w:type="dxa"/>
            </w:tcMar>
          </w:tcPr>
          <w:p w14:paraId="2B9755D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180" w:type="dxa"/>
            <w:shd w:val="clear" w:color="auto" w:fill="F2F4E6"/>
            <w:tcMar>
              <w:top w:w="0" w:type="dxa"/>
              <w:left w:w="0" w:type="dxa"/>
              <w:bottom w:w="0" w:type="dxa"/>
              <w:right w:w="0" w:type="dxa"/>
            </w:tcMar>
          </w:tcPr>
          <w:p w14:paraId="67C3F99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0" w:type="auto"/>
            <w:shd w:val="clear" w:color="auto" w:fill="F2F4E6"/>
            <w:tcMar>
              <w:top w:w="180" w:type="dxa"/>
              <w:left w:w="0" w:type="dxa"/>
              <w:bottom w:w="180" w:type="dxa"/>
              <w:right w:w="0" w:type="dxa"/>
            </w:tcMar>
          </w:tcPr>
          <w:p w14:paraId="644AADF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Балансовую стоимость основных средств нужно списать с бухгалтерского учета при прекращении использования, а не по окончании процесса их ликвидации (демонтажа, утилизации). Связанные с ликвидацией (демонтажем, утилизацией) затраты спишите за счет ранее созданного оценочного обязательства, включите в прочие расходы или в стоимость ценностей, ожидаемых к получению в ходе ликвидации (демонтажа, утилизации) основных средств.</w:t>
            </w:r>
          </w:p>
          <w:p w14:paraId="200162C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Это следует из ФСБУ 6/2020 "Основные средства", который обязателен к применению с 2022 г., но по решению организации может применяться и раньше.</w:t>
            </w:r>
          </w:p>
        </w:tc>
        <w:tc>
          <w:tcPr>
            <w:tcW w:w="180" w:type="dxa"/>
            <w:shd w:val="clear" w:color="auto" w:fill="F2F4E6"/>
            <w:tcMar>
              <w:top w:w="0" w:type="dxa"/>
              <w:left w:w="0" w:type="dxa"/>
              <w:bottom w:w="0" w:type="dxa"/>
              <w:right w:w="0" w:type="dxa"/>
            </w:tcMar>
          </w:tcPr>
          <w:p w14:paraId="7036678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7230CE7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1. Какими документами оформить ликвидацию (демонтаж, утилизацию) основных средств</w:t>
      </w:r>
    </w:p>
    <w:p w14:paraId="556E3FC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Ликвидация основного средства - это действия, в результате которых ОС физически прекращает существование полностью (полная ликвидация) или частично (частичная ликвидация), то есть демонтаж, разборка на запчасти и тому подобные мероприятия.</w:t>
      </w:r>
    </w:p>
    <w:p w14:paraId="0192130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Утилизацией обычно называют ликвидацию, в ходе которой получают материальные ценности, которые сдаются для последующей переработки специализированным организациям или используются внутри организации.</w:t>
      </w:r>
    </w:p>
    <w:p w14:paraId="5BEFF96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Ликвидацию (демонтаж, утилизацию) основных средств проводят по решению руководителя организации. Решение оформляют приказом. Такой приказ составляют в произвольной форме.</w:t>
      </w:r>
    </w:p>
    <w:p w14:paraId="204008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Дополнительно к приказу составьте документ, свидетельствующий о фактическом выводе ОС из эксплуатации (например, акт о переводе объекта ОС на ликвидацию) (п. 5 Рекомендации Р-27/2012-КпР "Ликвидация основных средств с длительным демонтажом"). Спишите объект с учета на основании приказа и акта.</w:t>
      </w:r>
    </w:p>
    <w:p w14:paraId="5385079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Сделайте отметку о списании в инвентарной карточке (книге) учета ОС. Например, если вы используете унифицированную форму N ОС-6, внесите сведения в разд. 4 карточки.</w:t>
      </w:r>
    </w:p>
    <w:p w14:paraId="31814D1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Оформляйте демонтаж (разборку) объекта актами о завершении очередного этапа работ, а если этапов не предусмотрено, то актами, составляемыми на конец каждого отчетного периода (п. 7 Рекомендации Р-27/2012-КпР "Ликвидация основных средств с длительным демонтажом"). В случае выполнения работ по ликвидации собственными силами документы обычно подписывают руководители организации и структурного подразделения, выполнившего работы.</w:t>
      </w:r>
    </w:p>
    <w:p w14:paraId="4877B41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Извлеченные в процессе ликвидации материальные ценности, пригодные к дальнейшему использованию, приходуйте на склад на основании акта по форме N М-35, требования-накладной по форме N М-11 или иного документа, разработанного самостоятельно. Величину затрат, включаемых в стоимость ценностей, в целях бухгалтерского учета фиксируйте в бухгалтерских справках-расчетах.</w:t>
      </w:r>
    </w:p>
    <w:p w14:paraId="3344A16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 окончании ликвидации составьте и утвердите у руководителя акт, подтверждающий ликвидацию объекта (групп объектов). Документ можно составить по формам N ОС-4 (N ОС-4а, N ОС-4б) или использовать самостоятельно разработанную форму (п. 6 Рекомендации Р-27/2012-КпР "Ликвидация основных средств с длительным демонтажом").</w:t>
      </w:r>
    </w:p>
    <w:p w14:paraId="6AF1F95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Порядок заполнения актов на списание основных средств по различным формам (N N ОС-4, ОС-4а, ОС-4б) практически одинаковый. В них надо указать первоначальную (переоцененную) стоимость ОС, сумму начисленной амортизации, а также сведения о затратах на ликвидацию объекта и стоимости извлеченных ценностей.</w:t>
      </w:r>
    </w:p>
    <w:p w14:paraId="5FF651A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Частичную ликвидацию основных средств оформляют в общем порядке, но с учетом следующих особенностей:</w:t>
      </w:r>
    </w:p>
    <w:p w14:paraId="07A804A3"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документ о выводе из эксплуатации составьте на выбывающую часть, если объект в целом из эксплуатации не выводится;</w:t>
      </w:r>
    </w:p>
    <w:p w14:paraId="53C689D3"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инвентарную карточку (книгу) внесите сведения об изменении первоначальной стоимости ОС. Если вы ведете инвентарную карточку по унифицированной форме N ОС-6, то заполните разд. 5 карточки.</w:t>
      </w:r>
    </w:p>
    <w:p w14:paraId="02A24EB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Применяемые формы первичных документов закрепите в учетной политике. В самостоятельно разработанные формы не забудьте включить все обязательные реквизиты (ч. 4 ст. 9 Закона о бухгалтерском учете, п. 4 ПБУ 1/2008 "Учетная политика организации").</w:t>
      </w:r>
    </w:p>
    <w:p w14:paraId="27B2FEB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18E1FDA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bookmarkStart w:id="100" w:name="Par39"/>
      <w:bookmarkEnd w:id="100"/>
      <w:r w:rsidRPr="00A37D93">
        <w:rPr>
          <w:rFonts w:ascii="Times New Roman" w:eastAsia="Times New Roman" w:hAnsi="Times New Roman" w:cs="Times New Roman"/>
          <w:b/>
          <w:bCs/>
          <w:iCs/>
          <w:sz w:val="24"/>
          <w:szCs w:val="24"/>
          <w:lang w:eastAsia="ru-RU"/>
        </w:rPr>
        <w:t>2. Когда надо прекратить начисление амортизации по основному средству и списать его с учета</w:t>
      </w:r>
    </w:p>
    <w:p w14:paraId="30CD04B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Списывайте объект ОС с учета в тот момент, когда его использование прекращено без перспектив дальнейшего возобновления (пп. "а", "г", "д" п. 40, п. 41 ФСБУ 6/2020). Неиспользуемые объекты (например, находящиеся на консервации) спишите на основании приказа руководителя об их ликвидации. Используемые объекты, в отношении которых принято решение о ликвидации, списывайте на основании документа, которым оформлен вывод ОС из эксплуатации.</w:t>
      </w:r>
    </w:p>
    <w:p w14:paraId="443A2BB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Амортизацию при ликвидации (демонтаже, утилизации) ОС прекратите начислять либо с момента списания ОС, либо с 1-го числа месяца, следующего за месяцем списания ОС, - в зависимости от положений вашей учетной политики (пп. "б" п. 33 ФСБУ 6/2020).</w:t>
      </w:r>
    </w:p>
    <w:p w14:paraId="06AC839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23403B5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3. Как определить балансовую стоимость списываемого основного средства</w:t>
      </w:r>
    </w:p>
    <w:p w14:paraId="7230BD5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Для определения балансовой стоимости ОС при его списании суммы накопленной амортизации и обесценения (при наличии) надо отнести в уменьшение его первоначальной (переоцененной) стоимости (п. 42 ФСБУ 6/2020).</w:t>
      </w:r>
    </w:p>
    <w:p w14:paraId="52DC727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Чтобы сформировать балансовую стоимость ОС в учете, можно списать его первоначальную стоимость (с учетом переоценок) на специально открытый к счету 01 "Основные средства" (03 "Доходные вложения в материальные ценности") субсчет "Выбытие основных средств" (субсчет "Выбытие материальных ценностей").</w:t>
      </w:r>
    </w:p>
    <w:p w14:paraId="6E1F4FF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таком случае сумму накопленной амортизации и обесценения спишите в кредит этого субсчета со счета 02 "Амортизация основных средств".</w:t>
      </w:r>
    </w:p>
    <w:p w14:paraId="424B745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Сделайте бухгалтерские записи:</w:t>
      </w:r>
    </w:p>
    <w:p w14:paraId="63BA539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1"/>
        <w:gridCol w:w="1701"/>
      </w:tblGrid>
      <w:tr w:rsidR="00A37D93" w:rsidRPr="00A37D93" w14:paraId="7F640B0C" w14:textId="77777777" w:rsidTr="00D62EB0">
        <w:tc>
          <w:tcPr>
            <w:tcW w:w="5669" w:type="dxa"/>
            <w:tcBorders>
              <w:top w:val="single" w:sz="4" w:space="0" w:color="auto"/>
              <w:left w:val="single" w:sz="4" w:space="0" w:color="auto"/>
              <w:bottom w:val="single" w:sz="4" w:space="0" w:color="auto"/>
              <w:right w:val="single" w:sz="4" w:space="0" w:color="auto"/>
            </w:tcBorders>
          </w:tcPr>
          <w:p w14:paraId="7E26A87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2C19D5C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762B8A4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0668A426" w14:textId="77777777" w:rsidTr="00D62EB0">
        <w:tc>
          <w:tcPr>
            <w:tcW w:w="5669" w:type="dxa"/>
            <w:tcBorders>
              <w:top w:val="single" w:sz="4" w:space="0" w:color="auto"/>
              <w:left w:val="single" w:sz="4" w:space="0" w:color="auto"/>
              <w:bottom w:val="single" w:sz="4" w:space="0" w:color="auto"/>
              <w:right w:val="single" w:sz="4" w:space="0" w:color="auto"/>
            </w:tcBorders>
          </w:tcPr>
          <w:p w14:paraId="3C08BB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Списана первоначальная стоимость ОС</w:t>
            </w:r>
          </w:p>
        </w:tc>
        <w:tc>
          <w:tcPr>
            <w:tcW w:w="1701" w:type="dxa"/>
            <w:tcBorders>
              <w:top w:val="single" w:sz="4" w:space="0" w:color="auto"/>
              <w:left w:val="single" w:sz="4" w:space="0" w:color="auto"/>
              <w:bottom w:val="single" w:sz="4" w:space="0" w:color="auto"/>
              <w:right w:val="single" w:sz="4" w:space="0" w:color="auto"/>
            </w:tcBorders>
          </w:tcPr>
          <w:p w14:paraId="36203FF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01-выбытие</w:t>
            </w:r>
          </w:p>
          <w:p w14:paraId="0E42878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(03-выбытие)</w:t>
            </w:r>
          </w:p>
        </w:tc>
        <w:tc>
          <w:tcPr>
            <w:tcW w:w="1701" w:type="dxa"/>
            <w:tcBorders>
              <w:top w:val="single" w:sz="4" w:space="0" w:color="auto"/>
              <w:left w:val="single" w:sz="4" w:space="0" w:color="auto"/>
              <w:bottom w:val="single" w:sz="4" w:space="0" w:color="auto"/>
              <w:right w:val="single" w:sz="4" w:space="0" w:color="auto"/>
            </w:tcBorders>
          </w:tcPr>
          <w:p w14:paraId="2956F52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01-первоначальная стоимость</w:t>
            </w:r>
          </w:p>
          <w:p w14:paraId="0806C2B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(03-первоначальная стоимость)</w:t>
            </w:r>
          </w:p>
        </w:tc>
      </w:tr>
      <w:tr w:rsidR="00A37D93" w:rsidRPr="00A37D93" w14:paraId="5B625DFC" w14:textId="77777777" w:rsidTr="00D62EB0">
        <w:tc>
          <w:tcPr>
            <w:tcW w:w="5669" w:type="dxa"/>
            <w:tcBorders>
              <w:top w:val="single" w:sz="4" w:space="0" w:color="auto"/>
              <w:left w:val="single" w:sz="4" w:space="0" w:color="auto"/>
              <w:bottom w:val="single" w:sz="4" w:space="0" w:color="auto"/>
              <w:right w:val="single" w:sz="4" w:space="0" w:color="auto"/>
            </w:tcBorders>
          </w:tcPr>
          <w:p w14:paraId="776E0C1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Списана накопленная амортизация</w:t>
            </w:r>
          </w:p>
        </w:tc>
        <w:tc>
          <w:tcPr>
            <w:tcW w:w="1701" w:type="dxa"/>
            <w:tcBorders>
              <w:top w:val="single" w:sz="4" w:space="0" w:color="auto"/>
              <w:left w:val="single" w:sz="4" w:space="0" w:color="auto"/>
              <w:bottom w:val="single" w:sz="4" w:space="0" w:color="auto"/>
              <w:right w:val="single" w:sz="4" w:space="0" w:color="auto"/>
            </w:tcBorders>
          </w:tcPr>
          <w:p w14:paraId="53D290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02-амортизация</w:t>
            </w:r>
          </w:p>
        </w:tc>
        <w:tc>
          <w:tcPr>
            <w:tcW w:w="1701" w:type="dxa"/>
            <w:tcBorders>
              <w:top w:val="single" w:sz="4" w:space="0" w:color="auto"/>
              <w:left w:val="single" w:sz="4" w:space="0" w:color="auto"/>
              <w:bottom w:val="single" w:sz="4" w:space="0" w:color="auto"/>
              <w:right w:val="single" w:sz="4" w:space="0" w:color="auto"/>
            </w:tcBorders>
          </w:tcPr>
          <w:p w14:paraId="4FF9410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01-выбытие</w:t>
            </w:r>
          </w:p>
          <w:p w14:paraId="2840DCC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(03-выбытие)</w:t>
            </w:r>
          </w:p>
        </w:tc>
      </w:tr>
      <w:tr w:rsidR="00A37D93" w:rsidRPr="00A37D93" w14:paraId="727CF515" w14:textId="77777777" w:rsidTr="00D62EB0">
        <w:tc>
          <w:tcPr>
            <w:tcW w:w="5669" w:type="dxa"/>
            <w:tcBorders>
              <w:top w:val="single" w:sz="4" w:space="0" w:color="auto"/>
              <w:left w:val="single" w:sz="4" w:space="0" w:color="auto"/>
              <w:bottom w:val="single" w:sz="4" w:space="0" w:color="auto"/>
              <w:right w:val="single" w:sz="4" w:space="0" w:color="auto"/>
            </w:tcBorders>
          </w:tcPr>
          <w:p w14:paraId="67BC866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Списано обесценение</w:t>
            </w:r>
          </w:p>
        </w:tc>
        <w:tc>
          <w:tcPr>
            <w:tcW w:w="1701" w:type="dxa"/>
            <w:tcBorders>
              <w:top w:val="single" w:sz="4" w:space="0" w:color="auto"/>
              <w:left w:val="single" w:sz="4" w:space="0" w:color="auto"/>
              <w:bottom w:val="single" w:sz="4" w:space="0" w:color="auto"/>
              <w:right w:val="single" w:sz="4" w:space="0" w:color="auto"/>
            </w:tcBorders>
          </w:tcPr>
          <w:p w14:paraId="467C1E6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02-обесценение</w:t>
            </w:r>
          </w:p>
        </w:tc>
        <w:tc>
          <w:tcPr>
            <w:tcW w:w="1701" w:type="dxa"/>
            <w:tcBorders>
              <w:top w:val="single" w:sz="4" w:space="0" w:color="auto"/>
              <w:left w:val="single" w:sz="4" w:space="0" w:color="auto"/>
              <w:bottom w:val="single" w:sz="4" w:space="0" w:color="auto"/>
              <w:right w:val="single" w:sz="4" w:space="0" w:color="auto"/>
            </w:tcBorders>
          </w:tcPr>
          <w:p w14:paraId="22A7A6E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01-выбытие</w:t>
            </w:r>
          </w:p>
          <w:p w14:paraId="14BB5A1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(03-выбытие)</w:t>
            </w:r>
          </w:p>
        </w:tc>
      </w:tr>
    </w:tbl>
    <w:p w14:paraId="3ED30BB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4174F9F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4. Как принять к учету материальные ценности, полученные при выбытии основных средств</w:t>
      </w:r>
    </w:p>
    <w:p w14:paraId="3FA56E9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Материальные ценности от ликвидации ОС принимайте к учету за счет балансовой стоимости выбывающего объекта одновременно с его списанием с учета (п. 3 Рекомендации Р-63/2015-КпР "Материальные ценности от ликвидации основных средств").</w:t>
      </w:r>
    </w:p>
    <w:p w14:paraId="488F66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зависимости от целей дальнейшего использования эти материальные ценности могут быть признаны:</w:t>
      </w:r>
    </w:p>
    <w:p w14:paraId="40527A38"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запасами;</w:t>
      </w:r>
    </w:p>
    <w:p w14:paraId="37278F6F"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долгосрочными активами к продаже;</w:t>
      </w:r>
    </w:p>
    <w:p w14:paraId="03B66E0B"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капитальными вложениями.</w:t>
      </w:r>
    </w:p>
    <w:p w14:paraId="08A851E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Металлолом от списания основного средства, как правило, принимают к бухгалтерскому учету в качестве долгосрочного актива к продаже. Ведь обычно его продают специализированным организациям.</w:t>
      </w:r>
    </w:p>
    <w:p w14:paraId="3C59A2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5D4A2001"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55BB846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u w:val="single"/>
                <w:lang w:eastAsia="ru-RU"/>
              </w:rPr>
              <w:lastRenderedPageBreak/>
              <w:t>Как учесть лом драгоценных металлов, полученных при ликвидации основного средства</w:t>
            </w:r>
          </w:p>
          <w:p w14:paraId="15D257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Драгоценные металлы, подлежащие извлечению при ликвидации ОС, вы обязаны направить на аффинаж. Для этого лом драгметаллов обычно реализуют аффинажным заводам или иным специализированным организациям.</w:t>
            </w:r>
          </w:p>
          <w:p w14:paraId="4171CB4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Поэтому в бухгалтерском учете лом драгоценных металлов, как правило, приходуют как долгосрочные активы к продаже.</w:t>
            </w:r>
          </w:p>
          <w:p w14:paraId="4590C10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налоговом учете дальнейшее направление использования извлеченных материальных ценностей значения не имеет. Поэтому приходуйте лом драгоценных металлов в обычном порядке - по рыночной стоимости (без НДС). Эту стоимость при продаже лома вы сможете учесть в расходах (пп. 2 п. 1 ст. 268 НК РФ).</w:t>
            </w:r>
          </w:p>
        </w:tc>
      </w:tr>
    </w:tbl>
    <w:p w14:paraId="7FBAA6D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6A0910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4.1. Как принять к учету материальные ценности, признаваемые запасами</w:t>
      </w:r>
    </w:p>
    <w:p w14:paraId="48E98A0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Полученные при выбытии ОС ценности примите к учету как запасы, если эти ценности вы планируете потребить или продать в рамках обычного операционного цикла или использовать в течение периода не более 12 месяцев (п. 3 ФСБУ 5/2019 "Запасы").</w:t>
      </w:r>
    </w:p>
    <w:p w14:paraId="4261BE8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Величину затрат, включаемых в фактическую себестоимость запасов, определяйте по наименьшей из следующих величин (п. 16 ФСБУ 5/2019, п. 6 Рекомендации Р-63/2015-КпР "Материальные ценности от ликвидации основных средств"):</w:t>
      </w:r>
    </w:p>
    <w:p w14:paraId="3AD74EE2"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стоимости, по которой учитываются аналогичные запасы, приобретенные (созданные) организацией в обычном операционном цикле;</w:t>
      </w:r>
    </w:p>
    <w:p w14:paraId="70FA0805"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сумме балансовой стоимости списываемого объекта ОС и затрат, понесенных в связи с демонтажем и разборкой объекта, извлечением ценностей, приведением их в состояние, необходимое для потребления (использования, продажи).</w:t>
      </w:r>
    </w:p>
    <w:p w14:paraId="4312927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4.2. Как принять к учету материальные ценности, признаваемые долгосрочными активами к продаже</w:t>
      </w:r>
    </w:p>
    <w:p w14:paraId="3A88BEC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Учтите полученные при выбытии ОС ценности как долгосрочные активы к продаже (ДАП), если вы намерены их продать, но такая продажа не является для вас обычным видом деятельности (п. 10.1 ПБУ 16/02 "Информация по прекращаемой деятельности").</w:t>
      </w:r>
    </w:p>
    <w:p w14:paraId="2B0CE92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29599B3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принятии к учету оцените ДАП по наименьшей из величин (п. п. 2, 4 Рекомендации Р-63/2015-КпР "Материальные ценности от ликвидации основных средств"):</w:t>
      </w:r>
    </w:p>
    <w:p w14:paraId="6DA383B6"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сумме балансовой стоимости ОС и затрат на извлечение ценностей и доведение их до состояния, пригодного к продаже;</w:t>
      </w:r>
    </w:p>
    <w:p w14:paraId="3500BFF3"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чистой стоимости продажи ценностей - предполагаемой цене продажи, уменьшенной на сумму ожидаемых затрат, необходимых для их извлечения из ликвидируемого объекта, доведения их до готовности к продаже и осуществления продажи.</w:t>
      </w:r>
    </w:p>
    <w:p w14:paraId="78D0973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Учитывать ДАП можно обособленно на счете 41 "Товары" или на счете 10 "Материалы", субсчет 10-6 "Прочие материалы".</w:t>
      </w:r>
    </w:p>
    <w:p w14:paraId="754696F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Бухгалтерские записи могут быть такие:</w:t>
      </w:r>
    </w:p>
    <w:p w14:paraId="301B38C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5DF0985F" w14:textId="77777777" w:rsidTr="00D62EB0">
        <w:tc>
          <w:tcPr>
            <w:tcW w:w="5669" w:type="dxa"/>
            <w:tcBorders>
              <w:top w:val="single" w:sz="4" w:space="0" w:color="auto"/>
              <w:left w:val="single" w:sz="4" w:space="0" w:color="auto"/>
              <w:bottom w:val="single" w:sz="4" w:space="0" w:color="auto"/>
              <w:right w:val="single" w:sz="4" w:space="0" w:color="auto"/>
            </w:tcBorders>
          </w:tcPr>
          <w:p w14:paraId="1F5D440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5807299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25D455E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0B9D36BC" w14:textId="77777777" w:rsidTr="00D62EB0">
        <w:tc>
          <w:tcPr>
            <w:tcW w:w="5669" w:type="dxa"/>
            <w:tcBorders>
              <w:top w:val="single" w:sz="4" w:space="0" w:color="auto"/>
              <w:left w:val="single" w:sz="4" w:space="0" w:color="auto"/>
              <w:bottom w:val="single" w:sz="4" w:space="0" w:color="auto"/>
              <w:right w:val="single" w:sz="4" w:space="0" w:color="auto"/>
            </w:tcBorders>
          </w:tcPr>
          <w:p w14:paraId="72124E5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Приняты к учету материальные ценности, подлежащие извлечению при ликвидации (демонтаже, утилизации) ОС (не выше чистой стоимости продажи ценностей)</w:t>
            </w:r>
          </w:p>
        </w:tc>
        <w:tc>
          <w:tcPr>
            <w:tcW w:w="1700" w:type="dxa"/>
            <w:tcBorders>
              <w:top w:val="single" w:sz="4" w:space="0" w:color="auto"/>
              <w:left w:val="single" w:sz="4" w:space="0" w:color="auto"/>
              <w:bottom w:val="single" w:sz="4" w:space="0" w:color="auto"/>
              <w:right w:val="single" w:sz="4" w:space="0" w:color="auto"/>
            </w:tcBorders>
          </w:tcPr>
          <w:p w14:paraId="4354A4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10-6-ДАП</w:t>
            </w:r>
          </w:p>
          <w:p w14:paraId="213283B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(41-ДАП)</w:t>
            </w:r>
          </w:p>
        </w:tc>
        <w:tc>
          <w:tcPr>
            <w:tcW w:w="1700" w:type="dxa"/>
            <w:tcBorders>
              <w:top w:val="single" w:sz="4" w:space="0" w:color="auto"/>
              <w:left w:val="single" w:sz="4" w:space="0" w:color="auto"/>
              <w:bottom w:val="single" w:sz="4" w:space="0" w:color="auto"/>
              <w:right w:val="single" w:sz="4" w:space="0" w:color="auto"/>
            </w:tcBorders>
          </w:tcPr>
          <w:p w14:paraId="29F2D31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01-выбытие</w:t>
            </w:r>
          </w:p>
          <w:p w14:paraId="63994FF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(03-выбытие)</w:t>
            </w:r>
          </w:p>
        </w:tc>
      </w:tr>
      <w:tr w:rsidR="00A37D93" w:rsidRPr="00A37D93" w14:paraId="0580D4D6" w14:textId="77777777" w:rsidTr="00D62EB0">
        <w:tc>
          <w:tcPr>
            <w:tcW w:w="5669" w:type="dxa"/>
            <w:tcBorders>
              <w:top w:val="single" w:sz="4" w:space="0" w:color="auto"/>
              <w:left w:val="single" w:sz="4" w:space="0" w:color="auto"/>
              <w:bottom w:val="single" w:sz="4" w:space="0" w:color="auto"/>
              <w:right w:val="single" w:sz="4" w:space="0" w:color="auto"/>
            </w:tcBorders>
          </w:tcPr>
          <w:p w14:paraId="29497DC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Стоимость ДАП увеличена на затраты по извлечению ценностей, доведению их до готовности к продаже и осуществлению продажи (в результате оценка ДАП не должна превысить чистую стоимость продажи)</w:t>
            </w:r>
          </w:p>
        </w:tc>
        <w:tc>
          <w:tcPr>
            <w:tcW w:w="1700" w:type="dxa"/>
            <w:tcBorders>
              <w:top w:val="single" w:sz="4" w:space="0" w:color="auto"/>
              <w:left w:val="single" w:sz="4" w:space="0" w:color="auto"/>
              <w:bottom w:val="single" w:sz="4" w:space="0" w:color="auto"/>
              <w:right w:val="single" w:sz="4" w:space="0" w:color="auto"/>
            </w:tcBorders>
          </w:tcPr>
          <w:p w14:paraId="036AE69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10-6-ДАП</w:t>
            </w:r>
          </w:p>
          <w:p w14:paraId="371D7B5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(41-ДАП)</w:t>
            </w:r>
          </w:p>
        </w:tc>
        <w:tc>
          <w:tcPr>
            <w:tcW w:w="1700" w:type="dxa"/>
            <w:tcBorders>
              <w:top w:val="single" w:sz="4" w:space="0" w:color="auto"/>
              <w:left w:val="single" w:sz="4" w:space="0" w:color="auto"/>
              <w:bottom w:val="single" w:sz="4" w:space="0" w:color="auto"/>
              <w:right w:val="single" w:sz="4" w:space="0" w:color="auto"/>
            </w:tcBorders>
          </w:tcPr>
          <w:p w14:paraId="0111607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60 </w:t>
            </w:r>
            <w:r w:rsidRPr="00A37D93">
              <w:rPr>
                <w:rFonts w:ascii="Times New Roman" w:eastAsia="Times New Roman" w:hAnsi="Times New Roman" w:cs="Times New Roman"/>
                <w:iCs/>
                <w:sz w:val="24"/>
                <w:szCs w:val="24"/>
                <w:vertAlign w:val="superscript"/>
                <w:lang w:eastAsia="ru-RU"/>
              </w:rPr>
              <w:t>1</w:t>
            </w:r>
          </w:p>
          <w:p w14:paraId="12AEA75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(70,</w:t>
            </w:r>
          </w:p>
          <w:p w14:paraId="5156CD4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69</w:t>
            </w:r>
          </w:p>
          <w:p w14:paraId="0A0F3C1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 др.)</w:t>
            </w:r>
          </w:p>
        </w:tc>
      </w:tr>
    </w:tbl>
    <w:p w14:paraId="3A71DC1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493245C6" w14:textId="77777777" w:rsidTr="00D62EB0">
        <w:tc>
          <w:tcPr>
            <w:tcW w:w="180" w:type="dxa"/>
            <w:tcMar>
              <w:top w:w="0" w:type="dxa"/>
              <w:left w:w="0" w:type="dxa"/>
              <w:bottom w:w="0" w:type="dxa"/>
              <w:right w:w="0" w:type="dxa"/>
            </w:tcMar>
          </w:tcPr>
          <w:p w14:paraId="3D159A6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195" w:type="dxa"/>
            <w:tcMar>
              <w:top w:w="180" w:type="dxa"/>
              <w:left w:w="0" w:type="dxa"/>
              <w:bottom w:w="180" w:type="dxa"/>
              <w:right w:w="0" w:type="dxa"/>
            </w:tcMar>
          </w:tcPr>
          <w:p w14:paraId="00D21E4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noProof/>
                <w:sz w:val="24"/>
                <w:szCs w:val="24"/>
                <w:lang w:eastAsia="ru-RU"/>
              </w:rPr>
              <w:drawing>
                <wp:inline distT="0" distB="0" distL="0" distR="0" wp14:anchorId="4CF5F22B" wp14:editId="12582DD2">
                  <wp:extent cx="12700" cy="127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Mar>
              <w:top w:w="180" w:type="dxa"/>
              <w:left w:w="0" w:type="dxa"/>
              <w:bottom w:w="180" w:type="dxa"/>
              <w:right w:w="0" w:type="dxa"/>
            </w:tcMar>
          </w:tcPr>
          <w:p w14:paraId="17E0DCC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01" w:name="Par112"/>
            <w:bookmarkEnd w:id="101"/>
            <w:r w:rsidRPr="00A37D93">
              <w:rPr>
                <w:rFonts w:ascii="Times New Roman" w:eastAsia="Times New Roman" w:hAnsi="Times New Roman" w:cs="Times New Roman"/>
                <w:iCs/>
                <w:sz w:val="24"/>
                <w:szCs w:val="24"/>
                <w:vertAlign w:val="superscript"/>
                <w:lang w:eastAsia="ru-RU"/>
              </w:rPr>
              <w:t>1</w:t>
            </w:r>
            <w:r w:rsidRPr="00A37D93">
              <w:rPr>
                <w:rFonts w:ascii="Times New Roman" w:eastAsia="Times New Roman" w:hAnsi="Times New Roman" w:cs="Times New Roman"/>
                <w:iCs/>
                <w:sz w:val="24"/>
                <w:szCs w:val="24"/>
                <w:lang w:eastAsia="ru-RU"/>
              </w:rPr>
              <w:t xml:space="preserve"> Записи по предъявлению и принятию к вычету НДС, а также по расчетам с подрядчиком не приводятся.</w:t>
            </w:r>
          </w:p>
        </w:tc>
        <w:tc>
          <w:tcPr>
            <w:tcW w:w="180" w:type="dxa"/>
            <w:tcMar>
              <w:top w:w="0" w:type="dxa"/>
              <w:left w:w="0" w:type="dxa"/>
              <w:bottom w:w="0" w:type="dxa"/>
              <w:right w:w="0" w:type="dxa"/>
            </w:tcMar>
          </w:tcPr>
          <w:p w14:paraId="28831E6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28AB91C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p>
    <w:p w14:paraId="5904ADE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bookmarkStart w:id="102" w:name="Par114"/>
      <w:bookmarkEnd w:id="102"/>
      <w:r w:rsidRPr="00A37D93">
        <w:rPr>
          <w:rFonts w:ascii="Times New Roman" w:eastAsia="Times New Roman" w:hAnsi="Times New Roman" w:cs="Times New Roman"/>
          <w:b/>
          <w:bCs/>
          <w:iCs/>
          <w:sz w:val="24"/>
          <w:szCs w:val="24"/>
          <w:lang w:eastAsia="ru-RU"/>
        </w:rPr>
        <w:t>4.3. Как принять к учету материальные ценности, признаваемые капитальными вложениями</w:t>
      </w:r>
    </w:p>
    <w:p w14:paraId="238F4CC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Полученные ценности примите к учету в качестве капитальных вложений, если вы планируете использовать их более 12 месяцев или более чем в течение обычного операционного цикла, превышающего 12 месяцев (например, при создании нового ОС) (пп. "а" п. 5, пп. "а" п. 6 ФСБУ 26/2020 "Капитальные вложения").</w:t>
      </w:r>
    </w:p>
    <w:p w14:paraId="4B8074E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Оцените такие ценности по наименьшей из величин:</w:t>
      </w:r>
    </w:p>
    <w:p w14:paraId="1A11DE98"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балансовой стоимости основного средства и затрат на извлечение ценностей и доведение их до состояния, пригодного к использованию;</w:t>
      </w:r>
    </w:p>
    <w:p w14:paraId="3A953FCA"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iCs/>
          <w:sz w:val="24"/>
          <w:szCs w:val="24"/>
          <w:lang w:eastAsia="ru-RU"/>
        </w:rPr>
      </w:pPr>
      <w:bookmarkStart w:id="103" w:name="Par118"/>
      <w:bookmarkEnd w:id="103"/>
      <w:r w:rsidRPr="00A37D93">
        <w:rPr>
          <w:rFonts w:ascii="Times New Roman" w:eastAsia="Times New Roman" w:hAnsi="Times New Roman" w:cs="Times New Roman"/>
          <w:iCs/>
          <w:sz w:val="24"/>
          <w:szCs w:val="24"/>
          <w:lang w:eastAsia="ru-RU"/>
        </w:rPr>
        <w:t>справедливой стоимости ценностей.</w:t>
      </w:r>
    </w:p>
    <w:p w14:paraId="0ABD08A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Бухгалтерские записи могут быть такие:</w:t>
      </w:r>
    </w:p>
    <w:p w14:paraId="11024B4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1"/>
        <w:gridCol w:w="1701"/>
      </w:tblGrid>
      <w:tr w:rsidR="00A37D93" w:rsidRPr="00A37D93" w14:paraId="6A1159BA" w14:textId="77777777" w:rsidTr="00D62EB0">
        <w:tc>
          <w:tcPr>
            <w:tcW w:w="5669" w:type="dxa"/>
            <w:tcBorders>
              <w:top w:val="single" w:sz="4" w:space="0" w:color="auto"/>
              <w:left w:val="single" w:sz="4" w:space="0" w:color="auto"/>
              <w:bottom w:val="single" w:sz="4" w:space="0" w:color="auto"/>
              <w:right w:val="single" w:sz="4" w:space="0" w:color="auto"/>
            </w:tcBorders>
          </w:tcPr>
          <w:p w14:paraId="200DF33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5238C02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663067F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32C5DEC6" w14:textId="77777777" w:rsidTr="00D62EB0">
        <w:tc>
          <w:tcPr>
            <w:tcW w:w="5669" w:type="dxa"/>
            <w:tcBorders>
              <w:top w:val="single" w:sz="4" w:space="0" w:color="auto"/>
              <w:left w:val="single" w:sz="4" w:space="0" w:color="auto"/>
              <w:bottom w:val="single" w:sz="4" w:space="0" w:color="auto"/>
              <w:right w:val="single" w:sz="4" w:space="0" w:color="auto"/>
            </w:tcBorders>
          </w:tcPr>
          <w:p w14:paraId="36AC1D1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 xml:space="preserve">Приняты к учету материальные ценности, подлежащие извлечению при ликвидации (демонтаже, утилизации) ОС </w:t>
            </w:r>
            <w:r w:rsidRPr="00A37D93">
              <w:rPr>
                <w:rFonts w:ascii="Times New Roman" w:eastAsia="Times New Roman" w:hAnsi="Times New Roman" w:cs="Times New Roman"/>
                <w:iCs/>
                <w:sz w:val="24"/>
                <w:szCs w:val="24"/>
                <w:vertAlign w:val="superscript"/>
                <w:lang w:eastAsia="ru-RU"/>
              </w:rPr>
              <w:t>1</w:t>
            </w:r>
            <w:r w:rsidRPr="00A37D93">
              <w:rPr>
                <w:rFonts w:ascii="Times New Roman" w:eastAsia="Times New Roman" w:hAnsi="Times New Roman" w:cs="Times New Roman"/>
                <w:iCs/>
                <w:sz w:val="24"/>
                <w:szCs w:val="24"/>
                <w:lang w:eastAsia="ru-RU"/>
              </w:rPr>
              <w:t xml:space="preserve"> (не выше справедливой стоимости ценностей)</w:t>
            </w:r>
          </w:p>
        </w:tc>
        <w:tc>
          <w:tcPr>
            <w:tcW w:w="1701" w:type="dxa"/>
            <w:tcBorders>
              <w:top w:val="single" w:sz="4" w:space="0" w:color="auto"/>
              <w:left w:val="single" w:sz="4" w:space="0" w:color="auto"/>
              <w:bottom w:val="single" w:sz="4" w:space="0" w:color="auto"/>
              <w:right w:val="single" w:sz="4" w:space="0" w:color="auto"/>
            </w:tcBorders>
          </w:tcPr>
          <w:p w14:paraId="03E50A7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w:t>
            </w:r>
          </w:p>
          <w:p w14:paraId="04CF74E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(07,</w:t>
            </w:r>
          </w:p>
          <w:p w14:paraId="25C3F36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08)</w:t>
            </w:r>
          </w:p>
        </w:tc>
        <w:tc>
          <w:tcPr>
            <w:tcW w:w="1701" w:type="dxa"/>
            <w:tcBorders>
              <w:top w:val="single" w:sz="4" w:space="0" w:color="auto"/>
              <w:left w:val="single" w:sz="4" w:space="0" w:color="auto"/>
              <w:bottom w:val="single" w:sz="4" w:space="0" w:color="auto"/>
              <w:right w:val="single" w:sz="4" w:space="0" w:color="auto"/>
            </w:tcBorders>
          </w:tcPr>
          <w:p w14:paraId="695D35B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01-выбытие</w:t>
            </w:r>
          </w:p>
          <w:p w14:paraId="37E3A1E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(03-выбытие)</w:t>
            </w:r>
          </w:p>
        </w:tc>
      </w:tr>
      <w:tr w:rsidR="00A37D93" w:rsidRPr="00A37D93" w14:paraId="32247BC9" w14:textId="77777777" w:rsidTr="00D62EB0">
        <w:tc>
          <w:tcPr>
            <w:tcW w:w="5669" w:type="dxa"/>
            <w:tcBorders>
              <w:top w:val="single" w:sz="4" w:space="0" w:color="auto"/>
              <w:left w:val="single" w:sz="4" w:space="0" w:color="auto"/>
              <w:bottom w:val="single" w:sz="4" w:space="0" w:color="auto"/>
              <w:right w:val="single" w:sz="4" w:space="0" w:color="auto"/>
            </w:tcBorders>
          </w:tcPr>
          <w:p w14:paraId="6C0027F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Стоимость материальных ценностей увеличена на затраты по извлечению ценностей и доведению их до состояния, пригодного к использованию (в результате оценка не должна превысить их справедливой стоимости)</w:t>
            </w:r>
          </w:p>
        </w:tc>
        <w:tc>
          <w:tcPr>
            <w:tcW w:w="1701" w:type="dxa"/>
            <w:tcBorders>
              <w:top w:val="single" w:sz="4" w:space="0" w:color="auto"/>
              <w:left w:val="single" w:sz="4" w:space="0" w:color="auto"/>
              <w:bottom w:val="single" w:sz="4" w:space="0" w:color="auto"/>
              <w:right w:val="single" w:sz="4" w:space="0" w:color="auto"/>
            </w:tcBorders>
          </w:tcPr>
          <w:p w14:paraId="5D095CD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w:t>
            </w:r>
          </w:p>
          <w:p w14:paraId="4B3B433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(07,</w:t>
            </w:r>
          </w:p>
          <w:p w14:paraId="3B8DE3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08)</w:t>
            </w:r>
          </w:p>
        </w:tc>
        <w:tc>
          <w:tcPr>
            <w:tcW w:w="1701" w:type="dxa"/>
            <w:tcBorders>
              <w:top w:val="single" w:sz="4" w:space="0" w:color="auto"/>
              <w:left w:val="single" w:sz="4" w:space="0" w:color="auto"/>
              <w:bottom w:val="single" w:sz="4" w:space="0" w:color="auto"/>
              <w:right w:val="single" w:sz="4" w:space="0" w:color="auto"/>
            </w:tcBorders>
          </w:tcPr>
          <w:p w14:paraId="4D6FCF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60 </w:t>
            </w:r>
            <w:r w:rsidRPr="00A37D93">
              <w:rPr>
                <w:rFonts w:ascii="Times New Roman" w:eastAsia="Times New Roman" w:hAnsi="Times New Roman" w:cs="Times New Roman"/>
                <w:iCs/>
                <w:sz w:val="24"/>
                <w:szCs w:val="24"/>
                <w:vertAlign w:val="superscript"/>
                <w:lang w:eastAsia="ru-RU"/>
              </w:rPr>
              <w:t>2</w:t>
            </w:r>
          </w:p>
          <w:p w14:paraId="557C225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(70,</w:t>
            </w:r>
          </w:p>
          <w:p w14:paraId="163EED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69</w:t>
            </w:r>
          </w:p>
          <w:p w14:paraId="073C5F6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 др.)</w:t>
            </w:r>
          </w:p>
        </w:tc>
      </w:tr>
    </w:tbl>
    <w:p w14:paraId="3CAD9C8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23D275D1" w14:textId="77777777" w:rsidTr="00D62EB0">
        <w:tc>
          <w:tcPr>
            <w:tcW w:w="180" w:type="dxa"/>
            <w:tcMar>
              <w:top w:w="0" w:type="dxa"/>
              <w:left w:w="0" w:type="dxa"/>
              <w:bottom w:w="0" w:type="dxa"/>
              <w:right w:w="0" w:type="dxa"/>
            </w:tcMar>
          </w:tcPr>
          <w:p w14:paraId="6B5B681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195" w:type="dxa"/>
            <w:tcMar>
              <w:top w:w="180" w:type="dxa"/>
              <w:left w:w="0" w:type="dxa"/>
              <w:bottom w:w="180" w:type="dxa"/>
              <w:right w:w="0" w:type="dxa"/>
            </w:tcMar>
          </w:tcPr>
          <w:p w14:paraId="2CB64F1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noProof/>
                <w:sz w:val="24"/>
                <w:szCs w:val="24"/>
                <w:lang w:eastAsia="ru-RU"/>
              </w:rPr>
              <w:drawing>
                <wp:inline distT="0" distB="0" distL="0" distR="0" wp14:anchorId="5BE28EBB" wp14:editId="1D8A73AD">
                  <wp:extent cx="12700" cy="127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Mar>
              <w:top w:w="180" w:type="dxa"/>
              <w:left w:w="0" w:type="dxa"/>
              <w:bottom w:w="180" w:type="dxa"/>
              <w:right w:w="0" w:type="dxa"/>
            </w:tcMar>
          </w:tcPr>
          <w:p w14:paraId="6906146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vertAlign w:val="superscript"/>
                <w:lang w:eastAsia="ru-RU"/>
              </w:rPr>
              <w:t>1</w:t>
            </w:r>
            <w:r w:rsidRPr="00A37D93">
              <w:rPr>
                <w:rFonts w:ascii="Times New Roman" w:eastAsia="Times New Roman" w:hAnsi="Times New Roman" w:cs="Times New Roman"/>
                <w:iCs/>
                <w:sz w:val="24"/>
                <w:szCs w:val="24"/>
                <w:lang w:eastAsia="ru-RU"/>
              </w:rPr>
              <w:t xml:space="preserve"> Материальные ценности, признаваемые капитальными вложениями, учитывайте на счете, предусмотренном для них вашим рабочим планом счетов.</w:t>
            </w:r>
          </w:p>
          <w:p w14:paraId="294A945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vertAlign w:val="superscript"/>
                <w:lang w:eastAsia="ru-RU"/>
              </w:rPr>
              <w:t>2</w:t>
            </w:r>
            <w:r w:rsidRPr="00A37D93">
              <w:rPr>
                <w:rFonts w:ascii="Times New Roman" w:eastAsia="Times New Roman" w:hAnsi="Times New Roman" w:cs="Times New Roman"/>
                <w:iCs/>
                <w:sz w:val="24"/>
                <w:szCs w:val="24"/>
                <w:lang w:eastAsia="ru-RU"/>
              </w:rPr>
              <w:t xml:space="preserve"> Записи по предъявлению и принятию к вычету НДС, а также по расчетам с подрядчиком не приводятся.</w:t>
            </w:r>
          </w:p>
        </w:tc>
        <w:tc>
          <w:tcPr>
            <w:tcW w:w="180" w:type="dxa"/>
            <w:tcMar>
              <w:top w:w="0" w:type="dxa"/>
              <w:left w:w="0" w:type="dxa"/>
              <w:bottom w:w="0" w:type="dxa"/>
              <w:right w:w="0" w:type="dxa"/>
            </w:tcMar>
          </w:tcPr>
          <w:p w14:paraId="2D29489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5BFE85C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p>
    <w:p w14:paraId="4E5FF02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5. Как учитывать расходы на ликвидацию (демонтаж, утилизацию) основных средств</w:t>
      </w:r>
    </w:p>
    <w:p w14:paraId="518BCF9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Признавайте затраты на ликвидацию (демонтаж, утилизацию) в том периоде, в котором они были фактически понесены (п. 7 Рекомендации Р-27/2012-КпР "Ликвидация основных средств с длительным демонтажом").</w:t>
      </w:r>
    </w:p>
    <w:p w14:paraId="7BA8D1F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Затраты на ликвидацию (демонтаж, утилизацию) ОС, если извлечение ценностей из ликвидируемых ОС не предполагается, спишите за счет ранее созданного оценочного обязательства. Если такое обязательство не создавалось, включите их в прочие расходы в том отчетном периоде, в котором они возникли (п. 43 ФСБУ 6/2020, п. 21 ПБУ 8/2010 "Оценочные обязательства, условные обязательства и условные активы", п. 11 ПБУ 10/99 "Расходы организации").</w:t>
      </w:r>
    </w:p>
    <w:p w14:paraId="168CBED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Затраты на ликвидацию (демонтаж, утилизацию) ОС, которые связаны с извлечением ценностей из ликвидируемых ОС, включите в стоимость этих ценностей. При этом сформированная стоимость извлеченных ценностей не должна превышать:</w:t>
      </w:r>
    </w:p>
    <w:p w14:paraId="3081EF2F"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учетной стоимости аналогичных запасов - если извлеченные ценности вы принимаете к учету в качестве запасов;</w:t>
      </w:r>
    </w:p>
    <w:p w14:paraId="03C1B6F1"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чистой стоимости продажи извлеченных ценностей - если вы принимаете их к учету в качестве ДАП (п. 4 Рекомендации Р-63/2015-КпР "Материальные ценности от ликвидации основных средств");</w:t>
      </w:r>
    </w:p>
    <w:p w14:paraId="3993FF5D"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справедливой стоимости извлеченных ценностей - если вы принимаете их к учету в качестве капитальных вложений.</w:t>
      </w:r>
    </w:p>
    <w:p w14:paraId="7DB8550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Сумму превышения спишите за счет ранее созданного оценочного обязательства, а в случае его недостаточности - включите ее в прочие расходы (п. 43 ФСБУ 6/2020, п. 21 ПБУ 8/2010, п. 11 ПБУ 10/99).</w:t>
      </w:r>
    </w:p>
    <w:p w14:paraId="23A2908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21F6C5FB"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2E8FAB0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u w:val="single"/>
                <w:lang w:eastAsia="ru-RU"/>
              </w:rPr>
              <w:t>Можно ли принять к вычету НДС, предъявленный подрядными организациями при ликвидации (демонтаже, утилизации) основного средства</w:t>
            </w:r>
          </w:p>
          <w:p w14:paraId="58A08AB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НДС, предъявленный подрядными организациями при ликвидации (демонтаже, утилизации) основного средства, примите к вычету в обычном порядке после принятия к бухгалтерскому учету выполненных работ (п. 6 ст. 171, п. 5 ст. 172 НК РФ).</w:t>
            </w:r>
          </w:p>
        </w:tc>
      </w:tr>
    </w:tbl>
    <w:p w14:paraId="131601C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4E500A9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Бухгалтерские проводки такие:</w:t>
      </w:r>
    </w:p>
    <w:p w14:paraId="6FB2F2A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02"/>
        <w:gridCol w:w="2459"/>
        <w:gridCol w:w="2459"/>
      </w:tblGrid>
      <w:tr w:rsidR="00A37D93" w:rsidRPr="00A37D93" w14:paraId="6928CDE7" w14:textId="77777777" w:rsidTr="00D62EB0">
        <w:trPr>
          <w:trHeight w:val="246"/>
        </w:trPr>
        <w:tc>
          <w:tcPr>
            <w:tcW w:w="8202" w:type="dxa"/>
            <w:tcBorders>
              <w:top w:val="single" w:sz="4" w:space="0" w:color="auto"/>
              <w:left w:val="single" w:sz="4" w:space="0" w:color="auto"/>
              <w:bottom w:val="single" w:sz="4" w:space="0" w:color="auto"/>
              <w:right w:val="single" w:sz="4" w:space="0" w:color="auto"/>
            </w:tcBorders>
          </w:tcPr>
          <w:p w14:paraId="3F1412E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2459" w:type="dxa"/>
            <w:tcBorders>
              <w:top w:val="single" w:sz="4" w:space="0" w:color="auto"/>
              <w:left w:val="single" w:sz="4" w:space="0" w:color="auto"/>
              <w:bottom w:val="single" w:sz="4" w:space="0" w:color="auto"/>
              <w:right w:val="single" w:sz="4" w:space="0" w:color="auto"/>
            </w:tcBorders>
          </w:tcPr>
          <w:p w14:paraId="0025720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2459" w:type="dxa"/>
            <w:tcBorders>
              <w:top w:val="single" w:sz="4" w:space="0" w:color="auto"/>
              <w:left w:val="single" w:sz="4" w:space="0" w:color="auto"/>
              <w:bottom w:val="single" w:sz="4" w:space="0" w:color="auto"/>
              <w:right w:val="single" w:sz="4" w:space="0" w:color="auto"/>
            </w:tcBorders>
          </w:tcPr>
          <w:p w14:paraId="3794F93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23C924A8" w14:textId="77777777" w:rsidTr="00D62EB0">
        <w:trPr>
          <w:trHeight w:val="320"/>
        </w:trPr>
        <w:tc>
          <w:tcPr>
            <w:tcW w:w="8202" w:type="dxa"/>
            <w:tcBorders>
              <w:top w:val="single" w:sz="4" w:space="0" w:color="auto"/>
              <w:left w:val="single" w:sz="4" w:space="0" w:color="auto"/>
              <w:bottom w:val="single" w:sz="4" w:space="0" w:color="auto"/>
              <w:right w:val="single" w:sz="4" w:space="0" w:color="auto"/>
            </w:tcBorders>
          </w:tcPr>
          <w:p w14:paraId="5D6FFDD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Признаны затраты на ликвидацию (демонтаж, утилизацию) ОС, включаемые в стоимость ценностей</w:t>
            </w:r>
          </w:p>
        </w:tc>
        <w:tc>
          <w:tcPr>
            <w:tcW w:w="2459" w:type="dxa"/>
            <w:tcBorders>
              <w:top w:val="single" w:sz="4" w:space="0" w:color="auto"/>
              <w:left w:val="single" w:sz="4" w:space="0" w:color="auto"/>
              <w:bottom w:val="single" w:sz="4" w:space="0" w:color="auto"/>
              <w:right w:val="single" w:sz="4" w:space="0" w:color="auto"/>
            </w:tcBorders>
          </w:tcPr>
          <w:p w14:paraId="2C6B1D8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 (15, 41, 08</w:t>
            </w:r>
          </w:p>
          <w:p w14:paraId="2458321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 др.)</w:t>
            </w:r>
          </w:p>
        </w:tc>
        <w:tc>
          <w:tcPr>
            <w:tcW w:w="2459" w:type="dxa"/>
            <w:tcBorders>
              <w:top w:val="single" w:sz="4" w:space="0" w:color="auto"/>
              <w:left w:val="single" w:sz="4" w:space="0" w:color="auto"/>
              <w:bottom w:val="single" w:sz="4" w:space="0" w:color="auto"/>
              <w:right w:val="single" w:sz="4" w:space="0" w:color="auto"/>
            </w:tcBorders>
          </w:tcPr>
          <w:p w14:paraId="668552D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60 (70, 69 и др.)</w:t>
            </w:r>
          </w:p>
        </w:tc>
      </w:tr>
      <w:tr w:rsidR="00A37D93" w:rsidRPr="00A37D93" w14:paraId="7D87F50C" w14:textId="77777777" w:rsidTr="00D62EB0">
        <w:trPr>
          <w:trHeight w:val="18"/>
        </w:trPr>
        <w:tc>
          <w:tcPr>
            <w:tcW w:w="8202" w:type="dxa"/>
            <w:tcBorders>
              <w:top w:val="single" w:sz="4" w:space="0" w:color="auto"/>
              <w:left w:val="single" w:sz="4" w:space="0" w:color="auto"/>
              <w:bottom w:val="single" w:sz="4" w:space="0" w:color="auto"/>
              <w:right w:val="single" w:sz="4" w:space="0" w:color="auto"/>
            </w:tcBorders>
          </w:tcPr>
          <w:p w14:paraId="76900D3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Признаны затраты на ликвидацию (демонтаж, утилизацию) ОС, не включаемые в стоимость ценностей</w:t>
            </w:r>
          </w:p>
        </w:tc>
        <w:tc>
          <w:tcPr>
            <w:tcW w:w="2459" w:type="dxa"/>
            <w:tcBorders>
              <w:top w:val="single" w:sz="4" w:space="0" w:color="auto"/>
              <w:left w:val="single" w:sz="4" w:space="0" w:color="auto"/>
              <w:bottom w:val="single" w:sz="4" w:space="0" w:color="auto"/>
              <w:right w:val="single" w:sz="4" w:space="0" w:color="auto"/>
            </w:tcBorders>
          </w:tcPr>
          <w:p w14:paraId="0F58863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96</w:t>
            </w:r>
          </w:p>
        </w:tc>
        <w:tc>
          <w:tcPr>
            <w:tcW w:w="2459" w:type="dxa"/>
            <w:tcBorders>
              <w:top w:val="single" w:sz="4" w:space="0" w:color="auto"/>
              <w:left w:val="single" w:sz="4" w:space="0" w:color="auto"/>
              <w:bottom w:val="single" w:sz="4" w:space="0" w:color="auto"/>
              <w:right w:val="single" w:sz="4" w:space="0" w:color="auto"/>
            </w:tcBorders>
          </w:tcPr>
          <w:p w14:paraId="522200D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60 (70, 69 и др.)</w:t>
            </w:r>
          </w:p>
        </w:tc>
      </w:tr>
      <w:tr w:rsidR="00A37D93" w:rsidRPr="00A37D93" w14:paraId="43AEAC96" w14:textId="77777777" w:rsidTr="00D62EB0">
        <w:trPr>
          <w:trHeight w:val="18"/>
        </w:trPr>
        <w:tc>
          <w:tcPr>
            <w:tcW w:w="8202" w:type="dxa"/>
            <w:tcBorders>
              <w:top w:val="single" w:sz="4" w:space="0" w:color="auto"/>
              <w:left w:val="single" w:sz="4" w:space="0" w:color="auto"/>
              <w:bottom w:val="single" w:sz="4" w:space="0" w:color="auto"/>
              <w:right w:val="single" w:sz="4" w:space="0" w:color="auto"/>
            </w:tcBorders>
          </w:tcPr>
          <w:p w14:paraId="63D0DA9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Признаны затраты на ликвидацию (демонтаж, утилизацию) в сумме, превышающей оценочное обязательство</w:t>
            </w:r>
          </w:p>
        </w:tc>
        <w:tc>
          <w:tcPr>
            <w:tcW w:w="2459" w:type="dxa"/>
            <w:tcBorders>
              <w:top w:val="single" w:sz="4" w:space="0" w:color="auto"/>
              <w:left w:val="single" w:sz="4" w:space="0" w:color="auto"/>
              <w:bottom w:val="single" w:sz="4" w:space="0" w:color="auto"/>
              <w:right w:val="single" w:sz="4" w:space="0" w:color="auto"/>
            </w:tcBorders>
          </w:tcPr>
          <w:p w14:paraId="5E5F088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2459" w:type="dxa"/>
            <w:tcBorders>
              <w:top w:val="single" w:sz="4" w:space="0" w:color="auto"/>
              <w:left w:val="single" w:sz="4" w:space="0" w:color="auto"/>
              <w:bottom w:val="single" w:sz="4" w:space="0" w:color="auto"/>
              <w:right w:val="single" w:sz="4" w:space="0" w:color="auto"/>
            </w:tcBorders>
          </w:tcPr>
          <w:p w14:paraId="7ED81BC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60 (70, 69 и др.)</w:t>
            </w:r>
          </w:p>
        </w:tc>
      </w:tr>
      <w:tr w:rsidR="00A37D93" w:rsidRPr="00A37D93" w14:paraId="54891332" w14:textId="77777777" w:rsidTr="00D62EB0">
        <w:trPr>
          <w:trHeight w:val="18"/>
        </w:trPr>
        <w:tc>
          <w:tcPr>
            <w:tcW w:w="8202" w:type="dxa"/>
            <w:tcBorders>
              <w:top w:val="single" w:sz="4" w:space="0" w:color="auto"/>
              <w:left w:val="single" w:sz="4" w:space="0" w:color="auto"/>
              <w:bottom w:val="single" w:sz="4" w:space="0" w:color="auto"/>
              <w:right w:val="single" w:sz="4" w:space="0" w:color="auto"/>
            </w:tcBorders>
          </w:tcPr>
          <w:p w14:paraId="1F1FC3B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 НДС, предъявленный подрядчиком по работам по ликвидации (демонтажу, утилизации) ОС</w:t>
            </w:r>
          </w:p>
        </w:tc>
        <w:tc>
          <w:tcPr>
            <w:tcW w:w="2459" w:type="dxa"/>
            <w:tcBorders>
              <w:top w:val="single" w:sz="4" w:space="0" w:color="auto"/>
              <w:left w:val="single" w:sz="4" w:space="0" w:color="auto"/>
              <w:bottom w:val="single" w:sz="4" w:space="0" w:color="auto"/>
              <w:right w:val="single" w:sz="4" w:space="0" w:color="auto"/>
            </w:tcBorders>
          </w:tcPr>
          <w:p w14:paraId="20A5344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w:t>
            </w:r>
          </w:p>
        </w:tc>
        <w:tc>
          <w:tcPr>
            <w:tcW w:w="2459" w:type="dxa"/>
            <w:tcBorders>
              <w:top w:val="single" w:sz="4" w:space="0" w:color="auto"/>
              <w:left w:val="single" w:sz="4" w:space="0" w:color="auto"/>
              <w:bottom w:val="single" w:sz="4" w:space="0" w:color="auto"/>
              <w:right w:val="single" w:sz="4" w:space="0" w:color="auto"/>
            </w:tcBorders>
          </w:tcPr>
          <w:p w14:paraId="7CD362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60</w:t>
            </w:r>
          </w:p>
        </w:tc>
      </w:tr>
      <w:tr w:rsidR="00A37D93" w:rsidRPr="00A37D93" w14:paraId="3E0D044C" w14:textId="77777777" w:rsidTr="00D62EB0">
        <w:trPr>
          <w:trHeight w:val="18"/>
        </w:trPr>
        <w:tc>
          <w:tcPr>
            <w:tcW w:w="8202" w:type="dxa"/>
            <w:tcBorders>
              <w:top w:val="single" w:sz="4" w:space="0" w:color="auto"/>
              <w:left w:val="single" w:sz="4" w:space="0" w:color="auto"/>
              <w:bottom w:val="single" w:sz="4" w:space="0" w:color="auto"/>
              <w:right w:val="single" w:sz="4" w:space="0" w:color="auto"/>
            </w:tcBorders>
          </w:tcPr>
          <w:p w14:paraId="29B2411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Предъявленный подрядчиком НДС принят к вычету</w:t>
            </w:r>
          </w:p>
        </w:tc>
        <w:tc>
          <w:tcPr>
            <w:tcW w:w="2459" w:type="dxa"/>
            <w:tcBorders>
              <w:top w:val="single" w:sz="4" w:space="0" w:color="auto"/>
              <w:left w:val="single" w:sz="4" w:space="0" w:color="auto"/>
              <w:bottom w:val="single" w:sz="4" w:space="0" w:color="auto"/>
              <w:right w:val="single" w:sz="4" w:space="0" w:color="auto"/>
            </w:tcBorders>
          </w:tcPr>
          <w:p w14:paraId="3678576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68</w:t>
            </w:r>
          </w:p>
        </w:tc>
        <w:tc>
          <w:tcPr>
            <w:tcW w:w="2459" w:type="dxa"/>
            <w:tcBorders>
              <w:top w:val="single" w:sz="4" w:space="0" w:color="auto"/>
              <w:left w:val="single" w:sz="4" w:space="0" w:color="auto"/>
              <w:bottom w:val="single" w:sz="4" w:space="0" w:color="auto"/>
              <w:right w:val="single" w:sz="4" w:space="0" w:color="auto"/>
            </w:tcBorders>
          </w:tcPr>
          <w:p w14:paraId="41BE569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w:t>
            </w:r>
          </w:p>
        </w:tc>
      </w:tr>
    </w:tbl>
    <w:p w14:paraId="146AB3D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6. Как списать балансовую стоимость основного средства</w:t>
      </w:r>
    </w:p>
    <w:p w14:paraId="5C82564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Балансовую стоимость ликвидируемого ОС за вычетом стоимости ценностей, которые ожидаете получить в ходе ликвидации, спишите в прочие расходы (п. 44 ФСБУ 6/2020, п. 11 ПБУ 10/99):</w:t>
      </w:r>
    </w:p>
    <w:p w14:paraId="0F3603A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1"/>
        <w:gridCol w:w="3540"/>
      </w:tblGrid>
      <w:tr w:rsidR="00A37D93" w:rsidRPr="00A37D93" w14:paraId="11C2D16C" w14:textId="77777777" w:rsidTr="00D62EB0">
        <w:tc>
          <w:tcPr>
            <w:tcW w:w="5669" w:type="dxa"/>
            <w:tcBorders>
              <w:top w:val="single" w:sz="4" w:space="0" w:color="auto"/>
              <w:left w:val="single" w:sz="4" w:space="0" w:color="auto"/>
              <w:bottom w:val="single" w:sz="4" w:space="0" w:color="auto"/>
              <w:right w:val="single" w:sz="4" w:space="0" w:color="auto"/>
            </w:tcBorders>
          </w:tcPr>
          <w:p w14:paraId="2637915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3CCF5E6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3540" w:type="dxa"/>
            <w:tcBorders>
              <w:top w:val="single" w:sz="4" w:space="0" w:color="auto"/>
              <w:left w:val="single" w:sz="4" w:space="0" w:color="auto"/>
              <w:bottom w:val="single" w:sz="4" w:space="0" w:color="auto"/>
              <w:right w:val="single" w:sz="4" w:space="0" w:color="auto"/>
            </w:tcBorders>
          </w:tcPr>
          <w:p w14:paraId="7A650D7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0946B35E" w14:textId="77777777" w:rsidTr="00D62EB0">
        <w:tc>
          <w:tcPr>
            <w:tcW w:w="5669" w:type="dxa"/>
            <w:tcBorders>
              <w:top w:val="single" w:sz="4" w:space="0" w:color="auto"/>
              <w:left w:val="single" w:sz="4" w:space="0" w:color="auto"/>
              <w:bottom w:val="single" w:sz="4" w:space="0" w:color="auto"/>
              <w:right w:val="single" w:sz="4" w:space="0" w:color="auto"/>
            </w:tcBorders>
          </w:tcPr>
          <w:p w14:paraId="79E8D67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Балансовая стоимость ОС (в части, превышающей оценку подлежащих извлечению ценностей) включена в прочие расходы</w:t>
            </w:r>
          </w:p>
        </w:tc>
        <w:tc>
          <w:tcPr>
            <w:tcW w:w="1701" w:type="dxa"/>
            <w:tcBorders>
              <w:top w:val="single" w:sz="4" w:space="0" w:color="auto"/>
              <w:left w:val="single" w:sz="4" w:space="0" w:color="auto"/>
              <w:bottom w:val="single" w:sz="4" w:space="0" w:color="auto"/>
              <w:right w:val="single" w:sz="4" w:space="0" w:color="auto"/>
            </w:tcBorders>
          </w:tcPr>
          <w:p w14:paraId="7477FF2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3540" w:type="dxa"/>
            <w:tcBorders>
              <w:top w:val="single" w:sz="4" w:space="0" w:color="auto"/>
              <w:left w:val="single" w:sz="4" w:space="0" w:color="auto"/>
              <w:bottom w:val="single" w:sz="4" w:space="0" w:color="auto"/>
              <w:right w:val="single" w:sz="4" w:space="0" w:color="auto"/>
            </w:tcBorders>
          </w:tcPr>
          <w:p w14:paraId="3A843AE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01-выбытие</w:t>
            </w:r>
          </w:p>
          <w:p w14:paraId="7DD5AC7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(03-выбытие)</w:t>
            </w:r>
          </w:p>
        </w:tc>
      </w:tr>
    </w:tbl>
    <w:p w14:paraId="785BD81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767ECED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списании балансовой стоимости ОС в случае их ликвидации (демонтажа, утилизации) НДС восстанавливать не нужно.</w:t>
      </w:r>
    </w:p>
    <w:p w14:paraId="79D2D7B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09400365"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28AA62D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2B9DD5F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u w:val="single"/>
                <w:lang w:eastAsia="ru-RU"/>
              </w:rPr>
              <w:t>Пример отражения в бухгалтерском учете ликвидации ОС</w:t>
            </w:r>
          </w:p>
          <w:p w14:paraId="6125A5F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Организация приняла решение о ликвидации металлообрабатывающего станка и вывела его из эксплуатации. На дату вывода ОС из эксплуатации:</w:t>
            </w:r>
          </w:p>
          <w:p w14:paraId="7C5BE025"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станка - 1 200 000 руб.;</w:t>
            </w:r>
          </w:p>
          <w:p w14:paraId="6BB2E439"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накопленной амортизации (с учетом амортизации за последний период использования ОС) - 1 100 000 руб.;</w:t>
            </w:r>
          </w:p>
          <w:p w14:paraId="48EA576B"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станка (равна его ликвидационной стоимости) - 100 000 руб.;</w:t>
            </w:r>
          </w:p>
          <w:p w14:paraId="61286F52"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 объекту ОС накопленной дооценки нет, обесценение по нему не признавалось.</w:t>
            </w:r>
          </w:p>
          <w:p w14:paraId="6743999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Фактические затраты на ликвидацию станка силами организации составили 20 000 руб.</w:t>
            </w:r>
          </w:p>
          <w:p w14:paraId="276933C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ликвидации станка получены материальные ценности, пригодные к продаже не в рамках обычной деятельности.</w:t>
            </w:r>
          </w:p>
          <w:p w14:paraId="09F3B93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Материальные ценности, подлежащие извлечению при ликвидации станка, оценены по чистой стоимости продажи в 106 000 руб. Долгосрочные активы к продаже учитываются организацией на счете 10, субсчет 10-6.</w:t>
            </w:r>
          </w:p>
          <w:p w14:paraId="6615A36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Бухгалтер организации сделал такие записи:</w:t>
            </w:r>
          </w:p>
          <w:p w14:paraId="672BD07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7D1FDB4D" w14:textId="77777777" w:rsidTr="00D62EB0">
              <w:tc>
                <w:tcPr>
                  <w:tcW w:w="3401" w:type="dxa"/>
                  <w:tcBorders>
                    <w:top w:val="single" w:sz="4" w:space="0" w:color="auto"/>
                    <w:left w:val="single" w:sz="4" w:space="0" w:color="auto"/>
                    <w:bottom w:val="single" w:sz="4" w:space="0" w:color="auto"/>
                    <w:right w:val="single" w:sz="4" w:space="0" w:color="auto"/>
                  </w:tcBorders>
                </w:tcPr>
                <w:p w14:paraId="16E911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064BF61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2B2D0AB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7A006B4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w:t>
                  </w:r>
                </w:p>
              </w:tc>
            </w:tr>
            <w:tr w:rsidR="00A37D93" w:rsidRPr="00A37D93" w14:paraId="78EABE08" w14:textId="77777777" w:rsidTr="00D62EB0">
              <w:tc>
                <w:tcPr>
                  <w:tcW w:w="3401" w:type="dxa"/>
                  <w:tcBorders>
                    <w:top w:val="single" w:sz="4" w:space="0" w:color="auto"/>
                    <w:left w:val="single" w:sz="4" w:space="0" w:color="auto"/>
                    <w:bottom w:val="single" w:sz="4" w:space="0" w:color="auto"/>
                    <w:right w:val="single" w:sz="4" w:space="0" w:color="auto"/>
                  </w:tcBorders>
                </w:tcPr>
                <w:p w14:paraId="4A2D23D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Списана первоначальная стоимость станка</w:t>
                  </w:r>
                </w:p>
              </w:tc>
              <w:tc>
                <w:tcPr>
                  <w:tcW w:w="1700" w:type="dxa"/>
                  <w:tcBorders>
                    <w:top w:val="single" w:sz="4" w:space="0" w:color="auto"/>
                    <w:left w:val="single" w:sz="4" w:space="0" w:color="auto"/>
                    <w:bottom w:val="single" w:sz="4" w:space="0" w:color="auto"/>
                    <w:right w:val="single" w:sz="4" w:space="0" w:color="auto"/>
                  </w:tcBorders>
                </w:tcPr>
                <w:p w14:paraId="40C3D2B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01-выбытие</w:t>
                  </w:r>
                </w:p>
              </w:tc>
              <w:tc>
                <w:tcPr>
                  <w:tcW w:w="1700" w:type="dxa"/>
                  <w:tcBorders>
                    <w:top w:val="single" w:sz="4" w:space="0" w:color="auto"/>
                    <w:left w:val="single" w:sz="4" w:space="0" w:color="auto"/>
                    <w:bottom w:val="single" w:sz="4" w:space="0" w:color="auto"/>
                    <w:right w:val="single" w:sz="4" w:space="0" w:color="auto"/>
                  </w:tcBorders>
                </w:tcPr>
                <w:p w14:paraId="3378268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01-первоначальная стоимость</w:t>
                  </w:r>
                </w:p>
              </w:tc>
              <w:tc>
                <w:tcPr>
                  <w:tcW w:w="2267" w:type="dxa"/>
                  <w:tcBorders>
                    <w:top w:val="single" w:sz="4" w:space="0" w:color="auto"/>
                    <w:left w:val="single" w:sz="4" w:space="0" w:color="auto"/>
                    <w:bottom w:val="single" w:sz="4" w:space="0" w:color="auto"/>
                    <w:right w:val="single" w:sz="4" w:space="0" w:color="auto"/>
                  </w:tcBorders>
                </w:tcPr>
                <w:p w14:paraId="236BC82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1 200 000</w:t>
                  </w:r>
                </w:p>
              </w:tc>
            </w:tr>
            <w:tr w:rsidR="00A37D93" w:rsidRPr="00A37D93" w14:paraId="2859F929" w14:textId="77777777" w:rsidTr="00D62EB0">
              <w:tc>
                <w:tcPr>
                  <w:tcW w:w="3401" w:type="dxa"/>
                  <w:tcBorders>
                    <w:top w:val="single" w:sz="4" w:space="0" w:color="auto"/>
                    <w:left w:val="single" w:sz="4" w:space="0" w:color="auto"/>
                    <w:bottom w:val="single" w:sz="4" w:space="0" w:color="auto"/>
                    <w:right w:val="single" w:sz="4" w:space="0" w:color="auto"/>
                  </w:tcBorders>
                </w:tcPr>
                <w:p w14:paraId="608943B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Списана накопленная амортизация</w:t>
                  </w:r>
                </w:p>
              </w:tc>
              <w:tc>
                <w:tcPr>
                  <w:tcW w:w="1700" w:type="dxa"/>
                  <w:tcBorders>
                    <w:top w:val="single" w:sz="4" w:space="0" w:color="auto"/>
                    <w:left w:val="single" w:sz="4" w:space="0" w:color="auto"/>
                    <w:bottom w:val="single" w:sz="4" w:space="0" w:color="auto"/>
                    <w:right w:val="single" w:sz="4" w:space="0" w:color="auto"/>
                  </w:tcBorders>
                </w:tcPr>
                <w:p w14:paraId="0CF8E68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1700" w:type="dxa"/>
                  <w:tcBorders>
                    <w:top w:val="single" w:sz="4" w:space="0" w:color="auto"/>
                    <w:left w:val="single" w:sz="4" w:space="0" w:color="auto"/>
                    <w:bottom w:val="single" w:sz="4" w:space="0" w:color="auto"/>
                    <w:right w:val="single" w:sz="4" w:space="0" w:color="auto"/>
                  </w:tcBorders>
                </w:tcPr>
                <w:p w14:paraId="43B1AC3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01-выбытие</w:t>
                  </w:r>
                </w:p>
              </w:tc>
              <w:tc>
                <w:tcPr>
                  <w:tcW w:w="2267" w:type="dxa"/>
                  <w:tcBorders>
                    <w:top w:val="single" w:sz="4" w:space="0" w:color="auto"/>
                    <w:left w:val="single" w:sz="4" w:space="0" w:color="auto"/>
                    <w:bottom w:val="single" w:sz="4" w:space="0" w:color="auto"/>
                    <w:right w:val="single" w:sz="4" w:space="0" w:color="auto"/>
                  </w:tcBorders>
                </w:tcPr>
                <w:p w14:paraId="12281FD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1 100 000</w:t>
                  </w:r>
                </w:p>
              </w:tc>
            </w:tr>
            <w:tr w:rsidR="00A37D93" w:rsidRPr="00A37D93" w14:paraId="4C8428A7" w14:textId="77777777" w:rsidTr="00D62EB0">
              <w:tc>
                <w:tcPr>
                  <w:tcW w:w="3401" w:type="dxa"/>
                  <w:tcBorders>
                    <w:top w:val="single" w:sz="4" w:space="0" w:color="auto"/>
                    <w:left w:val="single" w:sz="4" w:space="0" w:color="auto"/>
                    <w:bottom w:val="single" w:sz="4" w:space="0" w:color="auto"/>
                    <w:right w:val="single" w:sz="4" w:space="0" w:color="auto"/>
                  </w:tcBorders>
                </w:tcPr>
                <w:p w14:paraId="1EB8580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Приняты к учету ценности, подлежащие извлечению в ходе ликвидации станка</w:t>
                  </w:r>
                </w:p>
              </w:tc>
              <w:tc>
                <w:tcPr>
                  <w:tcW w:w="1700" w:type="dxa"/>
                  <w:tcBorders>
                    <w:top w:val="single" w:sz="4" w:space="0" w:color="auto"/>
                    <w:left w:val="single" w:sz="4" w:space="0" w:color="auto"/>
                    <w:bottom w:val="single" w:sz="4" w:space="0" w:color="auto"/>
                    <w:right w:val="single" w:sz="4" w:space="0" w:color="auto"/>
                  </w:tcBorders>
                </w:tcPr>
                <w:p w14:paraId="211534D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10-6</w:t>
                  </w:r>
                </w:p>
              </w:tc>
              <w:tc>
                <w:tcPr>
                  <w:tcW w:w="1700" w:type="dxa"/>
                  <w:tcBorders>
                    <w:top w:val="single" w:sz="4" w:space="0" w:color="auto"/>
                    <w:left w:val="single" w:sz="4" w:space="0" w:color="auto"/>
                    <w:bottom w:val="single" w:sz="4" w:space="0" w:color="auto"/>
                    <w:right w:val="single" w:sz="4" w:space="0" w:color="auto"/>
                  </w:tcBorders>
                </w:tcPr>
                <w:p w14:paraId="45982BF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01-выбытие</w:t>
                  </w:r>
                </w:p>
              </w:tc>
              <w:tc>
                <w:tcPr>
                  <w:tcW w:w="2267" w:type="dxa"/>
                  <w:tcBorders>
                    <w:top w:val="single" w:sz="4" w:space="0" w:color="auto"/>
                    <w:left w:val="single" w:sz="4" w:space="0" w:color="auto"/>
                    <w:bottom w:val="single" w:sz="4" w:space="0" w:color="auto"/>
                    <w:right w:val="single" w:sz="4" w:space="0" w:color="auto"/>
                  </w:tcBorders>
                </w:tcPr>
                <w:p w14:paraId="79DA733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100 000</w:t>
                  </w:r>
                </w:p>
              </w:tc>
            </w:tr>
            <w:tr w:rsidR="00A37D93" w:rsidRPr="00A37D93" w14:paraId="15D33576" w14:textId="77777777" w:rsidTr="00D62EB0">
              <w:tc>
                <w:tcPr>
                  <w:tcW w:w="3401" w:type="dxa"/>
                  <w:tcBorders>
                    <w:top w:val="single" w:sz="4" w:space="0" w:color="auto"/>
                    <w:left w:val="single" w:sz="4" w:space="0" w:color="auto"/>
                    <w:bottom w:val="single" w:sz="4" w:space="0" w:color="auto"/>
                    <w:right w:val="single" w:sz="4" w:space="0" w:color="auto"/>
                  </w:tcBorders>
                </w:tcPr>
                <w:p w14:paraId="051876B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Стоимость ДАП увеличена до чистой стоимости их продажи за счет затрат на ликвидацию станка</w:t>
                  </w:r>
                </w:p>
                <w:p w14:paraId="16903C5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(106 000 - 100 000)</w:t>
                  </w:r>
                </w:p>
              </w:tc>
              <w:tc>
                <w:tcPr>
                  <w:tcW w:w="1700" w:type="dxa"/>
                  <w:tcBorders>
                    <w:top w:val="single" w:sz="4" w:space="0" w:color="auto"/>
                    <w:left w:val="single" w:sz="4" w:space="0" w:color="auto"/>
                    <w:bottom w:val="single" w:sz="4" w:space="0" w:color="auto"/>
                    <w:right w:val="single" w:sz="4" w:space="0" w:color="auto"/>
                  </w:tcBorders>
                </w:tcPr>
                <w:p w14:paraId="36672C2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10-6</w:t>
                  </w:r>
                </w:p>
              </w:tc>
              <w:tc>
                <w:tcPr>
                  <w:tcW w:w="1700" w:type="dxa"/>
                  <w:tcBorders>
                    <w:top w:val="single" w:sz="4" w:space="0" w:color="auto"/>
                    <w:left w:val="single" w:sz="4" w:space="0" w:color="auto"/>
                    <w:bottom w:val="single" w:sz="4" w:space="0" w:color="auto"/>
                    <w:right w:val="single" w:sz="4" w:space="0" w:color="auto"/>
                  </w:tcBorders>
                </w:tcPr>
                <w:p w14:paraId="2F165CA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70</w:t>
                  </w:r>
                </w:p>
                <w:p w14:paraId="07EDC6F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(69</w:t>
                  </w:r>
                </w:p>
                <w:p w14:paraId="47F5D59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 др.)</w:t>
                  </w:r>
                </w:p>
              </w:tc>
              <w:tc>
                <w:tcPr>
                  <w:tcW w:w="2267" w:type="dxa"/>
                  <w:tcBorders>
                    <w:top w:val="single" w:sz="4" w:space="0" w:color="auto"/>
                    <w:left w:val="single" w:sz="4" w:space="0" w:color="auto"/>
                    <w:bottom w:val="single" w:sz="4" w:space="0" w:color="auto"/>
                    <w:right w:val="single" w:sz="4" w:space="0" w:color="auto"/>
                  </w:tcBorders>
                </w:tcPr>
                <w:p w14:paraId="3D0F7A4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6 000</w:t>
                  </w:r>
                </w:p>
              </w:tc>
            </w:tr>
            <w:tr w:rsidR="00A37D93" w:rsidRPr="00A37D93" w14:paraId="2949F0A2" w14:textId="77777777" w:rsidTr="00D62EB0">
              <w:tc>
                <w:tcPr>
                  <w:tcW w:w="3401" w:type="dxa"/>
                  <w:tcBorders>
                    <w:top w:val="single" w:sz="4" w:space="0" w:color="auto"/>
                    <w:left w:val="single" w:sz="4" w:space="0" w:color="auto"/>
                    <w:bottom w:val="single" w:sz="4" w:space="0" w:color="auto"/>
                    <w:right w:val="single" w:sz="4" w:space="0" w:color="auto"/>
                  </w:tcBorders>
                </w:tcPr>
                <w:p w14:paraId="62B6BBC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Затраты на ликвидацию станка в оставшейся части признаны в прочих расходах</w:t>
                  </w:r>
                </w:p>
                <w:p w14:paraId="174E4E7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(20 000 - 6000)</w:t>
                  </w:r>
                </w:p>
              </w:tc>
              <w:tc>
                <w:tcPr>
                  <w:tcW w:w="1700" w:type="dxa"/>
                  <w:tcBorders>
                    <w:top w:val="single" w:sz="4" w:space="0" w:color="auto"/>
                    <w:left w:val="single" w:sz="4" w:space="0" w:color="auto"/>
                    <w:bottom w:val="single" w:sz="4" w:space="0" w:color="auto"/>
                    <w:right w:val="single" w:sz="4" w:space="0" w:color="auto"/>
                  </w:tcBorders>
                </w:tcPr>
                <w:p w14:paraId="32259D5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1700" w:type="dxa"/>
                  <w:tcBorders>
                    <w:top w:val="single" w:sz="4" w:space="0" w:color="auto"/>
                    <w:left w:val="single" w:sz="4" w:space="0" w:color="auto"/>
                    <w:bottom w:val="single" w:sz="4" w:space="0" w:color="auto"/>
                    <w:right w:val="single" w:sz="4" w:space="0" w:color="auto"/>
                  </w:tcBorders>
                </w:tcPr>
                <w:p w14:paraId="68114E6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70</w:t>
                  </w:r>
                </w:p>
                <w:p w14:paraId="7AFA53D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(69</w:t>
                  </w:r>
                </w:p>
                <w:p w14:paraId="706F00F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 др.)</w:t>
                  </w:r>
                </w:p>
              </w:tc>
              <w:tc>
                <w:tcPr>
                  <w:tcW w:w="2267" w:type="dxa"/>
                  <w:tcBorders>
                    <w:top w:val="single" w:sz="4" w:space="0" w:color="auto"/>
                    <w:left w:val="single" w:sz="4" w:space="0" w:color="auto"/>
                    <w:bottom w:val="single" w:sz="4" w:space="0" w:color="auto"/>
                    <w:right w:val="single" w:sz="4" w:space="0" w:color="auto"/>
                  </w:tcBorders>
                </w:tcPr>
                <w:p w14:paraId="6D852E3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14 000</w:t>
                  </w:r>
                </w:p>
              </w:tc>
            </w:tr>
          </w:tbl>
          <w:p w14:paraId="14A140C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77CEE40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570EAC1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68EC0BF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7. Что делать с дооценкой при списании основного средства</w:t>
      </w:r>
    </w:p>
    <w:p w14:paraId="42943CB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Накопленную дооценку (или часть дооценки, не списанную по мере начисления амортизации) при выбытии ОС спишите на нераспределенную прибыль (п. 20 ФСБУ 6/2020).</w:t>
      </w:r>
    </w:p>
    <w:p w14:paraId="4BE998C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Сделайте бухгалтерскую запись:</w:t>
      </w:r>
    </w:p>
    <w:p w14:paraId="5B97373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1"/>
        <w:gridCol w:w="1701"/>
      </w:tblGrid>
      <w:tr w:rsidR="00A37D93" w:rsidRPr="00A37D93" w14:paraId="185338AD" w14:textId="77777777" w:rsidTr="00D62EB0">
        <w:tc>
          <w:tcPr>
            <w:tcW w:w="5669" w:type="dxa"/>
            <w:tcBorders>
              <w:top w:val="single" w:sz="4" w:space="0" w:color="auto"/>
              <w:left w:val="single" w:sz="4" w:space="0" w:color="auto"/>
              <w:bottom w:val="single" w:sz="4" w:space="0" w:color="auto"/>
              <w:right w:val="single" w:sz="4" w:space="0" w:color="auto"/>
            </w:tcBorders>
          </w:tcPr>
          <w:p w14:paraId="532E8E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3C217E5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6BF7B12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50AE6B99" w14:textId="77777777" w:rsidTr="00D62EB0">
        <w:tc>
          <w:tcPr>
            <w:tcW w:w="5669" w:type="dxa"/>
            <w:tcBorders>
              <w:top w:val="single" w:sz="4" w:space="0" w:color="auto"/>
              <w:left w:val="single" w:sz="4" w:space="0" w:color="auto"/>
              <w:bottom w:val="single" w:sz="4" w:space="0" w:color="auto"/>
              <w:right w:val="single" w:sz="4" w:space="0" w:color="auto"/>
            </w:tcBorders>
          </w:tcPr>
          <w:p w14:paraId="4BB1F7B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Списана накопленная дооценка по ОС</w:t>
            </w:r>
          </w:p>
        </w:tc>
        <w:tc>
          <w:tcPr>
            <w:tcW w:w="1701" w:type="dxa"/>
            <w:tcBorders>
              <w:top w:val="single" w:sz="4" w:space="0" w:color="auto"/>
              <w:left w:val="single" w:sz="4" w:space="0" w:color="auto"/>
              <w:bottom w:val="single" w:sz="4" w:space="0" w:color="auto"/>
              <w:right w:val="single" w:sz="4" w:space="0" w:color="auto"/>
            </w:tcBorders>
          </w:tcPr>
          <w:p w14:paraId="05795AD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tc>
        <w:tc>
          <w:tcPr>
            <w:tcW w:w="1701" w:type="dxa"/>
            <w:tcBorders>
              <w:top w:val="single" w:sz="4" w:space="0" w:color="auto"/>
              <w:left w:val="single" w:sz="4" w:space="0" w:color="auto"/>
              <w:bottom w:val="single" w:sz="4" w:space="0" w:color="auto"/>
              <w:right w:val="single" w:sz="4" w:space="0" w:color="auto"/>
            </w:tcBorders>
          </w:tcPr>
          <w:p w14:paraId="1B9F7DE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84</w:t>
            </w:r>
          </w:p>
        </w:tc>
      </w:tr>
    </w:tbl>
    <w:p w14:paraId="4E62B48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p>
    <w:p w14:paraId="3BB3B69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8. Как частичную ликвидацию основного средства отразить в бухгалтерском учете</w:t>
      </w:r>
    </w:p>
    <w:p w14:paraId="7870B71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Спишите выбывающую часть ОС на дату прекращения ее использования без перспектив возобновления (п. 41 ФСБУ 6/2020).</w:t>
      </w:r>
    </w:p>
    <w:p w14:paraId="172DC1D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частичной ликвидации ОС нужно уменьшить его первоначальную (переоцененную) стоимость, сумму накопленной амортизации, а также сумму обесценения или отнесенной на добавочный капитал дооценки. Это можно сделать пропорционально площади здания, протяженности трубопровода и другим физическим характеристикам объекта или воспользоваться услугами оценщика.</w:t>
      </w:r>
    </w:p>
    <w:p w14:paraId="5171CA3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остальном действуйте в том же порядке, что и при полной ликвидации ОС.</w:t>
      </w:r>
    </w:p>
    <w:p w14:paraId="1568796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Срок полезного использования после частичной ликвидации ОС, как правило, не меняется.</w:t>
      </w:r>
    </w:p>
    <w:p w14:paraId="640625D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Однако не забудьте проверить ликвидационную стоимость ОС или при необходимости скорректировать размер ликвидационного обязательства.</w:t>
      </w:r>
    </w:p>
    <w:p w14:paraId="5AE625C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Начисление амортизации в периоде проведения частичной ликвидации ОС не приостанавливайте.</w:t>
      </w:r>
    </w:p>
    <w:p w14:paraId="4A45505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Начислять амортизацию исходя из уменьшенной балансовой стоимости ОС начните либо с даты вывода из эксплуатации ликвидируемой части ОС, либо с 1-го числа следующего за прекращением эксплуатации месяца - в зависимости от положений вашей учетной политики. Это следует из пп. "б" п. 33 ФСБУ 6/2020.</w:t>
      </w:r>
    </w:p>
    <w:p w14:paraId="6027E0C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69215146" w14:textId="77777777" w:rsidTr="00D62EB0">
        <w:trPr>
          <w:jc w:val="center"/>
        </w:trPr>
        <w:tc>
          <w:tcPr>
            <w:tcW w:w="10138"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74E76E4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6D7EDC9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u w:val="single"/>
                <w:lang w:eastAsia="ru-RU"/>
              </w:rPr>
              <w:t>Пример отражения в бухгалтерском учете частичной ликвидации ОС</w:t>
            </w:r>
          </w:p>
          <w:p w14:paraId="36E20A5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Организация приняла решение ликвидировать часть принадлежащего ей железнодорожного пути необщего пользования.</w:t>
            </w:r>
          </w:p>
          <w:p w14:paraId="18B371F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Параметры пути такие:</w:t>
            </w:r>
          </w:p>
          <w:p w14:paraId="3727D9B6"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длина пути - 3 000 м;</w:t>
            </w:r>
          </w:p>
          <w:p w14:paraId="0ED7F1D0"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- 3 000 000 руб.;</w:t>
            </w:r>
          </w:p>
          <w:p w14:paraId="0D64721C"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амортизации, накопленной на дату прекращения использования ликвидируемой части, - 1 500 000 руб.;</w:t>
            </w:r>
          </w:p>
          <w:p w14:paraId="617A62D4"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срок полезного использования, установленный при вводе в эксплуатацию, - 30 лет;</w:t>
            </w:r>
          </w:p>
          <w:p w14:paraId="2F2E43DF"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накопленной по объекту дооценки нет, обесценение по объекту не признавалось.</w:t>
            </w:r>
          </w:p>
          <w:p w14:paraId="1CEE883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Оценочное обязательство на демонтаж пути и восстановление окружающей среды признано в сумме 600 000 руб.</w:t>
            </w:r>
          </w:p>
          <w:p w14:paraId="05ECADC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Длина пути после частичной ликвидации - 2 000 м. Стоимость работ по разборке пути, выполненных подрядчиком, составила 240 000 руб. (в том числе НДС 40 000 руб.).</w:t>
            </w:r>
          </w:p>
          <w:p w14:paraId="63D27D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В результате разборки части пути организация ожидает получить материальные ценности - рельсы, шпалы и щебень, которые планируется продать (не в рамках обычной </w:t>
            </w:r>
            <w:r w:rsidRPr="00A37D93">
              <w:rPr>
                <w:rFonts w:ascii="Times New Roman" w:eastAsia="Times New Roman" w:hAnsi="Times New Roman" w:cs="Times New Roman"/>
                <w:iCs/>
                <w:sz w:val="24"/>
                <w:szCs w:val="24"/>
                <w:lang w:eastAsia="ru-RU"/>
              </w:rPr>
              <w:lastRenderedPageBreak/>
              <w:t>деятельности организации). Материальные ценности оценены по чистой стоимости продажи, которая составила 100 000 руб.</w:t>
            </w:r>
          </w:p>
          <w:p w14:paraId="1D2C81B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Согласно учетной политике долгосрочные активы к продаже учитываются организацией на счете 10, субсчет 10-6.</w:t>
            </w:r>
          </w:p>
          <w:p w14:paraId="4F79D6F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Бухгалтер организации сделал следующие записи:</w:t>
            </w:r>
          </w:p>
          <w:p w14:paraId="1039DC5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79540DA3" w14:textId="77777777" w:rsidTr="00D62EB0">
              <w:tc>
                <w:tcPr>
                  <w:tcW w:w="3401" w:type="dxa"/>
                  <w:tcBorders>
                    <w:top w:val="single" w:sz="4" w:space="0" w:color="auto"/>
                    <w:left w:val="single" w:sz="4" w:space="0" w:color="auto"/>
                    <w:bottom w:val="single" w:sz="4" w:space="0" w:color="auto"/>
                    <w:right w:val="single" w:sz="4" w:space="0" w:color="auto"/>
                  </w:tcBorders>
                </w:tcPr>
                <w:p w14:paraId="16C6B81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6090426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1951897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6814999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5B74CB6A" w14:textId="77777777" w:rsidTr="00D62EB0">
              <w:tc>
                <w:tcPr>
                  <w:tcW w:w="3401" w:type="dxa"/>
                  <w:tcBorders>
                    <w:top w:val="single" w:sz="4" w:space="0" w:color="auto"/>
                    <w:left w:val="single" w:sz="4" w:space="0" w:color="auto"/>
                    <w:bottom w:val="single" w:sz="4" w:space="0" w:color="auto"/>
                    <w:right w:val="single" w:sz="4" w:space="0" w:color="auto"/>
                  </w:tcBorders>
                </w:tcPr>
                <w:p w14:paraId="289C2EB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Списана первоначальная стоимость, относящаяся к ликвидируемому участку пути</w:t>
                  </w:r>
                </w:p>
                <w:p w14:paraId="0AB9BA5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(3 000 000 / 3 000 x (3 000 - 2 000))</w:t>
                  </w:r>
                </w:p>
              </w:tc>
              <w:tc>
                <w:tcPr>
                  <w:tcW w:w="1700" w:type="dxa"/>
                  <w:tcBorders>
                    <w:top w:val="single" w:sz="4" w:space="0" w:color="auto"/>
                    <w:left w:val="single" w:sz="4" w:space="0" w:color="auto"/>
                    <w:bottom w:val="single" w:sz="4" w:space="0" w:color="auto"/>
                    <w:right w:val="single" w:sz="4" w:space="0" w:color="auto"/>
                  </w:tcBorders>
                </w:tcPr>
                <w:p w14:paraId="122E5F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01-выбытие</w:t>
                  </w:r>
                </w:p>
              </w:tc>
              <w:tc>
                <w:tcPr>
                  <w:tcW w:w="1700" w:type="dxa"/>
                  <w:tcBorders>
                    <w:top w:val="single" w:sz="4" w:space="0" w:color="auto"/>
                    <w:left w:val="single" w:sz="4" w:space="0" w:color="auto"/>
                    <w:bottom w:val="single" w:sz="4" w:space="0" w:color="auto"/>
                    <w:right w:val="single" w:sz="4" w:space="0" w:color="auto"/>
                  </w:tcBorders>
                </w:tcPr>
                <w:p w14:paraId="18122DF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01-первоначальная стоимость</w:t>
                  </w:r>
                </w:p>
              </w:tc>
              <w:tc>
                <w:tcPr>
                  <w:tcW w:w="2267" w:type="dxa"/>
                  <w:tcBorders>
                    <w:top w:val="single" w:sz="4" w:space="0" w:color="auto"/>
                    <w:left w:val="single" w:sz="4" w:space="0" w:color="auto"/>
                    <w:bottom w:val="single" w:sz="4" w:space="0" w:color="auto"/>
                    <w:right w:val="single" w:sz="4" w:space="0" w:color="auto"/>
                  </w:tcBorders>
                </w:tcPr>
                <w:p w14:paraId="0C7ABB6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1 000 000</w:t>
                  </w:r>
                </w:p>
              </w:tc>
            </w:tr>
            <w:tr w:rsidR="00A37D93" w:rsidRPr="00A37D93" w14:paraId="1D5E560C" w14:textId="77777777" w:rsidTr="00D62EB0">
              <w:tc>
                <w:tcPr>
                  <w:tcW w:w="3401" w:type="dxa"/>
                  <w:tcBorders>
                    <w:top w:val="single" w:sz="4" w:space="0" w:color="auto"/>
                    <w:left w:val="single" w:sz="4" w:space="0" w:color="auto"/>
                    <w:bottom w:val="single" w:sz="4" w:space="0" w:color="auto"/>
                    <w:right w:val="single" w:sz="4" w:space="0" w:color="auto"/>
                  </w:tcBorders>
                </w:tcPr>
                <w:p w14:paraId="2AAC8FA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Списана накопленная амортизация, относящаяся к ликвидированному участку пути</w:t>
                  </w:r>
                </w:p>
                <w:p w14:paraId="390FD3F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500000 / 3 000 x (3 000 - 2 000))</w:t>
                  </w:r>
                </w:p>
              </w:tc>
              <w:tc>
                <w:tcPr>
                  <w:tcW w:w="1700" w:type="dxa"/>
                  <w:tcBorders>
                    <w:top w:val="single" w:sz="4" w:space="0" w:color="auto"/>
                    <w:left w:val="single" w:sz="4" w:space="0" w:color="auto"/>
                    <w:bottom w:val="single" w:sz="4" w:space="0" w:color="auto"/>
                    <w:right w:val="single" w:sz="4" w:space="0" w:color="auto"/>
                  </w:tcBorders>
                </w:tcPr>
                <w:p w14:paraId="2F43332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1700" w:type="dxa"/>
                  <w:tcBorders>
                    <w:top w:val="single" w:sz="4" w:space="0" w:color="auto"/>
                    <w:left w:val="single" w:sz="4" w:space="0" w:color="auto"/>
                    <w:bottom w:val="single" w:sz="4" w:space="0" w:color="auto"/>
                    <w:right w:val="single" w:sz="4" w:space="0" w:color="auto"/>
                  </w:tcBorders>
                </w:tcPr>
                <w:p w14:paraId="400D134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01-выбытие</w:t>
                  </w:r>
                </w:p>
              </w:tc>
              <w:tc>
                <w:tcPr>
                  <w:tcW w:w="2267" w:type="dxa"/>
                  <w:tcBorders>
                    <w:top w:val="single" w:sz="4" w:space="0" w:color="auto"/>
                    <w:left w:val="single" w:sz="4" w:space="0" w:color="auto"/>
                    <w:bottom w:val="single" w:sz="4" w:space="0" w:color="auto"/>
                    <w:right w:val="single" w:sz="4" w:space="0" w:color="auto"/>
                  </w:tcBorders>
                </w:tcPr>
                <w:p w14:paraId="50A9CE5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500 000</w:t>
                  </w:r>
                </w:p>
              </w:tc>
            </w:tr>
            <w:tr w:rsidR="00A37D93" w:rsidRPr="00A37D93" w14:paraId="71B055BE" w14:textId="77777777" w:rsidTr="00D62EB0">
              <w:tc>
                <w:tcPr>
                  <w:tcW w:w="3401" w:type="dxa"/>
                  <w:tcBorders>
                    <w:top w:val="single" w:sz="4" w:space="0" w:color="auto"/>
                    <w:left w:val="single" w:sz="4" w:space="0" w:color="auto"/>
                    <w:bottom w:val="single" w:sz="4" w:space="0" w:color="auto"/>
                    <w:right w:val="single" w:sz="4" w:space="0" w:color="auto"/>
                  </w:tcBorders>
                </w:tcPr>
                <w:p w14:paraId="4717CDC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Приняты к учету по чистой стоимости продажи материальные ценности, подлежащие извлечению при частичной ликвидации пути</w:t>
                  </w:r>
                </w:p>
              </w:tc>
              <w:tc>
                <w:tcPr>
                  <w:tcW w:w="1700" w:type="dxa"/>
                  <w:tcBorders>
                    <w:top w:val="single" w:sz="4" w:space="0" w:color="auto"/>
                    <w:left w:val="single" w:sz="4" w:space="0" w:color="auto"/>
                    <w:bottom w:val="single" w:sz="4" w:space="0" w:color="auto"/>
                    <w:right w:val="single" w:sz="4" w:space="0" w:color="auto"/>
                  </w:tcBorders>
                </w:tcPr>
                <w:p w14:paraId="773ED0D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10-6</w:t>
                  </w:r>
                </w:p>
              </w:tc>
              <w:tc>
                <w:tcPr>
                  <w:tcW w:w="1700" w:type="dxa"/>
                  <w:tcBorders>
                    <w:top w:val="single" w:sz="4" w:space="0" w:color="auto"/>
                    <w:left w:val="single" w:sz="4" w:space="0" w:color="auto"/>
                    <w:bottom w:val="single" w:sz="4" w:space="0" w:color="auto"/>
                    <w:right w:val="single" w:sz="4" w:space="0" w:color="auto"/>
                  </w:tcBorders>
                </w:tcPr>
                <w:p w14:paraId="3FDFB29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01-выбытие</w:t>
                  </w:r>
                </w:p>
              </w:tc>
              <w:tc>
                <w:tcPr>
                  <w:tcW w:w="2267" w:type="dxa"/>
                  <w:tcBorders>
                    <w:top w:val="single" w:sz="4" w:space="0" w:color="auto"/>
                    <w:left w:val="single" w:sz="4" w:space="0" w:color="auto"/>
                    <w:bottom w:val="single" w:sz="4" w:space="0" w:color="auto"/>
                    <w:right w:val="single" w:sz="4" w:space="0" w:color="auto"/>
                  </w:tcBorders>
                </w:tcPr>
                <w:p w14:paraId="03D3DC1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100 000</w:t>
                  </w:r>
                </w:p>
              </w:tc>
            </w:tr>
            <w:tr w:rsidR="00A37D93" w:rsidRPr="00A37D93" w14:paraId="7A1B8921" w14:textId="77777777" w:rsidTr="00D62EB0">
              <w:tc>
                <w:tcPr>
                  <w:tcW w:w="3401" w:type="dxa"/>
                  <w:tcBorders>
                    <w:top w:val="single" w:sz="4" w:space="0" w:color="auto"/>
                    <w:left w:val="single" w:sz="4" w:space="0" w:color="auto"/>
                    <w:bottom w:val="single" w:sz="4" w:space="0" w:color="auto"/>
                    <w:right w:val="single" w:sz="4" w:space="0" w:color="auto"/>
                  </w:tcBorders>
                </w:tcPr>
                <w:p w14:paraId="14D65A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Балансовая стоимость подлежащей ликвидации части пути (за вычетом стоимости полученных материальных </w:t>
                  </w:r>
                  <w:r w:rsidRPr="00A37D93">
                    <w:rPr>
                      <w:rFonts w:ascii="Times New Roman" w:eastAsia="Times New Roman" w:hAnsi="Times New Roman" w:cs="Times New Roman"/>
                      <w:iCs/>
                      <w:sz w:val="24"/>
                      <w:szCs w:val="24"/>
                      <w:lang w:eastAsia="ru-RU"/>
                    </w:rPr>
                    <w:lastRenderedPageBreak/>
                    <w:t>ценностей) списана в прочие расходы</w:t>
                  </w:r>
                </w:p>
                <w:p w14:paraId="7E6CF38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(1 000 000 - 500 000 - 100 000)</w:t>
                  </w:r>
                </w:p>
              </w:tc>
              <w:tc>
                <w:tcPr>
                  <w:tcW w:w="1700" w:type="dxa"/>
                  <w:tcBorders>
                    <w:top w:val="single" w:sz="4" w:space="0" w:color="auto"/>
                    <w:left w:val="single" w:sz="4" w:space="0" w:color="auto"/>
                    <w:bottom w:val="single" w:sz="4" w:space="0" w:color="auto"/>
                    <w:right w:val="single" w:sz="4" w:space="0" w:color="auto"/>
                  </w:tcBorders>
                </w:tcPr>
                <w:p w14:paraId="34C7393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91-2</w:t>
                  </w:r>
                </w:p>
              </w:tc>
              <w:tc>
                <w:tcPr>
                  <w:tcW w:w="1700" w:type="dxa"/>
                  <w:tcBorders>
                    <w:top w:val="single" w:sz="4" w:space="0" w:color="auto"/>
                    <w:left w:val="single" w:sz="4" w:space="0" w:color="auto"/>
                    <w:bottom w:val="single" w:sz="4" w:space="0" w:color="auto"/>
                    <w:right w:val="single" w:sz="4" w:space="0" w:color="auto"/>
                  </w:tcBorders>
                </w:tcPr>
                <w:p w14:paraId="59E9DAA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01-выбытие</w:t>
                  </w:r>
                </w:p>
              </w:tc>
              <w:tc>
                <w:tcPr>
                  <w:tcW w:w="2267" w:type="dxa"/>
                  <w:tcBorders>
                    <w:top w:val="single" w:sz="4" w:space="0" w:color="auto"/>
                    <w:left w:val="single" w:sz="4" w:space="0" w:color="auto"/>
                    <w:bottom w:val="single" w:sz="4" w:space="0" w:color="auto"/>
                    <w:right w:val="single" w:sz="4" w:space="0" w:color="auto"/>
                  </w:tcBorders>
                </w:tcPr>
                <w:p w14:paraId="7B7607F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400 000</w:t>
                  </w:r>
                </w:p>
              </w:tc>
            </w:tr>
            <w:tr w:rsidR="00A37D93" w:rsidRPr="00A37D93" w14:paraId="74BD8C0E" w14:textId="77777777" w:rsidTr="00D62EB0">
              <w:tc>
                <w:tcPr>
                  <w:tcW w:w="3401" w:type="dxa"/>
                  <w:tcBorders>
                    <w:top w:val="single" w:sz="4" w:space="0" w:color="auto"/>
                    <w:left w:val="single" w:sz="4" w:space="0" w:color="auto"/>
                    <w:bottom w:val="single" w:sz="4" w:space="0" w:color="auto"/>
                    <w:right w:val="single" w:sz="4" w:space="0" w:color="auto"/>
                  </w:tcBorders>
                </w:tcPr>
                <w:p w14:paraId="0D68BC7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Отражены затраты по ликвидации участка пути</w:t>
                  </w:r>
                </w:p>
                <w:p w14:paraId="0611DB8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(240 000 - 40 000)</w:t>
                  </w:r>
                </w:p>
              </w:tc>
              <w:tc>
                <w:tcPr>
                  <w:tcW w:w="1700" w:type="dxa"/>
                  <w:tcBorders>
                    <w:top w:val="single" w:sz="4" w:space="0" w:color="auto"/>
                    <w:left w:val="single" w:sz="4" w:space="0" w:color="auto"/>
                    <w:bottom w:val="single" w:sz="4" w:space="0" w:color="auto"/>
                    <w:right w:val="single" w:sz="4" w:space="0" w:color="auto"/>
                  </w:tcBorders>
                </w:tcPr>
                <w:p w14:paraId="761E639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96</w:t>
                  </w:r>
                </w:p>
              </w:tc>
              <w:tc>
                <w:tcPr>
                  <w:tcW w:w="1700" w:type="dxa"/>
                  <w:tcBorders>
                    <w:top w:val="single" w:sz="4" w:space="0" w:color="auto"/>
                    <w:left w:val="single" w:sz="4" w:space="0" w:color="auto"/>
                    <w:bottom w:val="single" w:sz="4" w:space="0" w:color="auto"/>
                    <w:right w:val="single" w:sz="4" w:space="0" w:color="auto"/>
                  </w:tcBorders>
                </w:tcPr>
                <w:p w14:paraId="06DE6FA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60</w:t>
                  </w:r>
                </w:p>
              </w:tc>
              <w:tc>
                <w:tcPr>
                  <w:tcW w:w="2267" w:type="dxa"/>
                  <w:tcBorders>
                    <w:top w:val="single" w:sz="4" w:space="0" w:color="auto"/>
                    <w:left w:val="single" w:sz="4" w:space="0" w:color="auto"/>
                    <w:bottom w:val="single" w:sz="4" w:space="0" w:color="auto"/>
                    <w:right w:val="single" w:sz="4" w:space="0" w:color="auto"/>
                  </w:tcBorders>
                </w:tcPr>
                <w:p w14:paraId="1E6DC8D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200 000</w:t>
                  </w:r>
                </w:p>
              </w:tc>
            </w:tr>
            <w:tr w:rsidR="00A37D93" w:rsidRPr="00A37D93" w14:paraId="68D92432" w14:textId="77777777" w:rsidTr="00D62EB0">
              <w:tc>
                <w:tcPr>
                  <w:tcW w:w="3401" w:type="dxa"/>
                  <w:tcBorders>
                    <w:top w:val="single" w:sz="4" w:space="0" w:color="auto"/>
                    <w:left w:val="single" w:sz="4" w:space="0" w:color="auto"/>
                    <w:bottom w:val="single" w:sz="4" w:space="0" w:color="auto"/>
                    <w:right w:val="single" w:sz="4" w:space="0" w:color="auto"/>
                  </w:tcBorders>
                </w:tcPr>
                <w:p w14:paraId="26B2F3A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 НДС, предъявленный подрядчиком</w:t>
                  </w:r>
                </w:p>
              </w:tc>
              <w:tc>
                <w:tcPr>
                  <w:tcW w:w="1700" w:type="dxa"/>
                  <w:tcBorders>
                    <w:top w:val="single" w:sz="4" w:space="0" w:color="auto"/>
                    <w:left w:val="single" w:sz="4" w:space="0" w:color="auto"/>
                    <w:bottom w:val="single" w:sz="4" w:space="0" w:color="auto"/>
                    <w:right w:val="single" w:sz="4" w:space="0" w:color="auto"/>
                  </w:tcBorders>
                </w:tcPr>
                <w:p w14:paraId="3A39AC7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w:t>
                  </w:r>
                </w:p>
              </w:tc>
              <w:tc>
                <w:tcPr>
                  <w:tcW w:w="1700" w:type="dxa"/>
                  <w:tcBorders>
                    <w:top w:val="single" w:sz="4" w:space="0" w:color="auto"/>
                    <w:left w:val="single" w:sz="4" w:space="0" w:color="auto"/>
                    <w:bottom w:val="single" w:sz="4" w:space="0" w:color="auto"/>
                    <w:right w:val="single" w:sz="4" w:space="0" w:color="auto"/>
                  </w:tcBorders>
                </w:tcPr>
                <w:p w14:paraId="519A8C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60</w:t>
                  </w:r>
                </w:p>
              </w:tc>
              <w:tc>
                <w:tcPr>
                  <w:tcW w:w="2267" w:type="dxa"/>
                  <w:tcBorders>
                    <w:top w:val="single" w:sz="4" w:space="0" w:color="auto"/>
                    <w:left w:val="single" w:sz="4" w:space="0" w:color="auto"/>
                    <w:bottom w:val="single" w:sz="4" w:space="0" w:color="auto"/>
                    <w:right w:val="single" w:sz="4" w:space="0" w:color="auto"/>
                  </w:tcBorders>
                </w:tcPr>
                <w:p w14:paraId="31035B7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40 000</w:t>
                  </w:r>
                </w:p>
              </w:tc>
            </w:tr>
            <w:tr w:rsidR="00A37D93" w:rsidRPr="00A37D93" w14:paraId="544E3D04" w14:textId="77777777" w:rsidTr="00D62EB0">
              <w:tc>
                <w:tcPr>
                  <w:tcW w:w="3401" w:type="dxa"/>
                  <w:tcBorders>
                    <w:top w:val="single" w:sz="4" w:space="0" w:color="auto"/>
                    <w:left w:val="single" w:sz="4" w:space="0" w:color="auto"/>
                    <w:bottom w:val="single" w:sz="4" w:space="0" w:color="auto"/>
                    <w:right w:val="single" w:sz="4" w:space="0" w:color="auto"/>
                  </w:tcBorders>
                </w:tcPr>
                <w:p w14:paraId="6D4E79F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НДС, предъявленный подрядчиком, принят к вычету</w:t>
                  </w:r>
                </w:p>
              </w:tc>
              <w:tc>
                <w:tcPr>
                  <w:tcW w:w="1700" w:type="dxa"/>
                  <w:tcBorders>
                    <w:top w:val="single" w:sz="4" w:space="0" w:color="auto"/>
                    <w:left w:val="single" w:sz="4" w:space="0" w:color="auto"/>
                    <w:bottom w:val="single" w:sz="4" w:space="0" w:color="auto"/>
                    <w:right w:val="single" w:sz="4" w:space="0" w:color="auto"/>
                  </w:tcBorders>
                </w:tcPr>
                <w:p w14:paraId="76A8DB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68</w:t>
                  </w:r>
                </w:p>
              </w:tc>
              <w:tc>
                <w:tcPr>
                  <w:tcW w:w="1700" w:type="dxa"/>
                  <w:tcBorders>
                    <w:top w:val="single" w:sz="4" w:space="0" w:color="auto"/>
                    <w:left w:val="single" w:sz="4" w:space="0" w:color="auto"/>
                    <w:bottom w:val="single" w:sz="4" w:space="0" w:color="auto"/>
                    <w:right w:val="single" w:sz="4" w:space="0" w:color="auto"/>
                  </w:tcBorders>
                </w:tcPr>
                <w:p w14:paraId="470C065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w:t>
                  </w:r>
                </w:p>
              </w:tc>
              <w:tc>
                <w:tcPr>
                  <w:tcW w:w="2267" w:type="dxa"/>
                  <w:tcBorders>
                    <w:top w:val="single" w:sz="4" w:space="0" w:color="auto"/>
                    <w:left w:val="single" w:sz="4" w:space="0" w:color="auto"/>
                    <w:bottom w:val="single" w:sz="4" w:space="0" w:color="auto"/>
                    <w:right w:val="single" w:sz="4" w:space="0" w:color="auto"/>
                  </w:tcBorders>
                </w:tcPr>
                <w:p w14:paraId="335B656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40 000</w:t>
                  </w:r>
                </w:p>
              </w:tc>
            </w:tr>
          </w:tbl>
          <w:p w14:paraId="5887B46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3E37D38E"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b/>
          <w:bCs/>
          <w:iCs/>
          <w:sz w:val="28"/>
          <w:szCs w:val="28"/>
          <w:lang w:eastAsia="ru-RU"/>
        </w:rPr>
      </w:pPr>
      <w:r w:rsidRPr="00A37D93">
        <w:rPr>
          <w:rFonts w:ascii="Times New Roman" w:eastAsia="Times New Roman" w:hAnsi="Times New Roman" w:cs="Times New Roman"/>
          <w:b/>
          <w:bCs/>
          <w:iCs/>
          <w:sz w:val="28"/>
          <w:szCs w:val="28"/>
          <w:lang w:eastAsia="ru-RU"/>
        </w:rPr>
        <w:lastRenderedPageBreak/>
        <w:t>Как провести переоценку основных средств и учесть ее результаты при применении ФСБУ 6/2020</w:t>
      </w:r>
    </w:p>
    <w:p w14:paraId="7EBBC25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66278D39" w14:textId="77777777" w:rsidTr="00D62EB0">
        <w:tc>
          <w:tcPr>
            <w:tcW w:w="60" w:type="dxa"/>
            <w:shd w:val="clear" w:color="auto" w:fill="FE9500"/>
            <w:tcMar>
              <w:top w:w="0" w:type="dxa"/>
              <w:left w:w="0" w:type="dxa"/>
              <w:bottom w:w="0" w:type="dxa"/>
              <w:right w:w="0" w:type="dxa"/>
            </w:tcMar>
          </w:tcPr>
          <w:p w14:paraId="041BF9C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180" w:type="dxa"/>
            <w:shd w:val="clear" w:color="auto" w:fill="F2F4E6"/>
            <w:tcMar>
              <w:top w:w="0" w:type="dxa"/>
              <w:left w:w="0" w:type="dxa"/>
              <w:bottom w:w="0" w:type="dxa"/>
              <w:right w:w="0" w:type="dxa"/>
            </w:tcMar>
          </w:tcPr>
          <w:p w14:paraId="4048E26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0" w:type="auto"/>
            <w:shd w:val="clear" w:color="auto" w:fill="F2F4E6"/>
            <w:tcMar>
              <w:top w:w="180" w:type="dxa"/>
              <w:left w:w="0" w:type="dxa"/>
              <w:bottom w:w="180" w:type="dxa"/>
              <w:right w:w="0" w:type="dxa"/>
            </w:tcMar>
          </w:tcPr>
          <w:p w14:paraId="4721CD2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Переоценку основных средств проводят по решению организации. Для этого в учетной политике необходимо закрепить группы объектов основных средств, которые будут переоцениваться, и другие необходимые параметры переоценки (периодичность, способ пересчета стоимости и др.). Суммы дооценки (уценки) инвестиционной недвижимости включают в прочие доходы (расходы) периода проведения переоценки. Суммы дооценки (уценки) других основных средств включают в прочие доходы (расходы) периода проведения переоценки или относят на добавочный капитал.</w:t>
            </w:r>
          </w:p>
          <w:p w14:paraId="76C90F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Это следует из ФСБУ 6/2020 "Основные средства", который обязателен к применению с 2022 г., но по решению организации может применяться и раньше.</w:t>
            </w:r>
          </w:p>
          <w:p w14:paraId="1A6BB2B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налоговом учете результаты переоценки не учитывают.</w:t>
            </w:r>
          </w:p>
        </w:tc>
        <w:tc>
          <w:tcPr>
            <w:tcW w:w="180" w:type="dxa"/>
            <w:shd w:val="clear" w:color="auto" w:fill="F2F4E6"/>
            <w:tcMar>
              <w:top w:w="0" w:type="dxa"/>
              <w:left w:w="0" w:type="dxa"/>
              <w:bottom w:w="0" w:type="dxa"/>
              <w:right w:w="0" w:type="dxa"/>
            </w:tcMar>
          </w:tcPr>
          <w:p w14:paraId="30B335E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1661A74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B5B84B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40FF619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bookmarkStart w:id="104" w:name="Par13"/>
      <w:bookmarkEnd w:id="104"/>
      <w:r w:rsidRPr="00A37D93">
        <w:rPr>
          <w:rFonts w:ascii="Times New Roman" w:eastAsia="Times New Roman" w:hAnsi="Times New Roman" w:cs="Times New Roman"/>
          <w:b/>
          <w:bCs/>
          <w:iCs/>
          <w:sz w:val="24"/>
          <w:szCs w:val="24"/>
          <w:lang w:eastAsia="ru-RU"/>
        </w:rPr>
        <w:t>1. Как провести переоценку основных средств</w:t>
      </w:r>
    </w:p>
    <w:p w14:paraId="204F69B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Переоценку основных средств обязательно проводить, если в учетной политике организация закрепила такое решение и определила группы подлежащих переоценке основных средств (пп. "б" п. 13 ФСБУ 6/2020, Информационное сообщение Минфина России от 03.11.2020 N ИС-учет-29).</w:t>
      </w:r>
    </w:p>
    <w:p w14:paraId="21969FF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Инвестиционную недвижимость переоценивайте на каждую отчетную дату (п. 21 ФСБУ 6/2020, Информационное сообщение Минфина России от 03.11.2020 N ИС-учет-29).</w:t>
      </w:r>
    </w:p>
    <w:p w14:paraId="2A8399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Периодичность переоценки остальных групп ОС определите самостоятельно исходя из того, насколько подвержена изменениям их справедливая стоимость, и закрепите ее в учетной политике. Если вы приняли решение проводить переоценку ОС, отличных от инвестиционной недвижимости, не чаще одного раза в год, переоценивайте их по состоянию на конец каждого отчетного года (п. 16 ФСБУ 6/2020, Информационное сообщение Минфина России от 03.11.2020 N ИС-учет-29).</w:t>
      </w:r>
    </w:p>
    <w:p w14:paraId="15A2BF0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Переоценку ОС проводите на основании приказа руководителя. В приказе определите конкретные сроки проведения переоценки, сотрудников, ответственных за ее проведение, и перечень конкретных объектов ОС, которые вы будете переоценивать.</w:t>
      </w:r>
    </w:p>
    <w:p w14:paraId="1F861DE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Порядок документального оформления результатов переоценки ОС законодательно не установлен. Разработайте его самостоятельно и пропишите в учетной политике (п. 4 ПБУ 1/2008 "Учетная политика организации"). Обычно результаты переоценки вносят в инвентарную карточку объекта. Так, если вы используете унифицированную форму N ОС-6, то заполните данные в разд. 3 карточки.</w:t>
      </w:r>
    </w:p>
    <w:p w14:paraId="7735AB3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60F537D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2. Как учесть результаты переоценки основных средств</w:t>
      </w:r>
    </w:p>
    <w:p w14:paraId="3A6C000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бухгалтерском учете по-разному отражают результаты переоценки инвестиционной недвижимости и результаты переоценки основных средств, не относящихся к инвестиционной недвижимости.</w:t>
      </w:r>
    </w:p>
    <w:p w14:paraId="5C4B07D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налоговом учете результаты переоценки не учитывают вне зависимости от квалификации этого имущества в целях налогообложения (основные средства, прочее имущество и т.п.) - это не предусмотрено гл. 25 НК РФ.</w:t>
      </w:r>
    </w:p>
    <w:p w14:paraId="45783BB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096A9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1EEF8AC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2.1. Как отразить в бухгалтерском учете результаты переоценки основных средств, кроме инвестиционной недвижимости</w:t>
      </w:r>
    </w:p>
    <w:p w14:paraId="66ACB52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Результаты переоценки основных средств, отличных от инвестиционной недвижимости, можно отражать в учете двумя способами - в зависимости от выбранного способа пересчета стоимости ОС (п. 17 ФСБУ 6/2020, Информационное сообщение Минфина России от 03.11.2020 N ИС-учет-29):</w:t>
      </w:r>
    </w:p>
    <w:p w14:paraId="0AADD151"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можно пересчитывать первоначальную (переоцененную) стоимость и сумму накопленной амортизации так, чтобы балансовая стоимость ОС после переоценки была равна его справедливой стоимости. В этом случае потребуются отдельные записи по корректировке - как для первоначальной стоимости, так и для амортизации;</w:t>
      </w:r>
    </w:p>
    <w:p w14:paraId="4943BC7C"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можно сначала уменьшить первоначальную (переоцененную) стоимость ОС на сумму накопленной амортизации, а затем полученную балансовую стоимость пересчитать так, чтобы она была равна справедливой стоимости ОС. В этом случае делают одну корректировочную запись.</w:t>
      </w:r>
    </w:p>
    <w:p w14:paraId="46A2B36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Способ пересчета стоимости ОС, включенных в одну группу, должен быть одинаковым. Закрепите его в учетной политике.</w:t>
      </w:r>
    </w:p>
    <w:p w14:paraId="6AC8F51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Для разных групп ОС можно установить разные способы пересчета.</w:t>
      </w:r>
    </w:p>
    <w:p w14:paraId="3A6E830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первом способе для пересчета стоимости ОС вы можете использовать коэффициент, рассчитанный по формуле:</w:t>
      </w:r>
    </w:p>
    <w:p w14:paraId="3CA5E5D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436EF5F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noProof/>
          <w:sz w:val="24"/>
          <w:szCs w:val="24"/>
          <w:lang w:eastAsia="ru-RU"/>
        </w:rPr>
        <w:drawing>
          <wp:inline distT="0" distB="0" distL="0" distR="0" wp14:anchorId="63848239" wp14:editId="6D849E65">
            <wp:extent cx="4514850" cy="1968500"/>
            <wp:effectExtent l="0" t="0" r="0" b="0"/>
            <wp:docPr id="101" name="Рисунок 101"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Рисунок 101" descr="Изображение выглядит как текст&#10;&#10;Автоматически созданное описание"/>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514850" cy="1968500"/>
                    </a:xfrm>
                    <a:prstGeom prst="rect">
                      <a:avLst/>
                    </a:prstGeom>
                    <a:noFill/>
                    <a:ln>
                      <a:noFill/>
                    </a:ln>
                  </pic:spPr>
                </pic:pic>
              </a:graphicData>
            </a:graphic>
          </wp:inline>
        </w:drawing>
      </w:r>
    </w:p>
    <w:p w14:paraId="12DFF46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4AFF92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Умножение пересчитываемой величины на коэффициент даст новое значение показателя для отражения в бухгалтерском учете. Например, формула для пересчета первоначальной (переоцененной) стоимости будет выглядеть так:</w:t>
      </w:r>
    </w:p>
    <w:p w14:paraId="5DF6DA1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6219544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noProof/>
          <w:sz w:val="24"/>
          <w:szCs w:val="24"/>
          <w:lang w:eastAsia="ru-RU"/>
        </w:rPr>
        <w:drawing>
          <wp:inline distT="0" distB="0" distL="0" distR="0" wp14:anchorId="13BD72CB" wp14:editId="2F9211DF">
            <wp:extent cx="6191250" cy="774700"/>
            <wp:effectExtent l="0" t="0" r="0" b="6350"/>
            <wp:docPr id="82" name="Рисунок 82"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82" descr="Изображение выглядит как текст&#10;&#10;Автоматически созданное описание"/>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191250" cy="774700"/>
                    </a:xfrm>
                    <a:prstGeom prst="rect">
                      <a:avLst/>
                    </a:prstGeom>
                    <a:noFill/>
                    <a:ln>
                      <a:noFill/>
                    </a:ln>
                  </pic:spPr>
                </pic:pic>
              </a:graphicData>
            </a:graphic>
          </wp:inline>
        </w:drawing>
      </w:r>
    </w:p>
    <w:p w14:paraId="00C43E2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0390534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Сумму дооценки основных средств (кроме инвестиционной недвижимости) в общем случае отнесите на добавочный капитал. Однако в той части, в которой дооценка восстанавливает суммы уценки (обесценения) ОС, признанной в расходах в прошлые периоды, в периоде переоценки включите в прочие доходы. Если сумма дооценки больше суммы ранее начисленной уценки (обесценения), разницу отнесите на добавочный капитал организации (п. п. 18, 20 ФСБУ 6/2020, п. п. 7, 16 ПБУ 9/99 "Доходы организации") </w:t>
      </w:r>
      <w:r w:rsidRPr="00A37D93">
        <w:rPr>
          <w:rFonts w:ascii="Times New Roman" w:eastAsia="Times New Roman" w:hAnsi="Times New Roman" w:cs="Times New Roman"/>
          <w:iCs/>
          <w:sz w:val="24"/>
          <w:szCs w:val="24"/>
          <w:vertAlign w:val="superscript"/>
          <w:lang w:eastAsia="ru-RU"/>
        </w:rPr>
        <w:t>1</w:t>
      </w:r>
      <w:r w:rsidRPr="00A37D93">
        <w:rPr>
          <w:rFonts w:ascii="Times New Roman" w:eastAsia="Times New Roman" w:hAnsi="Times New Roman" w:cs="Times New Roman"/>
          <w:iCs/>
          <w:sz w:val="24"/>
          <w:szCs w:val="24"/>
          <w:lang w:eastAsia="ru-RU"/>
        </w:rPr>
        <w:t>.</w:t>
      </w:r>
    </w:p>
    <w:p w14:paraId="52D6A13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04D0DAF2" w14:textId="77777777" w:rsidTr="00D62EB0">
        <w:tc>
          <w:tcPr>
            <w:tcW w:w="180" w:type="dxa"/>
            <w:tcMar>
              <w:top w:w="0" w:type="dxa"/>
              <w:left w:w="0" w:type="dxa"/>
              <w:bottom w:w="0" w:type="dxa"/>
              <w:right w:w="0" w:type="dxa"/>
            </w:tcMar>
          </w:tcPr>
          <w:p w14:paraId="0EF437C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195" w:type="dxa"/>
            <w:tcMar>
              <w:top w:w="180" w:type="dxa"/>
              <w:left w:w="0" w:type="dxa"/>
              <w:bottom w:w="180" w:type="dxa"/>
              <w:right w:w="0" w:type="dxa"/>
            </w:tcMar>
          </w:tcPr>
          <w:p w14:paraId="4A0B76C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noProof/>
                <w:sz w:val="24"/>
                <w:szCs w:val="24"/>
                <w:lang w:eastAsia="ru-RU"/>
              </w:rPr>
              <w:drawing>
                <wp:inline distT="0" distB="0" distL="0" distR="0" wp14:anchorId="4C6D13EE" wp14:editId="0FA26443">
                  <wp:extent cx="12700" cy="1270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Mar>
              <w:top w:w="180" w:type="dxa"/>
              <w:left w:w="0" w:type="dxa"/>
              <w:bottom w:w="180" w:type="dxa"/>
              <w:right w:w="0" w:type="dxa"/>
            </w:tcMar>
          </w:tcPr>
          <w:p w14:paraId="34D8625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05" w:name="Par42"/>
            <w:bookmarkEnd w:id="105"/>
            <w:r w:rsidRPr="00A37D93">
              <w:rPr>
                <w:rFonts w:ascii="Times New Roman" w:eastAsia="Times New Roman" w:hAnsi="Times New Roman" w:cs="Times New Roman"/>
                <w:iCs/>
                <w:sz w:val="24"/>
                <w:szCs w:val="24"/>
                <w:vertAlign w:val="superscript"/>
                <w:lang w:eastAsia="ru-RU"/>
              </w:rPr>
              <w:t>1</w:t>
            </w:r>
            <w:r w:rsidRPr="00A37D93">
              <w:rPr>
                <w:rFonts w:ascii="Times New Roman" w:eastAsia="Times New Roman" w:hAnsi="Times New Roman" w:cs="Times New Roman"/>
                <w:iCs/>
                <w:sz w:val="24"/>
                <w:szCs w:val="24"/>
                <w:lang w:eastAsia="ru-RU"/>
              </w:rPr>
              <w:t xml:space="preserve"> Впоследствии накопленная на счете 83 "Добавочный капитал" дооценка списывается на нераспределенную прибыль организации одним из следующих способов (п. 20 ФСБУ 6/2020, Информационное сообщение Минфина России от 03.11.2020 N ИС-учет-29):</w:t>
            </w:r>
          </w:p>
          <w:p w14:paraId="6C41B0B1"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единовременно при списании объекта ОС, по которому была накоплена дооценка;</w:t>
            </w:r>
          </w:p>
          <w:p w14:paraId="2F2477A1"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 мере начисления амортизации по объекту ОС в размере, определяемом как положительная разница между величиной амортизации с учетом последней переоценки, и суммой амортизации за этот же период без учета переоценок.</w:t>
            </w:r>
          </w:p>
          <w:p w14:paraId="250E22B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Принятый организацией способ применяется в отношении всех отличных от инвестиционной недвижимости основных средств и должен быть закреплен в учетной политике.</w:t>
            </w:r>
          </w:p>
        </w:tc>
        <w:tc>
          <w:tcPr>
            <w:tcW w:w="180" w:type="dxa"/>
            <w:tcMar>
              <w:top w:w="0" w:type="dxa"/>
              <w:left w:w="0" w:type="dxa"/>
              <w:bottom w:w="0" w:type="dxa"/>
              <w:right w:w="0" w:type="dxa"/>
            </w:tcMar>
          </w:tcPr>
          <w:p w14:paraId="2A57C94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5B6C33F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Бухгалтерские проводки по учету дооценки основных средств (кроме инвестиционной недвижимости) такие:</w:t>
      </w:r>
    </w:p>
    <w:p w14:paraId="611200C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552E9064" w14:textId="77777777" w:rsidTr="00D62EB0">
        <w:tc>
          <w:tcPr>
            <w:tcW w:w="5669" w:type="dxa"/>
            <w:tcBorders>
              <w:top w:val="single" w:sz="4" w:space="0" w:color="auto"/>
              <w:left w:val="single" w:sz="4" w:space="0" w:color="auto"/>
              <w:bottom w:val="single" w:sz="4" w:space="0" w:color="auto"/>
              <w:right w:val="single" w:sz="4" w:space="0" w:color="auto"/>
            </w:tcBorders>
          </w:tcPr>
          <w:p w14:paraId="0AB432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3E14572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2D5FF4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4837ACC4"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766628C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переоценке ОС путем пересчета первоначальной (переоцененной) стоимости и амортизации</w:t>
            </w:r>
          </w:p>
        </w:tc>
      </w:tr>
      <w:tr w:rsidR="00A37D93" w:rsidRPr="00A37D93" w14:paraId="2D9DCF39" w14:textId="77777777" w:rsidTr="00D62EB0">
        <w:tc>
          <w:tcPr>
            <w:tcW w:w="5669" w:type="dxa"/>
            <w:tcBorders>
              <w:top w:val="single" w:sz="4" w:space="0" w:color="auto"/>
              <w:left w:val="single" w:sz="4" w:space="0" w:color="auto"/>
              <w:bottom w:val="single" w:sz="4" w:space="0" w:color="auto"/>
              <w:right w:val="single" w:sz="4" w:space="0" w:color="auto"/>
            </w:tcBorders>
          </w:tcPr>
          <w:p w14:paraId="1AEBBDE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Скорректирована первоначальная (переоцененная) стоимость ОС при его дооценке</w:t>
            </w:r>
          </w:p>
        </w:tc>
        <w:tc>
          <w:tcPr>
            <w:tcW w:w="1700" w:type="dxa"/>
            <w:tcBorders>
              <w:top w:val="single" w:sz="4" w:space="0" w:color="auto"/>
              <w:left w:val="single" w:sz="4" w:space="0" w:color="auto"/>
              <w:bottom w:val="single" w:sz="4" w:space="0" w:color="auto"/>
              <w:right w:val="single" w:sz="4" w:space="0" w:color="auto"/>
            </w:tcBorders>
          </w:tcPr>
          <w:p w14:paraId="60E0696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1700" w:type="dxa"/>
            <w:tcBorders>
              <w:top w:val="single" w:sz="4" w:space="0" w:color="auto"/>
              <w:left w:val="single" w:sz="4" w:space="0" w:color="auto"/>
              <w:bottom w:val="single" w:sz="4" w:space="0" w:color="auto"/>
              <w:right w:val="single" w:sz="4" w:space="0" w:color="auto"/>
            </w:tcBorders>
          </w:tcPr>
          <w:p w14:paraId="1C38A09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p w14:paraId="437654B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(91-1)</w:t>
            </w:r>
          </w:p>
        </w:tc>
      </w:tr>
      <w:tr w:rsidR="00A37D93" w:rsidRPr="00A37D93" w14:paraId="50BD8325" w14:textId="77777777" w:rsidTr="00D62EB0">
        <w:tc>
          <w:tcPr>
            <w:tcW w:w="5669" w:type="dxa"/>
            <w:tcBorders>
              <w:top w:val="single" w:sz="4" w:space="0" w:color="auto"/>
              <w:left w:val="single" w:sz="4" w:space="0" w:color="auto"/>
              <w:bottom w:val="single" w:sz="4" w:space="0" w:color="auto"/>
              <w:right w:val="single" w:sz="4" w:space="0" w:color="auto"/>
            </w:tcBorders>
          </w:tcPr>
          <w:p w14:paraId="1A237B2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Скорректирована накопленная амортизация при дооценке ОС</w:t>
            </w:r>
          </w:p>
        </w:tc>
        <w:tc>
          <w:tcPr>
            <w:tcW w:w="1700" w:type="dxa"/>
            <w:tcBorders>
              <w:top w:val="single" w:sz="4" w:space="0" w:color="auto"/>
              <w:left w:val="single" w:sz="4" w:space="0" w:color="auto"/>
              <w:bottom w:val="single" w:sz="4" w:space="0" w:color="auto"/>
              <w:right w:val="single" w:sz="4" w:space="0" w:color="auto"/>
            </w:tcBorders>
          </w:tcPr>
          <w:p w14:paraId="5E38388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p w14:paraId="2DDE213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1700" w:type="dxa"/>
            <w:tcBorders>
              <w:top w:val="single" w:sz="4" w:space="0" w:color="auto"/>
              <w:left w:val="single" w:sz="4" w:space="0" w:color="auto"/>
              <w:bottom w:val="single" w:sz="4" w:space="0" w:color="auto"/>
              <w:right w:val="single" w:sz="4" w:space="0" w:color="auto"/>
            </w:tcBorders>
          </w:tcPr>
          <w:p w14:paraId="3DADD47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r>
      <w:tr w:rsidR="00A37D93" w:rsidRPr="00A37D93" w14:paraId="38721A61"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115D041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переоценке ОС путем пересчета их балансовой стоимости</w:t>
            </w:r>
          </w:p>
        </w:tc>
      </w:tr>
      <w:tr w:rsidR="00A37D93" w:rsidRPr="00A37D93" w14:paraId="64319201" w14:textId="77777777" w:rsidTr="00D62EB0">
        <w:tc>
          <w:tcPr>
            <w:tcW w:w="5669" w:type="dxa"/>
            <w:tcBorders>
              <w:top w:val="single" w:sz="4" w:space="0" w:color="auto"/>
              <w:left w:val="single" w:sz="4" w:space="0" w:color="auto"/>
              <w:bottom w:val="single" w:sz="4" w:space="0" w:color="auto"/>
              <w:right w:val="single" w:sz="4" w:space="0" w:color="auto"/>
            </w:tcBorders>
          </w:tcPr>
          <w:p w14:paraId="0C6ACE0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(переоцененная) стоимость уменьшена на сумму накопленной амортизации</w:t>
            </w:r>
          </w:p>
        </w:tc>
        <w:tc>
          <w:tcPr>
            <w:tcW w:w="1700" w:type="dxa"/>
            <w:tcBorders>
              <w:top w:val="single" w:sz="4" w:space="0" w:color="auto"/>
              <w:left w:val="single" w:sz="4" w:space="0" w:color="auto"/>
              <w:bottom w:val="single" w:sz="4" w:space="0" w:color="auto"/>
              <w:right w:val="single" w:sz="4" w:space="0" w:color="auto"/>
            </w:tcBorders>
          </w:tcPr>
          <w:p w14:paraId="786EFE1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1700" w:type="dxa"/>
            <w:tcBorders>
              <w:top w:val="single" w:sz="4" w:space="0" w:color="auto"/>
              <w:left w:val="single" w:sz="4" w:space="0" w:color="auto"/>
              <w:bottom w:val="single" w:sz="4" w:space="0" w:color="auto"/>
              <w:right w:val="single" w:sz="4" w:space="0" w:color="auto"/>
            </w:tcBorders>
          </w:tcPr>
          <w:p w14:paraId="5516BBD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r>
      <w:tr w:rsidR="00A37D93" w:rsidRPr="00A37D93" w14:paraId="374187EA" w14:textId="77777777" w:rsidTr="00D62EB0">
        <w:tc>
          <w:tcPr>
            <w:tcW w:w="5669" w:type="dxa"/>
            <w:tcBorders>
              <w:top w:val="single" w:sz="4" w:space="0" w:color="auto"/>
              <w:left w:val="single" w:sz="4" w:space="0" w:color="auto"/>
              <w:bottom w:val="single" w:sz="4" w:space="0" w:color="auto"/>
              <w:right w:val="single" w:sz="4" w:space="0" w:color="auto"/>
            </w:tcBorders>
          </w:tcPr>
          <w:p w14:paraId="5CBB1B3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Отражена дооценка ОС</w:t>
            </w:r>
          </w:p>
        </w:tc>
        <w:tc>
          <w:tcPr>
            <w:tcW w:w="1700" w:type="dxa"/>
            <w:tcBorders>
              <w:top w:val="single" w:sz="4" w:space="0" w:color="auto"/>
              <w:left w:val="single" w:sz="4" w:space="0" w:color="auto"/>
              <w:bottom w:val="single" w:sz="4" w:space="0" w:color="auto"/>
              <w:right w:val="single" w:sz="4" w:space="0" w:color="auto"/>
            </w:tcBorders>
          </w:tcPr>
          <w:p w14:paraId="110FC13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1700" w:type="dxa"/>
            <w:tcBorders>
              <w:top w:val="single" w:sz="4" w:space="0" w:color="auto"/>
              <w:left w:val="single" w:sz="4" w:space="0" w:color="auto"/>
              <w:bottom w:val="single" w:sz="4" w:space="0" w:color="auto"/>
              <w:right w:val="single" w:sz="4" w:space="0" w:color="auto"/>
            </w:tcBorders>
          </w:tcPr>
          <w:p w14:paraId="2473D8E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p w14:paraId="0B542CA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(91-1)</w:t>
            </w:r>
          </w:p>
        </w:tc>
      </w:tr>
    </w:tbl>
    <w:p w14:paraId="6807EAE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713C69F5"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12CBAA6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2A54653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u w:val="single"/>
                <w:lang w:eastAsia="ru-RU"/>
              </w:rPr>
              <w:lastRenderedPageBreak/>
              <w:t>Пример отражения в учете дооценки объекта ОС. Переоценка проводится путем пересчета первоначальной (переоцененной) стоимости ОС и суммы накопленной амортизации. Ранее ОС не переоценивалось и не обесценивалось</w:t>
            </w:r>
          </w:p>
          <w:p w14:paraId="02BBD33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 данным бухгалтерского учета организации первоначальная стоимость объекта ОС - 2 000 000 руб., сумма накопленной амортизации на дату переоценки - 200 000 руб.</w:t>
            </w:r>
          </w:p>
          <w:p w14:paraId="7AA37FF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Справедливая стоимость объекта ОС на дату переоценки - 2 160 000 руб.</w:t>
            </w:r>
          </w:p>
          <w:p w14:paraId="6D71C28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объекта ОС до переоценки равна 1 800 000 руб. (2 000 000 руб. - 200 000 руб.).</w:t>
            </w:r>
          </w:p>
          <w:p w14:paraId="4041DAF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Коэффициент пересчета составляет 1,2 (2 160 000 руб. / 1 800 000 руб.).</w:t>
            </w:r>
          </w:p>
          <w:p w14:paraId="397A08A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Переоцененная стоимость объекта ОС - 2 400 000 руб. (2 000 000 руб. x 1,2).</w:t>
            </w:r>
          </w:p>
          <w:p w14:paraId="19ABB19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Накопленная амортизация с учетом дооценки - 240 000 руб. (200 000 руб. x 1,2).</w:t>
            </w:r>
          </w:p>
          <w:p w14:paraId="6AC9829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учете организации сделаны следующие записи:</w:t>
            </w:r>
          </w:p>
          <w:p w14:paraId="4FA2C6C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675129D8" w14:textId="77777777" w:rsidTr="00D62EB0">
              <w:tc>
                <w:tcPr>
                  <w:tcW w:w="3401" w:type="dxa"/>
                  <w:tcBorders>
                    <w:top w:val="single" w:sz="4" w:space="0" w:color="auto"/>
                    <w:left w:val="single" w:sz="4" w:space="0" w:color="auto"/>
                    <w:bottom w:val="single" w:sz="4" w:space="0" w:color="auto"/>
                    <w:right w:val="single" w:sz="4" w:space="0" w:color="auto"/>
                  </w:tcBorders>
                </w:tcPr>
                <w:p w14:paraId="32B15CF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59478BC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28CA1F4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6D1F5D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057703BC" w14:textId="77777777" w:rsidTr="00D62EB0">
              <w:tc>
                <w:tcPr>
                  <w:tcW w:w="3401" w:type="dxa"/>
                  <w:tcBorders>
                    <w:top w:val="single" w:sz="4" w:space="0" w:color="auto"/>
                    <w:left w:val="single" w:sz="4" w:space="0" w:color="auto"/>
                    <w:bottom w:val="single" w:sz="4" w:space="0" w:color="auto"/>
                    <w:right w:val="single" w:sz="4" w:space="0" w:color="auto"/>
                  </w:tcBorders>
                </w:tcPr>
                <w:p w14:paraId="2FBF234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Дооценена первоначальная стоимость ОС</w:t>
                  </w:r>
                </w:p>
                <w:p w14:paraId="52BA270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(2 400 000 - 2 000 000)</w:t>
                  </w:r>
                </w:p>
              </w:tc>
              <w:tc>
                <w:tcPr>
                  <w:tcW w:w="1700" w:type="dxa"/>
                  <w:tcBorders>
                    <w:top w:val="single" w:sz="4" w:space="0" w:color="auto"/>
                    <w:left w:val="single" w:sz="4" w:space="0" w:color="auto"/>
                    <w:bottom w:val="single" w:sz="4" w:space="0" w:color="auto"/>
                    <w:right w:val="single" w:sz="4" w:space="0" w:color="auto"/>
                  </w:tcBorders>
                </w:tcPr>
                <w:p w14:paraId="4A77FA2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1700" w:type="dxa"/>
                  <w:tcBorders>
                    <w:top w:val="single" w:sz="4" w:space="0" w:color="auto"/>
                    <w:left w:val="single" w:sz="4" w:space="0" w:color="auto"/>
                    <w:bottom w:val="single" w:sz="4" w:space="0" w:color="auto"/>
                    <w:right w:val="single" w:sz="4" w:space="0" w:color="auto"/>
                  </w:tcBorders>
                </w:tcPr>
                <w:p w14:paraId="77C4965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tc>
              <w:tc>
                <w:tcPr>
                  <w:tcW w:w="2267" w:type="dxa"/>
                  <w:tcBorders>
                    <w:top w:val="single" w:sz="4" w:space="0" w:color="auto"/>
                    <w:left w:val="single" w:sz="4" w:space="0" w:color="auto"/>
                    <w:bottom w:val="single" w:sz="4" w:space="0" w:color="auto"/>
                    <w:right w:val="single" w:sz="4" w:space="0" w:color="auto"/>
                  </w:tcBorders>
                </w:tcPr>
                <w:p w14:paraId="4BC952B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400 000</w:t>
                  </w:r>
                </w:p>
              </w:tc>
            </w:tr>
            <w:tr w:rsidR="00A37D93" w:rsidRPr="00A37D93" w14:paraId="7EB2264D" w14:textId="77777777" w:rsidTr="00D62EB0">
              <w:tc>
                <w:tcPr>
                  <w:tcW w:w="3401" w:type="dxa"/>
                  <w:tcBorders>
                    <w:top w:val="single" w:sz="4" w:space="0" w:color="auto"/>
                    <w:left w:val="single" w:sz="4" w:space="0" w:color="auto"/>
                    <w:bottom w:val="single" w:sz="4" w:space="0" w:color="auto"/>
                    <w:right w:val="single" w:sz="4" w:space="0" w:color="auto"/>
                  </w:tcBorders>
                </w:tcPr>
                <w:p w14:paraId="41D7013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Дооценена накопленная амортизация ОС</w:t>
                  </w:r>
                </w:p>
                <w:p w14:paraId="7055699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(240 000 - 200 000)</w:t>
                  </w:r>
                </w:p>
              </w:tc>
              <w:tc>
                <w:tcPr>
                  <w:tcW w:w="1700" w:type="dxa"/>
                  <w:tcBorders>
                    <w:top w:val="single" w:sz="4" w:space="0" w:color="auto"/>
                    <w:left w:val="single" w:sz="4" w:space="0" w:color="auto"/>
                    <w:bottom w:val="single" w:sz="4" w:space="0" w:color="auto"/>
                    <w:right w:val="single" w:sz="4" w:space="0" w:color="auto"/>
                  </w:tcBorders>
                </w:tcPr>
                <w:p w14:paraId="17C1FB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tc>
              <w:tc>
                <w:tcPr>
                  <w:tcW w:w="1700" w:type="dxa"/>
                  <w:tcBorders>
                    <w:top w:val="single" w:sz="4" w:space="0" w:color="auto"/>
                    <w:left w:val="single" w:sz="4" w:space="0" w:color="auto"/>
                    <w:bottom w:val="single" w:sz="4" w:space="0" w:color="auto"/>
                    <w:right w:val="single" w:sz="4" w:space="0" w:color="auto"/>
                  </w:tcBorders>
                </w:tcPr>
                <w:p w14:paraId="07CC49A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2267" w:type="dxa"/>
                  <w:tcBorders>
                    <w:top w:val="single" w:sz="4" w:space="0" w:color="auto"/>
                    <w:left w:val="single" w:sz="4" w:space="0" w:color="auto"/>
                    <w:bottom w:val="single" w:sz="4" w:space="0" w:color="auto"/>
                    <w:right w:val="single" w:sz="4" w:space="0" w:color="auto"/>
                  </w:tcBorders>
                </w:tcPr>
                <w:p w14:paraId="433260A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40 000</w:t>
                  </w:r>
                </w:p>
              </w:tc>
            </w:tr>
          </w:tbl>
          <w:p w14:paraId="1374570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35B9CCD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3421DDB7"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33F4699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06" w:name="Par94"/>
            <w:bookmarkEnd w:id="106"/>
            <w:r w:rsidRPr="00A37D93">
              <w:rPr>
                <w:rFonts w:ascii="Times New Roman" w:eastAsia="Times New Roman" w:hAnsi="Times New Roman" w:cs="Times New Roman"/>
                <w:iCs/>
                <w:sz w:val="24"/>
                <w:szCs w:val="24"/>
                <w:u w:val="single"/>
                <w:lang w:eastAsia="ru-RU"/>
              </w:rPr>
              <w:t>Пример отражения в учете дооценки ранее уцененного объекта ОС. Переоценка проводится путем пересчета первоначальной (переоцененной) стоимости ОС и суммы накопленной амортизации</w:t>
            </w:r>
          </w:p>
          <w:p w14:paraId="428387A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 данным бухгалтерского учета организации:</w:t>
            </w:r>
          </w:p>
          <w:p w14:paraId="4AF78AD9"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объекта ОС равна 900 000 руб.;</w:t>
            </w:r>
          </w:p>
          <w:p w14:paraId="159692BB"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на дату текущей переоценки:</w:t>
            </w:r>
          </w:p>
          <w:p w14:paraId="4C87D8FD" w14:textId="77777777" w:rsidR="00A37D93" w:rsidRPr="00A37D93" w:rsidRDefault="00A37D93">
            <w:pPr>
              <w:numPr>
                <w:ilvl w:val="1"/>
                <w:numId w:val="4"/>
              </w:num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переоцененная стоимость объекта ОС равна 675 000 руб.;</w:t>
            </w:r>
          </w:p>
          <w:p w14:paraId="129C3F93" w14:textId="77777777" w:rsidR="00A37D93" w:rsidRPr="00A37D93" w:rsidRDefault="00A37D93">
            <w:pPr>
              <w:numPr>
                <w:ilvl w:val="1"/>
                <w:numId w:val="4"/>
              </w:num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накопленной амортизации - 275 000 руб.;</w:t>
            </w:r>
          </w:p>
          <w:p w14:paraId="0F3F9FD4" w14:textId="77777777" w:rsidR="00A37D93" w:rsidRPr="00A37D93" w:rsidRDefault="00A37D93">
            <w:pPr>
              <w:numPr>
                <w:ilvl w:val="1"/>
                <w:numId w:val="4"/>
              </w:num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объект ОС не обесценивался, элементы амортизации не менялись.</w:t>
            </w:r>
          </w:p>
          <w:p w14:paraId="16E34F0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Таким образом, на дату текущей переоценки:</w:t>
            </w:r>
          </w:p>
          <w:p w14:paraId="295C60B1"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ОС уценена на 225 000 руб. (900 000 руб. - 675 000 руб.);</w:t>
            </w:r>
          </w:p>
          <w:p w14:paraId="57F63E44"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амортизации уценена на 91 667 руб. (275 000 руб. x (900 000 руб. / 675 000 руб. - 1)).</w:t>
            </w:r>
          </w:p>
          <w:p w14:paraId="1CBF99F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Справедливая стоимость объекта ОС на дату текущей переоценки равна 600 000 руб.</w:t>
            </w:r>
          </w:p>
          <w:p w14:paraId="7D8325D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объекта ОС до текущей переоценки - 400 000 руб. (675 000 руб. - 275 000 руб.).</w:t>
            </w:r>
          </w:p>
          <w:p w14:paraId="2B50C73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Коэффициент пересчета составляет 1,5 (600 000 руб. / 400 000 руб.).</w:t>
            </w:r>
          </w:p>
          <w:p w14:paraId="54F81FF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Переоцененная стоимость объекта ОС с учетом дооценки - 1 012 500 руб. (675 000 руб. x 1,5).</w:t>
            </w:r>
          </w:p>
          <w:p w14:paraId="4DEE1D8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Накопленная амортизация с учетом дооценки - 412 500 руб. (275 000 руб. x 1,5).</w:t>
            </w:r>
          </w:p>
          <w:p w14:paraId="42F031C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учете организации сделаны следующие записи:</w:t>
            </w:r>
          </w:p>
          <w:p w14:paraId="13B2F97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15EFA416" w14:textId="77777777" w:rsidTr="00D62EB0">
              <w:tc>
                <w:tcPr>
                  <w:tcW w:w="3401" w:type="dxa"/>
                  <w:tcBorders>
                    <w:top w:val="single" w:sz="4" w:space="0" w:color="auto"/>
                    <w:left w:val="single" w:sz="4" w:space="0" w:color="auto"/>
                    <w:bottom w:val="single" w:sz="4" w:space="0" w:color="auto"/>
                    <w:right w:val="single" w:sz="4" w:space="0" w:color="auto"/>
                  </w:tcBorders>
                </w:tcPr>
                <w:p w14:paraId="5419E17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7FEC514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27F6D49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4347009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66FEC8AB" w14:textId="77777777" w:rsidTr="00D62EB0">
              <w:tc>
                <w:tcPr>
                  <w:tcW w:w="3401" w:type="dxa"/>
                  <w:tcBorders>
                    <w:top w:val="single" w:sz="4" w:space="0" w:color="auto"/>
                    <w:left w:val="single" w:sz="4" w:space="0" w:color="auto"/>
                    <w:bottom w:val="single" w:sz="4" w:space="0" w:color="auto"/>
                    <w:right w:val="single" w:sz="4" w:space="0" w:color="auto"/>
                  </w:tcBorders>
                </w:tcPr>
                <w:p w14:paraId="2576AF0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Дооценена первоначальная стоимость ОС на сумму, превышающую ее уценку</w:t>
                  </w:r>
                </w:p>
                <w:p w14:paraId="552604A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(1 012 500 - 675 000 - 225 000)</w:t>
                  </w:r>
                </w:p>
              </w:tc>
              <w:tc>
                <w:tcPr>
                  <w:tcW w:w="1700" w:type="dxa"/>
                  <w:tcBorders>
                    <w:top w:val="single" w:sz="4" w:space="0" w:color="auto"/>
                    <w:left w:val="single" w:sz="4" w:space="0" w:color="auto"/>
                    <w:bottom w:val="single" w:sz="4" w:space="0" w:color="auto"/>
                    <w:right w:val="single" w:sz="4" w:space="0" w:color="auto"/>
                  </w:tcBorders>
                </w:tcPr>
                <w:p w14:paraId="2E8E25D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1700" w:type="dxa"/>
                  <w:tcBorders>
                    <w:top w:val="single" w:sz="4" w:space="0" w:color="auto"/>
                    <w:left w:val="single" w:sz="4" w:space="0" w:color="auto"/>
                    <w:bottom w:val="single" w:sz="4" w:space="0" w:color="auto"/>
                    <w:right w:val="single" w:sz="4" w:space="0" w:color="auto"/>
                  </w:tcBorders>
                </w:tcPr>
                <w:p w14:paraId="1E4F279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tc>
              <w:tc>
                <w:tcPr>
                  <w:tcW w:w="2267" w:type="dxa"/>
                  <w:tcBorders>
                    <w:top w:val="single" w:sz="4" w:space="0" w:color="auto"/>
                    <w:left w:val="single" w:sz="4" w:space="0" w:color="auto"/>
                    <w:bottom w:val="single" w:sz="4" w:space="0" w:color="auto"/>
                    <w:right w:val="single" w:sz="4" w:space="0" w:color="auto"/>
                  </w:tcBorders>
                </w:tcPr>
                <w:p w14:paraId="5DAD937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112 500</w:t>
                  </w:r>
                </w:p>
              </w:tc>
            </w:tr>
            <w:tr w:rsidR="00A37D93" w:rsidRPr="00A37D93" w14:paraId="7950A150" w14:textId="77777777" w:rsidTr="00D62EB0">
              <w:tc>
                <w:tcPr>
                  <w:tcW w:w="3401" w:type="dxa"/>
                  <w:tcBorders>
                    <w:top w:val="single" w:sz="4" w:space="0" w:color="auto"/>
                    <w:left w:val="single" w:sz="4" w:space="0" w:color="auto"/>
                    <w:bottom w:val="single" w:sz="4" w:space="0" w:color="auto"/>
                    <w:right w:val="single" w:sz="4" w:space="0" w:color="auto"/>
                  </w:tcBorders>
                </w:tcPr>
                <w:p w14:paraId="576527C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Дооценена первоначальная стоимость ОС в пределах ее уценки</w:t>
                  </w:r>
                </w:p>
              </w:tc>
              <w:tc>
                <w:tcPr>
                  <w:tcW w:w="1700" w:type="dxa"/>
                  <w:tcBorders>
                    <w:top w:val="single" w:sz="4" w:space="0" w:color="auto"/>
                    <w:left w:val="single" w:sz="4" w:space="0" w:color="auto"/>
                    <w:bottom w:val="single" w:sz="4" w:space="0" w:color="auto"/>
                    <w:right w:val="single" w:sz="4" w:space="0" w:color="auto"/>
                  </w:tcBorders>
                </w:tcPr>
                <w:p w14:paraId="5EB4E1F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1700" w:type="dxa"/>
                  <w:tcBorders>
                    <w:top w:val="single" w:sz="4" w:space="0" w:color="auto"/>
                    <w:left w:val="single" w:sz="4" w:space="0" w:color="auto"/>
                    <w:bottom w:val="single" w:sz="4" w:space="0" w:color="auto"/>
                    <w:right w:val="single" w:sz="4" w:space="0" w:color="auto"/>
                  </w:tcBorders>
                </w:tcPr>
                <w:p w14:paraId="5C4D18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91-1</w:t>
                  </w:r>
                </w:p>
              </w:tc>
              <w:tc>
                <w:tcPr>
                  <w:tcW w:w="2267" w:type="dxa"/>
                  <w:tcBorders>
                    <w:top w:val="single" w:sz="4" w:space="0" w:color="auto"/>
                    <w:left w:val="single" w:sz="4" w:space="0" w:color="auto"/>
                    <w:bottom w:val="single" w:sz="4" w:space="0" w:color="auto"/>
                    <w:right w:val="single" w:sz="4" w:space="0" w:color="auto"/>
                  </w:tcBorders>
                </w:tcPr>
                <w:p w14:paraId="14B1853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225 000</w:t>
                  </w:r>
                </w:p>
              </w:tc>
            </w:tr>
            <w:tr w:rsidR="00A37D93" w:rsidRPr="00A37D93" w14:paraId="2A12B916" w14:textId="77777777" w:rsidTr="00D62EB0">
              <w:tc>
                <w:tcPr>
                  <w:tcW w:w="3401" w:type="dxa"/>
                  <w:tcBorders>
                    <w:top w:val="single" w:sz="4" w:space="0" w:color="auto"/>
                    <w:left w:val="single" w:sz="4" w:space="0" w:color="auto"/>
                    <w:bottom w:val="single" w:sz="4" w:space="0" w:color="auto"/>
                    <w:right w:val="single" w:sz="4" w:space="0" w:color="auto"/>
                  </w:tcBorders>
                </w:tcPr>
                <w:p w14:paraId="2549707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Дооценена накопленная амортизация на сумму, превышающую ее уценку</w:t>
                  </w:r>
                </w:p>
                <w:p w14:paraId="0D6BC55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(412 500 - 275 000 - 91 667)</w:t>
                  </w:r>
                </w:p>
              </w:tc>
              <w:tc>
                <w:tcPr>
                  <w:tcW w:w="1700" w:type="dxa"/>
                  <w:tcBorders>
                    <w:top w:val="single" w:sz="4" w:space="0" w:color="auto"/>
                    <w:left w:val="single" w:sz="4" w:space="0" w:color="auto"/>
                    <w:bottom w:val="single" w:sz="4" w:space="0" w:color="auto"/>
                    <w:right w:val="single" w:sz="4" w:space="0" w:color="auto"/>
                  </w:tcBorders>
                </w:tcPr>
                <w:p w14:paraId="7A7D909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tc>
              <w:tc>
                <w:tcPr>
                  <w:tcW w:w="1700" w:type="dxa"/>
                  <w:tcBorders>
                    <w:top w:val="single" w:sz="4" w:space="0" w:color="auto"/>
                    <w:left w:val="single" w:sz="4" w:space="0" w:color="auto"/>
                    <w:bottom w:val="single" w:sz="4" w:space="0" w:color="auto"/>
                    <w:right w:val="single" w:sz="4" w:space="0" w:color="auto"/>
                  </w:tcBorders>
                </w:tcPr>
                <w:p w14:paraId="3E20B4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2267" w:type="dxa"/>
                  <w:tcBorders>
                    <w:top w:val="single" w:sz="4" w:space="0" w:color="auto"/>
                    <w:left w:val="single" w:sz="4" w:space="0" w:color="auto"/>
                    <w:bottom w:val="single" w:sz="4" w:space="0" w:color="auto"/>
                    <w:right w:val="single" w:sz="4" w:space="0" w:color="auto"/>
                  </w:tcBorders>
                </w:tcPr>
                <w:p w14:paraId="07B446F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45 833</w:t>
                  </w:r>
                </w:p>
              </w:tc>
            </w:tr>
            <w:tr w:rsidR="00A37D93" w:rsidRPr="00A37D93" w14:paraId="07033115" w14:textId="77777777" w:rsidTr="00D62EB0">
              <w:tc>
                <w:tcPr>
                  <w:tcW w:w="3401" w:type="dxa"/>
                  <w:tcBorders>
                    <w:top w:val="single" w:sz="4" w:space="0" w:color="auto"/>
                    <w:left w:val="single" w:sz="4" w:space="0" w:color="auto"/>
                    <w:bottom w:val="single" w:sz="4" w:space="0" w:color="auto"/>
                    <w:right w:val="single" w:sz="4" w:space="0" w:color="auto"/>
                  </w:tcBorders>
                </w:tcPr>
                <w:p w14:paraId="2B534E8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Дооценена накопленная амортизация в пределах ее уценки</w:t>
                  </w:r>
                </w:p>
              </w:tc>
              <w:tc>
                <w:tcPr>
                  <w:tcW w:w="1700" w:type="dxa"/>
                  <w:tcBorders>
                    <w:top w:val="single" w:sz="4" w:space="0" w:color="auto"/>
                    <w:left w:val="single" w:sz="4" w:space="0" w:color="auto"/>
                    <w:bottom w:val="single" w:sz="4" w:space="0" w:color="auto"/>
                    <w:right w:val="single" w:sz="4" w:space="0" w:color="auto"/>
                  </w:tcBorders>
                </w:tcPr>
                <w:p w14:paraId="35F9044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1700" w:type="dxa"/>
                  <w:tcBorders>
                    <w:top w:val="single" w:sz="4" w:space="0" w:color="auto"/>
                    <w:left w:val="single" w:sz="4" w:space="0" w:color="auto"/>
                    <w:bottom w:val="single" w:sz="4" w:space="0" w:color="auto"/>
                    <w:right w:val="single" w:sz="4" w:space="0" w:color="auto"/>
                  </w:tcBorders>
                </w:tcPr>
                <w:p w14:paraId="2D25490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2267" w:type="dxa"/>
                  <w:tcBorders>
                    <w:top w:val="single" w:sz="4" w:space="0" w:color="auto"/>
                    <w:left w:val="single" w:sz="4" w:space="0" w:color="auto"/>
                    <w:bottom w:val="single" w:sz="4" w:space="0" w:color="auto"/>
                    <w:right w:val="single" w:sz="4" w:space="0" w:color="auto"/>
                  </w:tcBorders>
                </w:tcPr>
                <w:p w14:paraId="0A70088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91 667</w:t>
                  </w:r>
                </w:p>
              </w:tc>
            </w:tr>
          </w:tbl>
          <w:p w14:paraId="207E9B8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124394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45A4658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Сумму уценки основных средств (кроме инвестиционной недвижимости) в общем случае включите в прочие расходы. Однако в части, не превышающей отнесенные в прошлые периоды на добавочный суммы дооценки ОС, признайте за счет уменьшения сумм дооценки. Если сумма уценки больше ранее признанной дооценки, разницу включите в прочие расходы в периоде проведения переоценки (п. 19 ФСБУ 6/2020, п. 11 ПБУ 10/99 "Расходы организации").</w:t>
      </w:r>
    </w:p>
    <w:p w14:paraId="4ED828B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Бухгалтерские проводки по учету уценки основных средств (кроме инвестиционной недвижимости) такие:</w:t>
      </w:r>
    </w:p>
    <w:p w14:paraId="559EB63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38EED8D4" w14:textId="77777777" w:rsidTr="00D62EB0">
        <w:tc>
          <w:tcPr>
            <w:tcW w:w="5669" w:type="dxa"/>
            <w:tcBorders>
              <w:top w:val="single" w:sz="4" w:space="0" w:color="auto"/>
              <w:left w:val="single" w:sz="4" w:space="0" w:color="auto"/>
              <w:bottom w:val="single" w:sz="4" w:space="0" w:color="auto"/>
              <w:right w:val="single" w:sz="4" w:space="0" w:color="auto"/>
            </w:tcBorders>
          </w:tcPr>
          <w:p w14:paraId="44C05B1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2273E47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531071E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48781C85"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3E01070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переоценке ОС путем пересчета первоначальной (переоцененной) стоимости и амортизации</w:t>
            </w:r>
          </w:p>
        </w:tc>
      </w:tr>
      <w:tr w:rsidR="00A37D93" w:rsidRPr="00A37D93" w14:paraId="0E2CD30C" w14:textId="77777777" w:rsidTr="00D62EB0">
        <w:tc>
          <w:tcPr>
            <w:tcW w:w="5669" w:type="dxa"/>
            <w:tcBorders>
              <w:top w:val="single" w:sz="4" w:space="0" w:color="auto"/>
              <w:left w:val="single" w:sz="4" w:space="0" w:color="auto"/>
              <w:bottom w:val="single" w:sz="4" w:space="0" w:color="auto"/>
              <w:right w:val="single" w:sz="4" w:space="0" w:color="auto"/>
            </w:tcBorders>
          </w:tcPr>
          <w:p w14:paraId="42EAE6E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Скорректирована первоначальная (переоцененная) стоимость ОС при его уценке</w:t>
            </w:r>
          </w:p>
        </w:tc>
        <w:tc>
          <w:tcPr>
            <w:tcW w:w="1700" w:type="dxa"/>
            <w:tcBorders>
              <w:top w:val="single" w:sz="4" w:space="0" w:color="auto"/>
              <w:left w:val="single" w:sz="4" w:space="0" w:color="auto"/>
              <w:bottom w:val="single" w:sz="4" w:space="0" w:color="auto"/>
              <w:right w:val="single" w:sz="4" w:space="0" w:color="auto"/>
            </w:tcBorders>
          </w:tcPr>
          <w:p w14:paraId="48A8AB1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p w14:paraId="09B891A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1700" w:type="dxa"/>
            <w:tcBorders>
              <w:top w:val="single" w:sz="4" w:space="0" w:color="auto"/>
              <w:left w:val="single" w:sz="4" w:space="0" w:color="auto"/>
              <w:bottom w:val="single" w:sz="4" w:space="0" w:color="auto"/>
              <w:right w:val="single" w:sz="4" w:space="0" w:color="auto"/>
            </w:tcBorders>
          </w:tcPr>
          <w:p w14:paraId="08B7CC7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r>
      <w:tr w:rsidR="00A37D93" w:rsidRPr="00A37D93" w14:paraId="148EEC36" w14:textId="77777777" w:rsidTr="00D62EB0">
        <w:tc>
          <w:tcPr>
            <w:tcW w:w="5669" w:type="dxa"/>
            <w:tcBorders>
              <w:top w:val="single" w:sz="4" w:space="0" w:color="auto"/>
              <w:left w:val="single" w:sz="4" w:space="0" w:color="auto"/>
              <w:bottom w:val="single" w:sz="4" w:space="0" w:color="auto"/>
              <w:right w:val="single" w:sz="4" w:space="0" w:color="auto"/>
            </w:tcBorders>
          </w:tcPr>
          <w:p w14:paraId="68A91B9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Отражено изменение накопленной амортизации при уценке ОС</w:t>
            </w:r>
          </w:p>
        </w:tc>
        <w:tc>
          <w:tcPr>
            <w:tcW w:w="1700" w:type="dxa"/>
            <w:tcBorders>
              <w:top w:val="single" w:sz="4" w:space="0" w:color="auto"/>
              <w:left w:val="single" w:sz="4" w:space="0" w:color="auto"/>
              <w:bottom w:val="single" w:sz="4" w:space="0" w:color="auto"/>
              <w:right w:val="single" w:sz="4" w:space="0" w:color="auto"/>
            </w:tcBorders>
          </w:tcPr>
          <w:p w14:paraId="3A9484D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1700" w:type="dxa"/>
            <w:tcBorders>
              <w:top w:val="single" w:sz="4" w:space="0" w:color="auto"/>
              <w:left w:val="single" w:sz="4" w:space="0" w:color="auto"/>
              <w:bottom w:val="single" w:sz="4" w:space="0" w:color="auto"/>
              <w:right w:val="single" w:sz="4" w:space="0" w:color="auto"/>
            </w:tcBorders>
          </w:tcPr>
          <w:p w14:paraId="6EB7FD4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p w14:paraId="237D2F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(91-1)</w:t>
            </w:r>
          </w:p>
        </w:tc>
      </w:tr>
      <w:tr w:rsidR="00A37D93" w:rsidRPr="00A37D93" w14:paraId="4777EFC2"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4A089CE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переоценке ОС путем пересчета их балансовой стоимости</w:t>
            </w:r>
          </w:p>
        </w:tc>
      </w:tr>
      <w:tr w:rsidR="00A37D93" w:rsidRPr="00A37D93" w14:paraId="6104B3FF" w14:textId="77777777" w:rsidTr="00D62EB0">
        <w:tc>
          <w:tcPr>
            <w:tcW w:w="5669" w:type="dxa"/>
            <w:tcBorders>
              <w:top w:val="single" w:sz="4" w:space="0" w:color="auto"/>
              <w:left w:val="single" w:sz="4" w:space="0" w:color="auto"/>
              <w:bottom w:val="single" w:sz="4" w:space="0" w:color="auto"/>
              <w:right w:val="single" w:sz="4" w:space="0" w:color="auto"/>
            </w:tcBorders>
          </w:tcPr>
          <w:p w14:paraId="5F35B4E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Первоначальная (переоцененная) стоимость уменьшена на сумму накопленной амортизации</w:t>
            </w:r>
          </w:p>
        </w:tc>
        <w:tc>
          <w:tcPr>
            <w:tcW w:w="1700" w:type="dxa"/>
            <w:tcBorders>
              <w:top w:val="single" w:sz="4" w:space="0" w:color="auto"/>
              <w:left w:val="single" w:sz="4" w:space="0" w:color="auto"/>
              <w:bottom w:val="single" w:sz="4" w:space="0" w:color="auto"/>
              <w:right w:val="single" w:sz="4" w:space="0" w:color="auto"/>
            </w:tcBorders>
          </w:tcPr>
          <w:p w14:paraId="2A69CA1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1700" w:type="dxa"/>
            <w:tcBorders>
              <w:top w:val="single" w:sz="4" w:space="0" w:color="auto"/>
              <w:left w:val="single" w:sz="4" w:space="0" w:color="auto"/>
              <w:bottom w:val="single" w:sz="4" w:space="0" w:color="auto"/>
              <w:right w:val="single" w:sz="4" w:space="0" w:color="auto"/>
            </w:tcBorders>
          </w:tcPr>
          <w:p w14:paraId="377A11A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r>
      <w:tr w:rsidR="00A37D93" w:rsidRPr="00A37D93" w14:paraId="3FFCA878" w14:textId="77777777" w:rsidTr="00D62EB0">
        <w:tc>
          <w:tcPr>
            <w:tcW w:w="5669" w:type="dxa"/>
            <w:tcBorders>
              <w:top w:val="single" w:sz="4" w:space="0" w:color="auto"/>
              <w:left w:val="single" w:sz="4" w:space="0" w:color="auto"/>
              <w:bottom w:val="single" w:sz="4" w:space="0" w:color="auto"/>
              <w:right w:val="single" w:sz="4" w:space="0" w:color="auto"/>
            </w:tcBorders>
          </w:tcPr>
          <w:p w14:paraId="0C7A268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Отражена уценка ОС</w:t>
            </w:r>
          </w:p>
        </w:tc>
        <w:tc>
          <w:tcPr>
            <w:tcW w:w="1700" w:type="dxa"/>
            <w:tcBorders>
              <w:top w:val="single" w:sz="4" w:space="0" w:color="auto"/>
              <w:left w:val="single" w:sz="4" w:space="0" w:color="auto"/>
              <w:bottom w:val="single" w:sz="4" w:space="0" w:color="auto"/>
              <w:right w:val="single" w:sz="4" w:space="0" w:color="auto"/>
            </w:tcBorders>
          </w:tcPr>
          <w:p w14:paraId="45253AF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p w14:paraId="405531B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1700" w:type="dxa"/>
            <w:tcBorders>
              <w:top w:val="single" w:sz="4" w:space="0" w:color="auto"/>
              <w:left w:val="single" w:sz="4" w:space="0" w:color="auto"/>
              <w:bottom w:val="single" w:sz="4" w:space="0" w:color="auto"/>
              <w:right w:val="single" w:sz="4" w:space="0" w:color="auto"/>
            </w:tcBorders>
          </w:tcPr>
          <w:p w14:paraId="1F5FF9B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r>
    </w:tbl>
    <w:p w14:paraId="5AD7D12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2C68CB10"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247F523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438185F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07" w:name="Par159"/>
            <w:bookmarkEnd w:id="107"/>
            <w:r w:rsidRPr="00A37D93">
              <w:rPr>
                <w:rFonts w:ascii="Times New Roman" w:eastAsia="Times New Roman" w:hAnsi="Times New Roman" w:cs="Times New Roman"/>
                <w:iCs/>
                <w:sz w:val="24"/>
                <w:szCs w:val="24"/>
                <w:u w:val="single"/>
                <w:lang w:eastAsia="ru-RU"/>
              </w:rPr>
              <w:t>Пример отражения в учете уценки объекта основных средств. Переоценка проводится путем пересчета балансовой стоимости ОС. Ранее ОС не переоценивалось</w:t>
            </w:r>
          </w:p>
          <w:p w14:paraId="5AFCE58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 данным бухгалтерского учета организации на дату переоценки первоначальная стоимость объекта ОС равна 1 800 000 руб., сумма накопленной амортизации - 600 000 руб.</w:t>
            </w:r>
          </w:p>
          <w:p w14:paraId="32FDC6C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Справедливая стоимость объекта ОС на дату переоценки равна 900 000 руб.</w:t>
            </w:r>
          </w:p>
          <w:p w14:paraId="4CC09C1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объекта ОС на дату переоценки - 1 200 000 руб. (1 800 000 руб. - 600 000 руб.).</w:t>
            </w:r>
          </w:p>
          <w:p w14:paraId="1431BEC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учете организации сделаны следующие записи:</w:t>
            </w:r>
          </w:p>
          <w:p w14:paraId="536FD11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4D0AFE70" w14:textId="77777777" w:rsidTr="00D62EB0">
              <w:tc>
                <w:tcPr>
                  <w:tcW w:w="3401" w:type="dxa"/>
                  <w:tcBorders>
                    <w:top w:val="single" w:sz="4" w:space="0" w:color="auto"/>
                    <w:left w:val="single" w:sz="4" w:space="0" w:color="auto"/>
                    <w:bottom w:val="single" w:sz="4" w:space="0" w:color="auto"/>
                    <w:right w:val="single" w:sz="4" w:space="0" w:color="auto"/>
                  </w:tcBorders>
                </w:tcPr>
                <w:p w14:paraId="03B6786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0A355DE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3C60755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5B83095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49CD8B57" w14:textId="77777777" w:rsidTr="00D62EB0">
              <w:tc>
                <w:tcPr>
                  <w:tcW w:w="3401" w:type="dxa"/>
                  <w:tcBorders>
                    <w:top w:val="single" w:sz="4" w:space="0" w:color="auto"/>
                    <w:left w:val="single" w:sz="4" w:space="0" w:color="auto"/>
                    <w:bottom w:val="single" w:sz="4" w:space="0" w:color="auto"/>
                    <w:right w:val="single" w:sz="4" w:space="0" w:color="auto"/>
                  </w:tcBorders>
                </w:tcPr>
                <w:p w14:paraId="39CFFDB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ОС уменьшена на сумму амортизации</w:t>
                  </w:r>
                </w:p>
              </w:tc>
              <w:tc>
                <w:tcPr>
                  <w:tcW w:w="1700" w:type="dxa"/>
                  <w:tcBorders>
                    <w:top w:val="single" w:sz="4" w:space="0" w:color="auto"/>
                    <w:left w:val="single" w:sz="4" w:space="0" w:color="auto"/>
                    <w:bottom w:val="single" w:sz="4" w:space="0" w:color="auto"/>
                    <w:right w:val="single" w:sz="4" w:space="0" w:color="auto"/>
                  </w:tcBorders>
                </w:tcPr>
                <w:p w14:paraId="7B45D01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1700" w:type="dxa"/>
                  <w:tcBorders>
                    <w:top w:val="single" w:sz="4" w:space="0" w:color="auto"/>
                    <w:left w:val="single" w:sz="4" w:space="0" w:color="auto"/>
                    <w:bottom w:val="single" w:sz="4" w:space="0" w:color="auto"/>
                    <w:right w:val="single" w:sz="4" w:space="0" w:color="auto"/>
                  </w:tcBorders>
                </w:tcPr>
                <w:p w14:paraId="404DD8E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2267" w:type="dxa"/>
                  <w:tcBorders>
                    <w:top w:val="single" w:sz="4" w:space="0" w:color="auto"/>
                    <w:left w:val="single" w:sz="4" w:space="0" w:color="auto"/>
                    <w:bottom w:val="single" w:sz="4" w:space="0" w:color="auto"/>
                    <w:right w:val="single" w:sz="4" w:space="0" w:color="auto"/>
                  </w:tcBorders>
                </w:tcPr>
                <w:p w14:paraId="0587E7A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600 000</w:t>
                  </w:r>
                </w:p>
              </w:tc>
            </w:tr>
            <w:tr w:rsidR="00A37D93" w:rsidRPr="00A37D93" w14:paraId="538D33F2" w14:textId="77777777" w:rsidTr="00D62EB0">
              <w:tc>
                <w:tcPr>
                  <w:tcW w:w="3401" w:type="dxa"/>
                  <w:tcBorders>
                    <w:top w:val="single" w:sz="4" w:space="0" w:color="auto"/>
                    <w:left w:val="single" w:sz="4" w:space="0" w:color="auto"/>
                    <w:bottom w:val="single" w:sz="4" w:space="0" w:color="auto"/>
                    <w:right w:val="single" w:sz="4" w:space="0" w:color="auto"/>
                  </w:tcBorders>
                </w:tcPr>
                <w:p w14:paraId="6D67548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Отражена уценка балансовой стоимости объекта ОС</w:t>
                  </w:r>
                </w:p>
                <w:p w14:paraId="3021D9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(1 200 000 - 900 000)</w:t>
                  </w:r>
                </w:p>
              </w:tc>
              <w:tc>
                <w:tcPr>
                  <w:tcW w:w="1700" w:type="dxa"/>
                  <w:tcBorders>
                    <w:top w:val="single" w:sz="4" w:space="0" w:color="auto"/>
                    <w:left w:val="single" w:sz="4" w:space="0" w:color="auto"/>
                    <w:bottom w:val="single" w:sz="4" w:space="0" w:color="auto"/>
                    <w:right w:val="single" w:sz="4" w:space="0" w:color="auto"/>
                  </w:tcBorders>
                </w:tcPr>
                <w:p w14:paraId="1D9412B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1700" w:type="dxa"/>
                  <w:tcBorders>
                    <w:top w:val="single" w:sz="4" w:space="0" w:color="auto"/>
                    <w:left w:val="single" w:sz="4" w:space="0" w:color="auto"/>
                    <w:bottom w:val="single" w:sz="4" w:space="0" w:color="auto"/>
                    <w:right w:val="single" w:sz="4" w:space="0" w:color="auto"/>
                  </w:tcBorders>
                </w:tcPr>
                <w:p w14:paraId="549EF21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2267" w:type="dxa"/>
                  <w:tcBorders>
                    <w:top w:val="single" w:sz="4" w:space="0" w:color="auto"/>
                    <w:left w:val="single" w:sz="4" w:space="0" w:color="auto"/>
                    <w:bottom w:val="single" w:sz="4" w:space="0" w:color="auto"/>
                    <w:right w:val="single" w:sz="4" w:space="0" w:color="auto"/>
                  </w:tcBorders>
                </w:tcPr>
                <w:p w14:paraId="70BB112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300 000</w:t>
                  </w:r>
                </w:p>
              </w:tc>
            </w:tr>
          </w:tbl>
          <w:p w14:paraId="6B0EA8A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4B42E7D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1D9A7EE6"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60C645A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08" w:name="Par180"/>
            <w:bookmarkEnd w:id="108"/>
            <w:r w:rsidRPr="00A37D93">
              <w:rPr>
                <w:rFonts w:ascii="Times New Roman" w:eastAsia="Times New Roman" w:hAnsi="Times New Roman" w:cs="Times New Roman"/>
                <w:iCs/>
                <w:sz w:val="24"/>
                <w:szCs w:val="24"/>
                <w:u w:val="single"/>
                <w:lang w:eastAsia="ru-RU"/>
              </w:rPr>
              <w:lastRenderedPageBreak/>
              <w:t>Пример отражения в учете уценки ранее дооцененного объекта ОС. Переоценка проводится путем пересчета балансовой стоимости ОС</w:t>
            </w:r>
          </w:p>
          <w:p w14:paraId="316B0A3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 данным бухгалтерского учета организации на дату текущей переоценки стоимость объекта ОС в учете - 1 200 000 руб., накопленная амортизация - 50 000 руб.</w:t>
            </w:r>
          </w:p>
          <w:p w14:paraId="72746F3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прошлых отчетных периодах объект ОС дооценивали, в результате его балансовую стоимость увеличили на 200 000 руб. Сумма дооценки отнесена на добавочный капитал.</w:t>
            </w:r>
          </w:p>
          <w:p w14:paraId="77DBA5D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Справедливая стоимость объекта ОС на дату текущей переоценки равна 920 000 руб.</w:t>
            </w:r>
          </w:p>
          <w:p w14:paraId="4076E62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объекта ОС до текущей переоценки - 1 150 000 руб. (1 200 000 руб. - 50 000 руб.).</w:t>
            </w:r>
          </w:p>
          <w:p w14:paraId="2C67478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учете организации сделаны следующие записи:</w:t>
            </w:r>
          </w:p>
          <w:p w14:paraId="11308B3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4643E843" w14:textId="77777777" w:rsidTr="00D62EB0">
              <w:tc>
                <w:tcPr>
                  <w:tcW w:w="3401" w:type="dxa"/>
                  <w:tcBorders>
                    <w:top w:val="single" w:sz="4" w:space="0" w:color="auto"/>
                    <w:left w:val="single" w:sz="4" w:space="0" w:color="auto"/>
                    <w:bottom w:val="single" w:sz="4" w:space="0" w:color="auto"/>
                    <w:right w:val="single" w:sz="4" w:space="0" w:color="auto"/>
                  </w:tcBorders>
                </w:tcPr>
                <w:p w14:paraId="0E5AAB0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475F2B4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290BAAB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3FA2091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0AB1C9A8" w14:textId="77777777" w:rsidTr="00D62EB0">
              <w:tc>
                <w:tcPr>
                  <w:tcW w:w="3401" w:type="dxa"/>
                  <w:tcBorders>
                    <w:top w:val="single" w:sz="4" w:space="0" w:color="auto"/>
                    <w:left w:val="single" w:sz="4" w:space="0" w:color="auto"/>
                    <w:bottom w:val="single" w:sz="4" w:space="0" w:color="auto"/>
                    <w:right w:val="single" w:sz="4" w:space="0" w:color="auto"/>
                  </w:tcBorders>
                </w:tcPr>
                <w:p w14:paraId="3632268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Уменьшена стоимость ОС на сумму начисленной амортизации</w:t>
                  </w:r>
                </w:p>
              </w:tc>
              <w:tc>
                <w:tcPr>
                  <w:tcW w:w="1700" w:type="dxa"/>
                  <w:tcBorders>
                    <w:top w:val="single" w:sz="4" w:space="0" w:color="auto"/>
                    <w:left w:val="single" w:sz="4" w:space="0" w:color="auto"/>
                    <w:bottom w:val="single" w:sz="4" w:space="0" w:color="auto"/>
                    <w:right w:val="single" w:sz="4" w:space="0" w:color="auto"/>
                  </w:tcBorders>
                </w:tcPr>
                <w:p w14:paraId="3CFE1C1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1700" w:type="dxa"/>
                  <w:tcBorders>
                    <w:top w:val="single" w:sz="4" w:space="0" w:color="auto"/>
                    <w:left w:val="single" w:sz="4" w:space="0" w:color="auto"/>
                    <w:bottom w:val="single" w:sz="4" w:space="0" w:color="auto"/>
                    <w:right w:val="single" w:sz="4" w:space="0" w:color="auto"/>
                  </w:tcBorders>
                </w:tcPr>
                <w:p w14:paraId="7B882D3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2267" w:type="dxa"/>
                  <w:tcBorders>
                    <w:top w:val="single" w:sz="4" w:space="0" w:color="auto"/>
                    <w:left w:val="single" w:sz="4" w:space="0" w:color="auto"/>
                    <w:bottom w:val="single" w:sz="4" w:space="0" w:color="auto"/>
                    <w:right w:val="single" w:sz="4" w:space="0" w:color="auto"/>
                  </w:tcBorders>
                </w:tcPr>
                <w:p w14:paraId="323A894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50 000</w:t>
                  </w:r>
                </w:p>
              </w:tc>
            </w:tr>
            <w:tr w:rsidR="00A37D93" w:rsidRPr="00A37D93" w14:paraId="5380C066" w14:textId="77777777" w:rsidTr="00D62EB0">
              <w:tc>
                <w:tcPr>
                  <w:tcW w:w="3401" w:type="dxa"/>
                  <w:tcBorders>
                    <w:top w:val="single" w:sz="4" w:space="0" w:color="auto"/>
                    <w:left w:val="single" w:sz="4" w:space="0" w:color="auto"/>
                    <w:bottom w:val="single" w:sz="4" w:space="0" w:color="auto"/>
                    <w:right w:val="single" w:sz="4" w:space="0" w:color="auto"/>
                  </w:tcBorders>
                </w:tcPr>
                <w:p w14:paraId="6191E97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Уценена балансовая стоимость ОС на сумму, превышающую ранее признанную дооценку</w:t>
                  </w:r>
                </w:p>
                <w:p w14:paraId="35B6D70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(1 150 000 - 920 000 - 200 000)</w:t>
                  </w:r>
                </w:p>
              </w:tc>
              <w:tc>
                <w:tcPr>
                  <w:tcW w:w="1700" w:type="dxa"/>
                  <w:tcBorders>
                    <w:top w:val="single" w:sz="4" w:space="0" w:color="auto"/>
                    <w:left w:val="single" w:sz="4" w:space="0" w:color="auto"/>
                    <w:bottom w:val="single" w:sz="4" w:space="0" w:color="auto"/>
                    <w:right w:val="single" w:sz="4" w:space="0" w:color="auto"/>
                  </w:tcBorders>
                </w:tcPr>
                <w:p w14:paraId="4264A62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1700" w:type="dxa"/>
                  <w:tcBorders>
                    <w:top w:val="single" w:sz="4" w:space="0" w:color="auto"/>
                    <w:left w:val="single" w:sz="4" w:space="0" w:color="auto"/>
                    <w:bottom w:val="single" w:sz="4" w:space="0" w:color="auto"/>
                    <w:right w:val="single" w:sz="4" w:space="0" w:color="auto"/>
                  </w:tcBorders>
                </w:tcPr>
                <w:p w14:paraId="2A46E1E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2267" w:type="dxa"/>
                  <w:tcBorders>
                    <w:top w:val="single" w:sz="4" w:space="0" w:color="auto"/>
                    <w:left w:val="single" w:sz="4" w:space="0" w:color="auto"/>
                    <w:bottom w:val="single" w:sz="4" w:space="0" w:color="auto"/>
                    <w:right w:val="single" w:sz="4" w:space="0" w:color="auto"/>
                  </w:tcBorders>
                </w:tcPr>
                <w:p w14:paraId="7C54926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30 000</w:t>
                  </w:r>
                </w:p>
              </w:tc>
            </w:tr>
            <w:tr w:rsidR="00A37D93" w:rsidRPr="00A37D93" w14:paraId="35C9F7B9" w14:textId="77777777" w:rsidTr="00D62EB0">
              <w:tc>
                <w:tcPr>
                  <w:tcW w:w="3401" w:type="dxa"/>
                  <w:tcBorders>
                    <w:top w:val="single" w:sz="4" w:space="0" w:color="auto"/>
                    <w:left w:val="single" w:sz="4" w:space="0" w:color="auto"/>
                    <w:bottom w:val="single" w:sz="4" w:space="0" w:color="auto"/>
                    <w:right w:val="single" w:sz="4" w:space="0" w:color="auto"/>
                  </w:tcBorders>
                </w:tcPr>
                <w:p w14:paraId="0D61DA3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Уценена балансовая стоимость ОС в пределах ранее признанной дооценки</w:t>
                  </w:r>
                </w:p>
              </w:tc>
              <w:tc>
                <w:tcPr>
                  <w:tcW w:w="1700" w:type="dxa"/>
                  <w:tcBorders>
                    <w:top w:val="single" w:sz="4" w:space="0" w:color="auto"/>
                    <w:left w:val="single" w:sz="4" w:space="0" w:color="auto"/>
                    <w:bottom w:val="single" w:sz="4" w:space="0" w:color="auto"/>
                    <w:right w:val="single" w:sz="4" w:space="0" w:color="auto"/>
                  </w:tcBorders>
                </w:tcPr>
                <w:p w14:paraId="7DFCCBD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tc>
              <w:tc>
                <w:tcPr>
                  <w:tcW w:w="1700" w:type="dxa"/>
                  <w:tcBorders>
                    <w:top w:val="single" w:sz="4" w:space="0" w:color="auto"/>
                    <w:left w:val="single" w:sz="4" w:space="0" w:color="auto"/>
                    <w:bottom w:val="single" w:sz="4" w:space="0" w:color="auto"/>
                    <w:right w:val="single" w:sz="4" w:space="0" w:color="auto"/>
                  </w:tcBorders>
                </w:tcPr>
                <w:p w14:paraId="6625C85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2267" w:type="dxa"/>
                  <w:tcBorders>
                    <w:top w:val="single" w:sz="4" w:space="0" w:color="auto"/>
                    <w:left w:val="single" w:sz="4" w:space="0" w:color="auto"/>
                    <w:bottom w:val="single" w:sz="4" w:space="0" w:color="auto"/>
                    <w:right w:val="single" w:sz="4" w:space="0" w:color="auto"/>
                  </w:tcBorders>
                </w:tcPr>
                <w:p w14:paraId="52843AA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200 000</w:t>
                  </w:r>
                </w:p>
              </w:tc>
            </w:tr>
          </w:tbl>
          <w:p w14:paraId="203147C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4B02F17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4AF6D0C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bookmarkStart w:id="109" w:name="Par206"/>
      <w:bookmarkEnd w:id="109"/>
      <w:r w:rsidRPr="00A37D93">
        <w:rPr>
          <w:rFonts w:ascii="Times New Roman" w:eastAsia="Times New Roman" w:hAnsi="Times New Roman" w:cs="Times New Roman"/>
          <w:b/>
          <w:bCs/>
          <w:iCs/>
          <w:sz w:val="24"/>
          <w:szCs w:val="24"/>
          <w:lang w:eastAsia="ru-RU"/>
        </w:rPr>
        <w:t>2.2. Как учесть результаты переоценки инвестиционной недвижимости в бухгалтерском учете</w:t>
      </w:r>
    </w:p>
    <w:p w14:paraId="79B52F7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Если принято решение о переоценке инвестиционной недвижимости, то эта группа ОС не должна амортизироваться (п. 28 ФСБУ 6/2020, Информационное сообщение Минфина России от 03.11.2020 N ИС-учет-29).</w:t>
      </w:r>
    </w:p>
    <w:p w14:paraId="36EC11F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Поэтому при переоценке необходимо просто скорректировать стоимость инвестиционной недвижимости (первоначальную или уже переоцененную) так, чтобы она стала равна ее справедливой стоимости (п. 21 ФСБУ 6/2020, Информационное сообщение Минфина России от 03.11.2020 N ИС-учет-29).</w:t>
      </w:r>
    </w:p>
    <w:p w14:paraId="197A5A9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Результаты переоценки инвестиционной недвижимости включите в периоде проведения переоценки (п. 21 ФСБУ 6/2020, Информационное сообщение Минфина России от 03.11.2020 N ИС-учет-29):</w:t>
      </w:r>
    </w:p>
    <w:p w14:paraId="05F24A98"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прочие доходы, если дооцениваете объект (п. п. 7, 16 ПБУ 9/99);</w:t>
      </w:r>
    </w:p>
    <w:p w14:paraId="3B2466BC"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прочие расходы, если уцениваете объект (п. 11 ПБУ 10/99).</w:t>
      </w:r>
    </w:p>
    <w:p w14:paraId="7E86190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Сделайте бухгалтерские записи:</w:t>
      </w:r>
    </w:p>
    <w:p w14:paraId="797A2B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5C9A046B" w14:textId="77777777" w:rsidTr="00D62EB0">
        <w:tc>
          <w:tcPr>
            <w:tcW w:w="5669" w:type="dxa"/>
            <w:tcBorders>
              <w:top w:val="single" w:sz="4" w:space="0" w:color="auto"/>
              <w:left w:val="single" w:sz="4" w:space="0" w:color="auto"/>
              <w:bottom w:val="single" w:sz="4" w:space="0" w:color="auto"/>
              <w:right w:val="single" w:sz="4" w:space="0" w:color="auto"/>
            </w:tcBorders>
          </w:tcPr>
          <w:p w14:paraId="5EF6165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21C3356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58E4CD0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353F49BF" w14:textId="77777777" w:rsidTr="00D62EB0">
        <w:tc>
          <w:tcPr>
            <w:tcW w:w="5669" w:type="dxa"/>
            <w:tcBorders>
              <w:top w:val="single" w:sz="4" w:space="0" w:color="auto"/>
              <w:left w:val="single" w:sz="4" w:space="0" w:color="auto"/>
              <w:bottom w:val="single" w:sz="4" w:space="0" w:color="auto"/>
              <w:right w:val="single" w:sz="4" w:space="0" w:color="auto"/>
            </w:tcBorders>
          </w:tcPr>
          <w:p w14:paraId="1BA8614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Отражена дооценка инвестиционной недвижимости</w:t>
            </w:r>
          </w:p>
        </w:tc>
        <w:tc>
          <w:tcPr>
            <w:tcW w:w="1700" w:type="dxa"/>
            <w:tcBorders>
              <w:top w:val="single" w:sz="4" w:space="0" w:color="auto"/>
              <w:left w:val="single" w:sz="4" w:space="0" w:color="auto"/>
              <w:bottom w:val="single" w:sz="4" w:space="0" w:color="auto"/>
              <w:right w:val="single" w:sz="4" w:space="0" w:color="auto"/>
            </w:tcBorders>
          </w:tcPr>
          <w:p w14:paraId="25A8A38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w:t>
            </w:r>
          </w:p>
        </w:tc>
        <w:tc>
          <w:tcPr>
            <w:tcW w:w="1700" w:type="dxa"/>
            <w:tcBorders>
              <w:top w:val="single" w:sz="4" w:space="0" w:color="auto"/>
              <w:left w:val="single" w:sz="4" w:space="0" w:color="auto"/>
              <w:bottom w:val="single" w:sz="4" w:space="0" w:color="auto"/>
              <w:right w:val="single" w:sz="4" w:space="0" w:color="auto"/>
            </w:tcBorders>
          </w:tcPr>
          <w:p w14:paraId="5197525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91-1</w:t>
            </w:r>
          </w:p>
        </w:tc>
      </w:tr>
      <w:tr w:rsidR="00A37D93" w:rsidRPr="00A37D93" w14:paraId="6A23B27E" w14:textId="77777777" w:rsidTr="00D62EB0">
        <w:tc>
          <w:tcPr>
            <w:tcW w:w="5669" w:type="dxa"/>
            <w:tcBorders>
              <w:top w:val="single" w:sz="4" w:space="0" w:color="auto"/>
              <w:left w:val="single" w:sz="4" w:space="0" w:color="auto"/>
              <w:bottom w:val="single" w:sz="4" w:space="0" w:color="auto"/>
              <w:right w:val="single" w:sz="4" w:space="0" w:color="auto"/>
            </w:tcBorders>
          </w:tcPr>
          <w:p w14:paraId="57FCF25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Отражена уценка инвестиционной недвижимости</w:t>
            </w:r>
          </w:p>
        </w:tc>
        <w:tc>
          <w:tcPr>
            <w:tcW w:w="1700" w:type="dxa"/>
            <w:tcBorders>
              <w:top w:val="single" w:sz="4" w:space="0" w:color="auto"/>
              <w:left w:val="single" w:sz="4" w:space="0" w:color="auto"/>
              <w:bottom w:val="single" w:sz="4" w:space="0" w:color="auto"/>
              <w:right w:val="single" w:sz="4" w:space="0" w:color="auto"/>
            </w:tcBorders>
          </w:tcPr>
          <w:p w14:paraId="1DE8BD4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1700" w:type="dxa"/>
            <w:tcBorders>
              <w:top w:val="single" w:sz="4" w:space="0" w:color="auto"/>
              <w:left w:val="single" w:sz="4" w:space="0" w:color="auto"/>
              <w:bottom w:val="single" w:sz="4" w:space="0" w:color="auto"/>
              <w:right w:val="single" w:sz="4" w:space="0" w:color="auto"/>
            </w:tcBorders>
          </w:tcPr>
          <w:p w14:paraId="04B335C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w:t>
            </w:r>
          </w:p>
        </w:tc>
      </w:tr>
    </w:tbl>
    <w:p w14:paraId="76836E6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2B2E5A9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3. Как применять ПБУ 18/02 в случае переоценки основных средств</w:t>
      </w:r>
    </w:p>
    <w:p w14:paraId="2C55A36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3.1. Как применять ПБУ 18/02 в случае переоценки ОС, отличных от инвестиционной недвижимости</w:t>
      </w:r>
    </w:p>
    <w:p w14:paraId="6C6B674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случае зачисления дооценки ОС в добавочный капитал в учете организации образуется особая временная разница - результат операции, не включаемой в бухгалтерскую прибыль (убыток). Ее величина равна разнице между балансовой стоимостью актива, сформированной в бухучете по результатам дооценки, и стоимостью ОС, принимаемой в целях налогообложения (п. 8 ПБУ 18/02 "Учет расчетов по налогу на прибыль организаций", Информационное сообщение Минфина России от 28.12.2018 N ИС-учет-13).</w:t>
      </w:r>
    </w:p>
    <w:p w14:paraId="6F6546E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Эта временная разница является налогооблагаемой и приводит к возникновению отложенного налогового обязательства (ОНО) - бухгалтерская стоимость актива превышает налоговую, значит, в целях налогообложения организация сможет учесть меньше расходов, чем в бухгалтерском (п. п. 11, 15 ПБУ 18/02, п. 4 Рекомендации Р-109/2019-КпР "Регистр учета временных разниц").</w:t>
      </w:r>
    </w:p>
    <w:p w14:paraId="1B5F37B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Независимо от применяемого способа определения текущего налога на прибыль (способа отсрочки или балансового) при признании ОНО в учете организация делает запись (п. 6 Рекомендации Р-102/2019-КпР "Порядок учета налога на прибыль"):</w:t>
      </w:r>
    </w:p>
    <w:p w14:paraId="2EE80DF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140FAD07" w14:textId="77777777" w:rsidTr="00D62EB0">
        <w:tc>
          <w:tcPr>
            <w:tcW w:w="5669" w:type="dxa"/>
            <w:tcBorders>
              <w:top w:val="single" w:sz="4" w:space="0" w:color="auto"/>
              <w:left w:val="single" w:sz="4" w:space="0" w:color="auto"/>
              <w:bottom w:val="single" w:sz="4" w:space="0" w:color="auto"/>
              <w:right w:val="single" w:sz="4" w:space="0" w:color="auto"/>
            </w:tcBorders>
          </w:tcPr>
          <w:p w14:paraId="176C8AF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3A1BA4C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518C72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00D1E24E" w14:textId="77777777" w:rsidTr="00D62EB0">
        <w:tc>
          <w:tcPr>
            <w:tcW w:w="5669" w:type="dxa"/>
            <w:tcBorders>
              <w:top w:val="single" w:sz="4" w:space="0" w:color="auto"/>
              <w:left w:val="single" w:sz="4" w:space="0" w:color="auto"/>
              <w:bottom w:val="single" w:sz="4" w:space="0" w:color="auto"/>
              <w:right w:val="single" w:sz="4" w:space="0" w:color="auto"/>
            </w:tcBorders>
          </w:tcPr>
          <w:p w14:paraId="386D93B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Отражено ОНО</w:t>
            </w:r>
          </w:p>
        </w:tc>
        <w:tc>
          <w:tcPr>
            <w:tcW w:w="1700" w:type="dxa"/>
            <w:tcBorders>
              <w:top w:val="single" w:sz="4" w:space="0" w:color="auto"/>
              <w:left w:val="single" w:sz="4" w:space="0" w:color="auto"/>
              <w:bottom w:val="single" w:sz="4" w:space="0" w:color="auto"/>
              <w:right w:val="single" w:sz="4" w:space="0" w:color="auto"/>
            </w:tcBorders>
          </w:tcPr>
          <w:p w14:paraId="5EC80FA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tc>
        <w:tc>
          <w:tcPr>
            <w:tcW w:w="1700" w:type="dxa"/>
            <w:tcBorders>
              <w:top w:val="single" w:sz="4" w:space="0" w:color="auto"/>
              <w:left w:val="single" w:sz="4" w:space="0" w:color="auto"/>
              <w:bottom w:val="single" w:sz="4" w:space="0" w:color="auto"/>
              <w:right w:val="single" w:sz="4" w:space="0" w:color="auto"/>
            </w:tcBorders>
          </w:tcPr>
          <w:p w14:paraId="3C0E049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r>
    </w:tbl>
    <w:p w14:paraId="0EE3839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493BBC4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Уменьшать ОНО нужно (п. 18 ПБУ 18/02):</w:t>
      </w:r>
    </w:p>
    <w:p w14:paraId="13B2CA46"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при применении способа отсрочки - по мере начисления амортизации по ОС, при выбытии актива, при признании убытка от обесценения, а также при уценке ОС </w:t>
      </w:r>
      <w:r w:rsidRPr="00A37D93">
        <w:rPr>
          <w:rFonts w:ascii="Times New Roman" w:eastAsia="Times New Roman" w:hAnsi="Times New Roman" w:cs="Times New Roman"/>
          <w:iCs/>
          <w:sz w:val="24"/>
          <w:szCs w:val="24"/>
          <w:vertAlign w:val="superscript"/>
          <w:lang w:eastAsia="ru-RU"/>
        </w:rPr>
        <w:t>1</w:t>
      </w:r>
      <w:r w:rsidRPr="00A37D93">
        <w:rPr>
          <w:rFonts w:ascii="Times New Roman" w:eastAsia="Times New Roman" w:hAnsi="Times New Roman" w:cs="Times New Roman"/>
          <w:iCs/>
          <w:sz w:val="24"/>
          <w:szCs w:val="24"/>
          <w:lang w:eastAsia="ru-RU"/>
        </w:rPr>
        <w:t>;</w:t>
      </w:r>
    </w:p>
    <w:p w14:paraId="4D068C63"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применении балансового способа - на конец отчетного периода при условии, что сумма возникших вычитаемых временных разниц, формирующих финансовый результат, превышает сумму налогооблагаемых и (или) достигнуто аналогичное соотношение по временным разницам, возникшим в результате переоценки и обесценения ОС (п. п. 5, 6 Рекомендации Р-102/2019-КпР "Порядок учета налога на прибыль").</w:t>
      </w:r>
    </w:p>
    <w:p w14:paraId="0F448B3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674E9389" w14:textId="77777777" w:rsidTr="00D62EB0">
        <w:tc>
          <w:tcPr>
            <w:tcW w:w="180" w:type="dxa"/>
            <w:tcMar>
              <w:top w:w="0" w:type="dxa"/>
              <w:left w:w="0" w:type="dxa"/>
              <w:bottom w:w="0" w:type="dxa"/>
              <w:right w:w="0" w:type="dxa"/>
            </w:tcMar>
          </w:tcPr>
          <w:p w14:paraId="539D308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195" w:type="dxa"/>
            <w:tcMar>
              <w:top w:w="180" w:type="dxa"/>
              <w:left w:w="0" w:type="dxa"/>
              <w:bottom w:w="180" w:type="dxa"/>
              <w:right w:w="0" w:type="dxa"/>
            </w:tcMar>
          </w:tcPr>
          <w:p w14:paraId="505C187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noProof/>
                <w:sz w:val="24"/>
                <w:szCs w:val="24"/>
                <w:lang w:eastAsia="ru-RU"/>
              </w:rPr>
              <w:drawing>
                <wp:inline distT="0" distB="0" distL="0" distR="0" wp14:anchorId="63ED06CD" wp14:editId="172AC39D">
                  <wp:extent cx="12700" cy="1270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Mar>
              <w:top w:w="180" w:type="dxa"/>
              <w:left w:w="0" w:type="dxa"/>
              <w:bottom w:w="180" w:type="dxa"/>
              <w:right w:w="0" w:type="dxa"/>
            </w:tcMar>
          </w:tcPr>
          <w:p w14:paraId="7824650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10" w:name="Par240"/>
            <w:bookmarkEnd w:id="110"/>
            <w:r w:rsidRPr="00A37D93">
              <w:rPr>
                <w:rFonts w:ascii="Times New Roman" w:eastAsia="Times New Roman" w:hAnsi="Times New Roman" w:cs="Times New Roman"/>
                <w:iCs/>
                <w:sz w:val="24"/>
                <w:szCs w:val="24"/>
                <w:vertAlign w:val="superscript"/>
                <w:lang w:eastAsia="ru-RU"/>
              </w:rPr>
              <w:t>1</w:t>
            </w:r>
            <w:r w:rsidRPr="00A37D93">
              <w:rPr>
                <w:rFonts w:ascii="Times New Roman" w:eastAsia="Times New Roman" w:hAnsi="Times New Roman" w:cs="Times New Roman"/>
                <w:iCs/>
                <w:sz w:val="24"/>
                <w:szCs w:val="24"/>
                <w:lang w:eastAsia="ru-RU"/>
              </w:rPr>
              <w:t xml:space="preserve"> Возможна ситуация, когда сумма отложенного налога, которую нужно начислить при уценке (обесценении), превышает сумму признанного при дооценке ОНО, в том числе за счет того, что ОНО регулярно уменьшается по мере начисления амортизации. В этом случае соответствующая сумма уценки (обесценения) образует вычитаемую временную разницу, отложенный налоговый актив с которой следует отнести на добавочный капитал, если сумма уценки (обесценения) формирует добавочный капитал, или на счет 68 "Расчеты по налогам и сборам", если сумма уценки (обесценения) формирует финансовый результат (п. п. 8, 11, 14 ПБУ 18/02).</w:t>
            </w:r>
          </w:p>
        </w:tc>
        <w:tc>
          <w:tcPr>
            <w:tcW w:w="180" w:type="dxa"/>
            <w:tcMar>
              <w:top w:w="0" w:type="dxa"/>
              <w:left w:w="0" w:type="dxa"/>
              <w:bottom w:w="0" w:type="dxa"/>
              <w:right w:w="0" w:type="dxa"/>
            </w:tcMar>
          </w:tcPr>
          <w:p w14:paraId="274398E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4C7EEDF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Записи по уменьшению ОНО такие:</w:t>
      </w:r>
    </w:p>
    <w:p w14:paraId="3C7D39D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5F6AA7E4" w14:textId="77777777" w:rsidTr="00D62EB0">
        <w:tc>
          <w:tcPr>
            <w:tcW w:w="5669" w:type="dxa"/>
            <w:tcBorders>
              <w:top w:val="single" w:sz="4" w:space="0" w:color="auto"/>
              <w:left w:val="single" w:sz="4" w:space="0" w:color="auto"/>
              <w:bottom w:val="single" w:sz="4" w:space="0" w:color="auto"/>
              <w:right w:val="single" w:sz="4" w:space="0" w:color="auto"/>
            </w:tcBorders>
          </w:tcPr>
          <w:p w14:paraId="2B1FA2C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77B55BD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0390A73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3659AA9D"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19B7AC4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Способ отсрочки</w:t>
            </w:r>
          </w:p>
        </w:tc>
      </w:tr>
      <w:tr w:rsidR="00A37D93" w:rsidRPr="00A37D93" w14:paraId="28AB6786" w14:textId="77777777" w:rsidTr="00D62EB0">
        <w:tc>
          <w:tcPr>
            <w:tcW w:w="5669" w:type="dxa"/>
            <w:tcBorders>
              <w:top w:val="single" w:sz="4" w:space="0" w:color="auto"/>
              <w:left w:val="single" w:sz="4" w:space="0" w:color="auto"/>
              <w:bottom w:val="single" w:sz="4" w:space="0" w:color="auto"/>
              <w:right w:val="single" w:sz="4" w:space="0" w:color="auto"/>
            </w:tcBorders>
          </w:tcPr>
          <w:p w14:paraId="28F31C0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Уменьшено ОНО в результате операций, формирующих финансовый результат</w:t>
            </w:r>
          </w:p>
        </w:tc>
        <w:tc>
          <w:tcPr>
            <w:tcW w:w="1700" w:type="dxa"/>
            <w:tcBorders>
              <w:top w:val="single" w:sz="4" w:space="0" w:color="auto"/>
              <w:left w:val="single" w:sz="4" w:space="0" w:color="auto"/>
              <w:bottom w:val="single" w:sz="4" w:space="0" w:color="auto"/>
              <w:right w:val="single" w:sz="4" w:space="0" w:color="auto"/>
            </w:tcBorders>
          </w:tcPr>
          <w:p w14:paraId="118828D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1700" w:type="dxa"/>
            <w:tcBorders>
              <w:top w:val="single" w:sz="4" w:space="0" w:color="auto"/>
              <w:left w:val="single" w:sz="4" w:space="0" w:color="auto"/>
              <w:bottom w:val="single" w:sz="4" w:space="0" w:color="auto"/>
              <w:right w:val="single" w:sz="4" w:space="0" w:color="auto"/>
            </w:tcBorders>
          </w:tcPr>
          <w:p w14:paraId="2F92AAB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68</w:t>
            </w:r>
          </w:p>
        </w:tc>
      </w:tr>
      <w:tr w:rsidR="00A37D93" w:rsidRPr="00A37D93" w14:paraId="5F12B1C7" w14:textId="77777777" w:rsidTr="00D62EB0">
        <w:tc>
          <w:tcPr>
            <w:tcW w:w="5669" w:type="dxa"/>
            <w:tcBorders>
              <w:top w:val="single" w:sz="4" w:space="0" w:color="auto"/>
              <w:left w:val="single" w:sz="4" w:space="0" w:color="auto"/>
              <w:bottom w:val="single" w:sz="4" w:space="0" w:color="auto"/>
              <w:right w:val="single" w:sz="4" w:space="0" w:color="auto"/>
            </w:tcBorders>
          </w:tcPr>
          <w:p w14:paraId="52AF58F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Уменьшено ОНО в связи с операциями, результат которых не формирует бухгалтерскую прибыль (убыток), - в случае отнесения суммы </w:t>
            </w:r>
            <w:r w:rsidRPr="00A37D93">
              <w:rPr>
                <w:rFonts w:ascii="Times New Roman" w:eastAsia="Times New Roman" w:hAnsi="Times New Roman" w:cs="Times New Roman"/>
                <w:iCs/>
                <w:sz w:val="24"/>
                <w:szCs w:val="24"/>
                <w:lang w:eastAsia="ru-RU"/>
              </w:rPr>
              <w:lastRenderedPageBreak/>
              <w:t>уценки (обесценения) на уменьшение добавочного капитала</w:t>
            </w:r>
          </w:p>
        </w:tc>
        <w:tc>
          <w:tcPr>
            <w:tcW w:w="1700" w:type="dxa"/>
            <w:tcBorders>
              <w:top w:val="single" w:sz="4" w:space="0" w:color="auto"/>
              <w:left w:val="single" w:sz="4" w:space="0" w:color="auto"/>
              <w:bottom w:val="single" w:sz="4" w:space="0" w:color="auto"/>
              <w:right w:val="single" w:sz="4" w:space="0" w:color="auto"/>
            </w:tcBorders>
          </w:tcPr>
          <w:p w14:paraId="2BF5F5E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77</w:t>
            </w:r>
          </w:p>
        </w:tc>
        <w:tc>
          <w:tcPr>
            <w:tcW w:w="1700" w:type="dxa"/>
            <w:tcBorders>
              <w:top w:val="single" w:sz="4" w:space="0" w:color="auto"/>
              <w:left w:val="single" w:sz="4" w:space="0" w:color="auto"/>
              <w:bottom w:val="single" w:sz="4" w:space="0" w:color="auto"/>
              <w:right w:val="single" w:sz="4" w:space="0" w:color="auto"/>
            </w:tcBorders>
          </w:tcPr>
          <w:p w14:paraId="15E7221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tc>
      </w:tr>
      <w:tr w:rsidR="00A37D93" w:rsidRPr="00A37D93" w14:paraId="5209ACCA"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6B3B03B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Балансовый способ</w:t>
            </w:r>
          </w:p>
        </w:tc>
      </w:tr>
      <w:tr w:rsidR="00A37D93" w:rsidRPr="00A37D93" w14:paraId="4CA4BB7E" w14:textId="77777777" w:rsidTr="00D62EB0">
        <w:tc>
          <w:tcPr>
            <w:tcW w:w="5669" w:type="dxa"/>
            <w:tcBorders>
              <w:top w:val="single" w:sz="4" w:space="0" w:color="auto"/>
              <w:left w:val="single" w:sz="4" w:space="0" w:color="auto"/>
              <w:bottom w:val="single" w:sz="4" w:space="0" w:color="auto"/>
              <w:right w:val="single" w:sz="4" w:space="0" w:color="auto"/>
            </w:tcBorders>
          </w:tcPr>
          <w:p w14:paraId="5836953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Уменьшено ОНО в результате операций, формирующих финансовый результат</w:t>
            </w:r>
          </w:p>
        </w:tc>
        <w:tc>
          <w:tcPr>
            <w:tcW w:w="1700" w:type="dxa"/>
            <w:tcBorders>
              <w:top w:val="single" w:sz="4" w:space="0" w:color="auto"/>
              <w:left w:val="single" w:sz="4" w:space="0" w:color="auto"/>
              <w:bottom w:val="single" w:sz="4" w:space="0" w:color="auto"/>
              <w:right w:val="single" w:sz="4" w:space="0" w:color="auto"/>
            </w:tcBorders>
          </w:tcPr>
          <w:p w14:paraId="4107B5B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1700" w:type="dxa"/>
            <w:tcBorders>
              <w:top w:val="single" w:sz="4" w:space="0" w:color="auto"/>
              <w:left w:val="single" w:sz="4" w:space="0" w:color="auto"/>
              <w:bottom w:val="single" w:sz="4" w:space="0" w:color="auto"/>
              <w:right w:val="single" w:sz="4" w:space="0" w:color="auto"/>
            </w:tcBorders>
          </w:tcPr>
          <w:p w14:paraId="5FD36A6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99</w:t>
            </w:r>
          </w:p>
        </w:tc>
      </w:tr>
      <w:tr w:rsidR="00A37D93" w:rsidRPr="00A37D93" w14:paraId="38EB764F" w14:textId="77777777" w:rsidTr="00D62EB0">
        <w:tc>
          <w:tcPr>
            <w:tcW w:w="5669" w:type="dxa"/>
            <w:tcBorders>
              <w:top w:val="single" w:sz="4" w:space="0" w:color="auto"/>
              <w:left w:val="single" w:sz="4" w:space="0" w:color="auto"/>
              <w:bottom w:val="single" w:sz="4" w:space="0" w:color="auto"/>
              <w:right w:val="single" w:sz="4" w:space="0" w:color="auto"/>
            </w:tcBorders>
          </w:tcPr>
          <w:p w14:paraId="66B9A9B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Уменьшено ОНО в связи с операциями, результат которых не формирует бухгалтерскую прибыль (убыток), - в случае отнесения суммы уценки (обесценения) на уменьшение добавочного капитала</w:t>
            </w:r>
          </w:p>
        </w:tc>
        <w:tc>
          <w:tcPr>
            <w:tcW w:w="1700" w:type="dxa"/>
            <w:tcBorders>
              <w:top w:val="single" w:sz="4" w:space="0" w:color="auto"/>
              <w:left w:val="single" w:sz="4" w:space="0" w:color="auto"/>
              <w:bottom w:val="single" w:sz="4" w:space="0" w:color="auto"/>
              <w:right w:val="single" w:sz="4" w:space="0" w:color="auto"/>
            </w:tcBorders>
          </w:tcPr>
          <w:p w14:paraId="7BB09C4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1700" w:type="dxa"/>
            <w:tcBorders>
              <w:top w:val="single" w:sz="4" w:space="0" w:color="auto"/>
              <w:left w:val="single" w:sz="4" w:space="0" w:color="auto"/>
              <w:bottom w:val="single" w:sz="4" w:space="0" w:color="auto"/>
              <w:right w:val="single" w:sz="4" w:space="0" w:color="auto"/>
            </w:tcBorders>
          </w:tcPr>
          <w:p w14:paraId="4167747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tc>
      </w:tr>
    </w:tbl>
    <w:p w14:paraId="3C268B5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2DBB7B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случае уценки ОС, по которым нет накопленной дооценки, в учете организации возникает вычитаемая временная разница. Ведь, поскольку налоговая стоимость актива превышает его балансовую стоимость, в налоговом учете организация сможет признать больше расходов, чем в бухгалтерском. Такая разница приводит к образованию отложенного налогового актива (ОНА) (п. п. 11, 14 ПБУ 18/02, п. 4 Рекомендации Р-109/2019-КпР "Регистр учета временных разниц").</w:t>
      </w:r>
    </w:p>
    <w:p w14:paraId="0C788FE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Этот ОНА нужно уменьшать (п. 17 ПБУ 18/02):</w:t>
      </w:r>
    </w:p>
    <w:p w14:paraId="08365B95"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при применении способа отсрочки - по мере начисления амортизации по ОС, при выбытии актива, при восстановлении убытка от обесценения, а также при дооценке ОС </w:t>
      </w:r>
      <w:r w:rsidRPr="00A37D93">
        <w:rPr>
          <w:rFonts w:ascii="Times New Roman" w:eastAsia="Times New Roman" w:hAnsi="Times New Roman" w:cs="Times New Roman"/>
          <w:iCs/>
          <w:sz w:val="24"/>
          <w:szCs w:val="24"/>
          <w:vertAlign w:val="superscript"/>
          <w:lang w:eastAsia="ru-RU"/>
        </w:rPr>
        <w:t>1</w:t>
      </w:r>
      <w:r w:rsidRPr="00A37D93">
        <w:rPr>
          <w:rFonts w:ascii="Times New Roman" w:eastAsia="Times New Roman" w:hAnsi="Times New Roman" w:cs="Times New Roman"/>
          <w:iCs/>
          <w:sz w:val="24"/>
          <w:szCs w:val="24"/>
          <w:lang w:eastAsia="ru-RU"/>
        </w:rPr>
        <w:t>;</w:t>
      </w:r>
    </w:p>
    <w:p w14:paraId="2864067F"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применении балансового способа - на конец отчетного периода при условии, что сумма возникших налогооблагаемых временных разниц, формирующих финансовый результат, превышает сумму вычитаемых и (или) достигнуто аналогичное соотношение по временным разницам, возникшим вследствие переоценки и обесценения ОС (п. п. 5, 6 Рекомендации Р-102/2019-КпР "Порядок учета налога на прибыль").</w:t>
      </w:r>
    </w:p>
    <w:p w14:paraId="205A05C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61342F43" w14:textId="77777777" w:rsidTr="00D62EB0">
        <w:tc>
          <w:tcPr>
            <w:tcW w:w="180" w:type="dxa"/>
            <w:tcMar>
              <w:top w:w="0" w:type="dxa"/>
              <w:left w:w="0" w:type="dxa"/>
              <w:bottom w:w="0" w:type="dxa"/>
              <w:right w:w="0" w:type="dxa"/>
            </w:tcMar>
          </w:tcPr>
          <w:p w14:paraId="389CCD1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195" w:type="dxa"/>
            <w:tcMar>
              <w:top w:w="180" w:type="dxa"/>
              <w:left w:w="0" w:type="dxa"/>
              <w:bottom w:w="180" w:type="dxa"/>
              <w:right w:w="0" w:type="dxa"/>
            </w:tcMar>
          </w:tcPr>
          <w:p w14:paraId="7274690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noProof/>
                <w:sz w:val="24"/>
                <w:szCs w:val="24"/>
                <w:lang w:eastAsia="ru-RU"/>
              </w:rPr>
              <w:drawing>
                <wp:inline distT="0" distB="0" distL="0" distR="0" wp14:anchorId="5E9F090B" wp14:editId="162ACEE1">
                  <wp:extent cx="12700" cy="1270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Mar>
              <w:top w:w="180" w:type="dxa"/>
              <w:left w:w="0" w:type="dxa"/>
              <w:bottom w:w="180" w:type="dxa"/>
              <w:right w:w="0" w:type="dxa"/>
            </w:tcMar>
          </w:tcPr>
          <w:p w14:paraId="76EE3FE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11" w:name="Par265"/>
            <w:bookmarkEnd w:id="111"/>
            <w:r w:rsidRPr="00A37D93">
              <w:rPr>
                <w:rFonts w:ascii="Times New Roman" w:eastAsia="Times New Roman" w:hAnsi="Times New Roman" w:cs="Times New Roman"/>
                <w:iCs/>
                <w:sz w:val="24"/>
                <w:szCs w:val="24"/>
                <w:vertAlign w:val="superscript"/>
                <w:lang w:eastAsia="ru-RU"/>
              </w:rPr>
              <w:t>1</w:t>
            </w:r>
            <w:r w:rsidRPr="00A37D93">
              <w:rPr>
                <w:rFonts w:ascii="Times New Roman" w:eastAsia="Times New Roman" w:hAnsi="Times New Roman" w:cs="Times New Roman"/>
                <w:iCs/>
                <w:sz w:val="24"/>
                <w:szCs w:val="24"/>
                <w:lang w:eastAsia="ru-RU"/>
              </w:rPr>
              <w:t xml:space="preserve"> Возможна ситуация, когда сумма отложенного налога, которую нужно начислить при дооценке (восстановлении убытка от обесценения), превышает сумму признанного при уценке ОНА, в том числе за счет того, что ОНА регулярно уменьшается по мере начисления амортизации. В этом случае соответствующая сумма дооценки (восстановленного убытка от обесценения) </w:t>
            </w:r>
            <w:r w:rsidRPr="00A37D93">
              <w:rPr>
                <w:rFonts w:ascii="Times New Roman" w:eastAsia="Times New Roman" w:hAnsi="Times New Roman" w:cs="Times New Roman"/>
                <w:iCs/>
                <w:sz w:val="24"/>
                <w:szCs w:val="24"/>
                <w:lang w:eastAsia="ru-RU"/>
              </w:rPr>
              <w:lastRenderedPageBreak/>
              <w:t>образует налогооблагаемую временную разницу, отложенное налоговое обязательство с которой следует отнести (п. п. 8, 11, 15 ПБУ 18/02):</w:t>
            </w:r>
          </w:p>
          <w:p w14:paraId="2D16859E"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счет 68 - если сумма дооценки (восстановленного убытка от обесценения) формирует финансовый результат;</w:t>
            </w:r>
          </w:p>
          <w:p w14:paraId="5410CC3F"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добавочный капитал - если сумма дооценки (восстановленного убытка от обесценения) формирует добавочный капитал.</w:t>
            </w:r>
          </w:p>
        </w:tc>
        <w:tc>
          <w:tcPr>
            <w:tcW w:w="180" w:type="dxa"/>
            <w:tcMar>
              <w:top w:w="0" w:type="dxa"/>
              <w:left w:w="0" w:type="dxa"/>
              <w:bottom w:w="0" w:type="dxa"/>
              <w:right w:w="0" w:type="dxa"/>
            </w:tcMar>
          </w:tcPr>
          <w:p w14:paraId="23788287" w14:textId="77777777" w:rsidR="00A37D93" w:rsidRPr="00A37D93" w:rsidRDefault="00A37D93">
            <w:pPr>
              <w:numPr>
                <w:ilvl w:val="0"/>
                <w:numId w:val="9"/>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p>
        </w:tc>
      </w:tr>
    </w:tbl>
    <w:p w14:paraId="2A05FC5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Записи по признанию и уменьшению указанного ОНА такие:</w:t>
      </w:r>
    </w:p>
    <w:p w14:paraId="42AEC87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593B9B22" w14:textId="77777777" w:rsidTr="00D62EB0">
        <w:tc>
          <w:tcPr>
            <w:tcW w:w="5669" w:type="dxa"/>
            <w:tcBorders>
              <w:top w:val="single" w:sz="4" w:space="0" w:color="auto"/>
              <w:left w:val="single" w:sz="4" w:space="0" w:color="auto"/>
              <w:bottom w:val="single" w:sz="4" w:space="0" w:color="auto"/>
              <w:right w:val="single" w:sz="4" w:space="0" w:color="auto"/>
            </w:tcBorders>
          </w:tcPr>
          <w:p w14:paraId="464D207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17E29D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6BC0A9B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53F121BE"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5EBB567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Способ отсрочки</w:t>
            </w:r>
          </w:p>
        </w:tc>
      </w:tr>
      <w:tr w:rsidR="00A37D93" w:rsidRPr="00A37D93" w14:paraId="265784CD" w14:textId="77777777" w:rsidTr="00D62EB0">
        <w:tc>
          <w:tcPr>
            <w:tcW w:w="5669" w:type="dxa"/>
            <w:tcBorders>
              <w:top w:val="single" w:sz="4" w:space="0" w:color="auto"/>
              <w:left w:val="single" w:sz="4" w:space="0" w:color="auto"/>
              <w:bottom w:val="single" w:sz="4" w:space="0" w:color="auto"/>
              <w:right w:val="single" w:sz="4" w:space="0" w:color="auto"/>
            </w:tcBorders>
          </w:tcPr>
          <w:p w14:paraId="64A8624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 ОНА</w:t>
            </w:r>
          </w:p>
        </w:tc>
        <w:tc>
          <w:tcPr>
            <w:tcW w:w="1700" w:type="dxa"/>
            <w:tcBorders>
              <w:top w:val="single" w:sz="4" w:space="0" w:color="auto"/>
              <w:left w:val="single" w:sz="4" w:space="0" w:color="auto"/>
              <w:bottom w:val="single" w:sz="4" w:space="0" w:color="auto"/>
              <w:right w:val="single" w:sz="4" w:space="0" w:color="auto"/>
            </w:tcBorders>
          </w:tcPr>
          <w:p w14:paraId="2ACFC32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09</w:t>
            </w:r>
          </w:p>
        </w:tc>
        <w:tc>
          <w:tcPr>
            <w:tcW w:w="1700" w:type="dxa"/>
            <w:tcBorders>
              <w:top w:val="single" w:sz="4" w:space="0" w:color="auto"/>
              <w:left w:val="single" w:sz="4" w:space="0" w:color="auto"/>
              <w:bottom w:val="single" w:sz="4" w:space="0" w:color="auto"/>
              <w:right w:val="single" w:sz="4" w:space="0" w:color="auto"/>
            </w:tcBorders>
          </w:tcPr>
          <w:p w14:paraId="7F7E2B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68</w:t>
            </w:r>
          </w:p>
        </w:tc>
      </w:tr>
      <w:tr w:rsidR="00A37D93" w:rsidRPr="00A37D93" w14:paraId="078CB907" w14:textId="77777777" w:rsidTr="00D62EB0">
        <w:tc>
          <w:tcPr>
            <w:tcW w:w="5669" w:type="dxa"/>
            <w:tcBorders>
              <w:top w:val="single" w:sz="4" w:space="0" w:color="auto"/>
              <w:left w:val="single" w:sz="4" w:space="0" w:color="auto"/>
              <w:bottom w:val="single" w:sz="4" w:space="0" w:color="auto"/>
              <w:right w:val="single" w:sz="4" w:space="0" w:color="auto"/>
            </w:tcBorders>
          </w:tcPr>
          <w:p w14:paraId="068E620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Уменьшен ОНА в результате операций, формирующих финансовый результат</w:t>
            </w:r>
          </w:p>
        </w:tc>
        <w:tc>
          <w:tcPr>
            <w:tcW w:w="1700" w:type="dxa"/>
            <w:tcBorders>
              <w:top w:val="single" w:sz="4" w:space="0" w:color="auto"/>
              <w:left w:val="single" w:sz="4" w:space="0" w:color="auto"/>
              <w:bottom w:val="single" w:sz="4" w:space="0" w:color="auto"/>
              <w:right w:val="single" w:sz="4" w:space="0" w:color="auto"/>
            </w:tcBorders>
          </w:tcPr>
          <w:p w14:paraId="1F543B5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68</w:t>
            </w:r>
          </w:p>
        </w:tc>
        <w:tc>
          <w:tcPr>
            <w:tcW w:w="1700" w:type="dxa"/>
            <w:tcBorders>
              <w:top w:val="single" w:sz="4" w:space="0" w:color="auto"/>
              <w:left w:val="single" w:sz="4" w:space="0" w:color="auto"/>
              <w:bottom w:val="single" w:sz="4" w:space="0" w:color="auto"/>
              <w:right w:val="single" w:sz="4" w:space="0" w:color="auto"/>
            </w:tcBorders>
          </w:tcPr>
          <w:p w14:paraId="7D74DE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09</w:t>
            </w:r>
          </w:p>
        </w:tc>
      </w:tr>
      <w:tr w:rsidR="00A37D93" w:rsidRPr="00A37D93" w14:paraId="6D70F32F" w14:textId="77777777" w:rsidTr="00D62EB0">
        <w:tc>
          <w:tcPr>
            <w:tcW w:w="5669" w:type="dxa"/>
            <w:tcBorders>
              <w:top w:val="single" w:sz="4" w:space="0" w:color="auto"/>
              <w:left w:val="single" w:sz="4" w:space="0" w:color="auto"/>
              <w:bottom w:val="single" w:sz="4" w:space="0" w:color="auto"/>
              <w:right w:val="single" w:sz="4" w:space="0" w:color="auto"/>
            </w:tcBorders>
          </w:tcPr>
          <w:p w14:paraId="3CA2F76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Уменьшен ОНА в связи с операциями, результат которых формирует добавочный капитал</w:t>
            </w:r>
          </w:p>
        </w:tc>
        <w:tc>
          <w:tcPr>
            <w:tcW w:w="1700" w:type="dxa"/>
            <w:tcBorders>
              <w:top w:val="single" w:sz="4" w:space="0" w:color="auto"/>
              <w:left w:val="single" w:sz="4" w:space="0" w:color="auto"/>
              <w:bottom w:val="single" w:sz="4" w:space="0" w:color="auto"/>
              <w:right w:val="single" w:sz="4" w:space="0" w:color="auto"/>
            </w:tcBorders>
          </w:tcPr>
          <w:p w14:paraId="52FA8E5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tc>
        <w:tc>
          <w:tcPr>
            <w:tcW w:w="1700" w:type="dxa"/>
            <w:tcBorders>
              <w:top w:val="single" w:sz="4" w:space="0" w:color="auto"/>
              <w:left w:val="single" w:sz="4" w:space="0" w:color="auto"/>
              <w:bottom w:val="single" w:sz="4" w:space="0" w:color="auto"/>
              <w:right w:val="single" w:sz="4" w:space="0" w:color="auto"/>
            </w:tcBorders>
          </w:tcPr>
          <w:p w14:paraId="7133DB4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09</w:t>
            </w:r>
          </w:p>
        </w:tc>
      </w:tr>
      <w:tr w:rsidR="00A37D93" w:rsidRPr="00A37D93" w14:paraId="0756D3B8" w14:textId="77777777" w:rsidTr="00D62EB0">
        <w:tc>
          <w:tcPr>
            <w:tcW w:w="9069" w:type="dxa"/>
            <w:gridSpan w:val="3"/>
            <w:tcBorders>
              <w:top w:val="single" w:sz="4" w:space="0" w:color="auto"/>
              <w:left w:val="single" w:sz="4" w:space="0" w:color="auto"/>
              <w:bottom w:val="single" w:sz="4" w:space="0" w:color="auto"/>
              <w:right w:val="single" w:sz="4" w:space="0" w:color="auto"/>
            </w:tcBorders>
          </w:tcPr>
          <w:p w14:paraId="212E469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Балансовый способ</w:t>
            </w:r>
          </w:p>
        </w:tc>
      </w:tr>
      <w:tr w:rsidR="00A37D93" w:rsidRPr="00A37D93" w14:paraId="753C56B2" w14:textId="77777777" w:rsidTr="00D62EB0">
        <w:tc>
          <w:tcPr>
            <w:tcW w:w="5669" w:type="dxa"/>
            <w:tcBorders>
              <w:top w:val="single" w:sz="4" w:space="0" w:color="auto"/>
              <w:left w:val="single" w:sz="4" w:space="0" w:color="auto"/>
              <w:bottom w:val="single" w:sz="4" w:space="0" w:color="auto"/>
              <w:right w:val="single" w:sz="4" w:space="0" w:color="auto"/>
            </w:tcBorders>
          </w:tcPr>
          <w:p w14:paraId="2904EA8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 ОНА</w:t>
            </w:r>
          </w:p>
        </w:tc>
        <w:tc>
          <w:tcPr>
            <w:tcW w:w="1700" w:type="dxa"/>
            <w:tcBorders>
              <w:top w:val="single" w:sz="4" w:space="0" w:color="auto"/>
              <w:left w:val="single" w:sz="4" w:space="0" w:color="auto"/>
              <w:bottom w:val="single" w:sz="4" w:space="0" w:color="auto"/>
              <w:right w:val="single" w:sz="4" w:space="0" w:color="auto"/>
            </w:tcBorders>
          </w:tcPr>
          <w:p w14:paraId="3CA6D93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09</w:t>
            </w:r>
          </w:p>
        </w:tc>
        <w:tc>
          <w:tcPr>
            <w:tcW w:w="1700" w:type="dxa"/>
            <w:tcBorders>
              <w:top w:val="single" w:sz="4" w:space="0" w:color="auto"/>
              <w:left w:val="single" w:sz="4" w:space="0" w:color="auto"/>
              <w:bottom w:val="single" w:sz="4" w:space="0" w:color="auto"/>
              <w:right w:val="single" w:sz="4" w:space="0" w:color="auto"/>
            </w:tcBorders>
          </w:tcPr>
          <w:p w14:paraId="67E91E4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99</w:t>
            </w:r>
          </w:p>
        </w:tc>
      </w:tr>
      <w:tr w:rsidR="00A37D93" w:rsidRPr="00A37D93" w14:paraId="0ADCC8C3" w14:textId="77777777" w:rsidTr="00D62EB0">
        <w:tc>
          <w:tcPr>
            <w:tcW w:w="5669" w:type="dxa"/>
            <w:tcBorders>
              <w:top w:val="single" w:sz="4" w:space="0" w:color="auto"/>
              <w:left w:val="single" w:sz="4" w:space="0" w:color="auto"/>
              <w:bottom w:val="single" w:sz="4" w:space="0" w:color="auto"/>
              <w:right w:val="single" w:sz="4" w:space="0" w:color="auto"/>
            </w:tcBorders>
          </w:tcPr>
          <w:p w14:paraId="26D6EBF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Уменьшен ОНА в результате операций, формирующих бухгалтерскую прибыль (убыток)</w:t>
            </w:r>
          </w:p>
        </w:tc>
        <w:tc>
          <w:tcPr>
            <w:tcW w:w="1700" w:type="dxa"/>
            <w:tcBorders>
              <w:top w:val="single" w:sz="4" w:space="0" w:color="auto"/>
              <w:left w:val="single" w:sz="4" w:space="0" w:color="auto"/>
              <w:bottom w:val="single" w:sz="4" w:space="0" w:color="auto"/>
              <w:right w:val="single" w:sz="4" w:space="0" w:color="auto"/>
            </w:tcBorders>
          </w:tcPr>
          <w:p w14:paraId="1E28368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99</w:t>
            </w:r>
          </w:p>
        </w:tc>
        <w:tc>
          <w:tcPr>
            <w:tcW w:w="1700" w:type="dxa"/>
            <w:tcBorders>
              <w:top w:val="single" w:sz="4" w:space="0" w:color="auto"/>
              <w:left w:val="single" w:sz="4" w:space="0" w:color="auto"/>
              <w:bottom w:val="single" w:sz="4" w:space="0" w:color="auto"/>
              <w:right w:val="single" w:sz="4" w:space="0" w:color="auto"/>
            </w:tcBorders>
          </w:tcPr>
          <w:p w14:paraId="07C0CF4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09</w:t>
            </w:r>
          </w:p>
        </w:tc>
      </w:tr>
      <w:tr w:rsidR="00A37D93" w:rsidRPr="00A37D93" w14:paraId="352095EC" w14:textId="77777777" w:rsidTr="00D62EB0">
        <w:tc>
          <w:tcPr>
            <w:tcW w:w="5669" w:type="dxa"/>
            <w:tcBorders>
              <w:top w:val="single" w:sz="4" w:space="0" w:color="auto"/>
              <w:left w:val="single" w:sz="4" w:space="0" w:color="auto"/>
              <w:bottom w:val="single" w:sz="4" w:space="0" w:color="auto"/>
              <w:right w:val="single" w:sz="4" w:space="0" w:color="auto"/>
            </w:tcBorders>
          </w:tcPr>
          <w:p w14:paraId="530E9EE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Уменьшен ОНА в связи с операциями, результат которых формирует добавочный капитал</w:t>
            </w:r>
          </w:p>
        </w:tc>
        <w:tc>
          <w:tcPr>
            <w:tcW w:w="1700" w:type="dxa"/>
            <w:tcBorders>
              <w:top w:val="single" w:sz="4" w:space="0" w:color="auto"/>
              <w:left w:val="single" w:sz="4" w:space="0" w:color="auto"/>
              <w:bottom w:val="single" w:sz="4" w:space="0" w:color="auto"/>
              <w:right w:val="single" w:sz="4" w:space="0" w:color="auto"/>
            </w:tcBorders>
          </w:tcPr>
          <w:p w14:paraId="72F206D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w:t>
            </w:r>
          </w:p>
        </w:tc>
        <w:tc>
          <w:tcPr>
            <w:tcW w:w="1700" w:type="dxa"/>
            <w:tcBorders>
              <w:top w:val="single" w:sz="4" w:space="0" w:color="auto"/>
              <w:left w:val="single" w:sz="4" w:space="0" w:color="auto"/>
              <w:bottom w:val="single" w:sz="4" w:space="0" w:color="auto"/>
              <w:right w:val="single" w:sz="4" w:space="0" w:color="auto"/>
            </w:tcBorders>
          </w:tcPr>
          <w:p w14:paraId="49FE200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09</w:t>
            </w:r>
          </w:p>
        </w:tc>
      </w:tr>
    </w:tbl>
    <w:p w14:paraId="3E245A9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1DA139D3"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13B46D9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12" w:name="Par294"/>
            <w:bookmarkEnd w:id="112"/>
            <w:r w:rsidRPr="00A37D93">
              <w:rPr>
                <w:rFonts w:ascii="Times New Roman" w:eastAsia="Times New Roman" w:hAnsi="Times New Roman" w:cs="Times New Roman"/>
                <w:iCs/>
                <w:sz w:val="24"/>
                <w:szCs w:val="24"/>
                <w:u w:val="single"/>
                <w:lang w:eastAsia="ru-RU"/>
              </w:rPr>
              <w:t>Пример отражения в учете ОНО и ОНА при переоценке ОС с применением способа отсрочки</w:t>
            </w:r>
          </w:p>
          <w:p w14:paraId="0BDCCA5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У торговой организации есть объект ОС, учитываемый по модели переоцененной стоимости, со следующими параметрами в бухгалтерском и налоговом учете:</w:t>
            </w:r>
          </w:p>
          <w:p w14:paraId="304B43F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0"/>
              <w:gridCol w:w="1700"/>
              <w:gridCol w:w="1984"/>
              <w:gridCol w:w="1984"/>
              <w:gridCol w:w="1700"/>
            </w:tblGrid>
            <w:tr w:rsidR="00A37D93" w:rsidRPr="00A37D93" w14:paraId="5A346D4A" w14:textId="77777777" w:rsidTr="00D62EB0">
              <w:tc>
                <w:tcPr>
                  <w:tcW w:w="1700" w:type="dxa"/>
                  <w:tcBorders>
                    <w:top w:val="single" w:sz="4" w:space="0" w:color="auto"/>
                    <w:left w:val="single" w:sz="4" w:space="0" w:color="auto"/>
                    <w:bottom w:val="single" w:sz="4" w:space="0" w:color="auto"/>
                    <w:right w:val="single" w:sz="4" w:space="0" w:color="auto"/>
                  </w:tcBorders>
                </w:tcPr>
                <w:p w14:paraId="527A7AA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руб.</w:t>
                  </w:r>
                </w:p>
              </w:tc>
              <w:tc>
                <w:tcPr>
                  <w:tcW w:w="1700" w:type="dxa"/>
                  <w:tcBorders>
                    <w:top w:val="single" w:sz="4" w:space="0" w:color="auto"/>
                    <w:left w:val="single" w:sz="4" w:space="0" w:color="auto"/>
                    <w:bottom w:val="single" w:sz="4" w:space="0" w:color="auto"/>
                    <w:right w:val="single" w:sz="4" w:space="0" w:color="auto"/>
                  </w:tcBorders>
                </w:tcPr>
                <w:p w14:paraId="3FC0F79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Срок полезного использования, мес.</w:t>
                  </w:r>
                </w:p>
              </w:tc>
              <w:tc>
                <w:tcPr>
                  <w:tcW w:w="1984" w:type="dxa"/>
                  <w:tcBorders>
                    <w:top w:val="single" w:sz="4" w:space="0" w:color="auto"/>
                    <w:left w:val="single" w:sz="4" w:space="0" w:color="auto"/>
                    <w:bottom w:val="single" w:sz="4" w:space="0" w:color="auto"/>
                    <w:right w:val="single" w:sz="4" w:space="0" w:color="auto"/>
                  </w:tcBorders>
                </w:tcPr>
                <w:p w14:paraId="68E662C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Период начисления амортизации на конец отчетного года X, мес.</w:t>
                  </w:r>
                </w:p>
              </w:tc>
              <w:tc>
                <w:tcPr>
                  <w:tcW w:w="1984" w:type="dxa"/>
                  <w:tcBorders>
                    <w:top w:val="single" w:sz="4" w:space="0" w:color="auto"/>
                    <w:left w:val="single" w:sz="4" w:space="0" w:color="auto"/>
                    <w:bottom w:val="single" w:sz="4" w:space="0" w:color="auto"/>
                    <w:right w:val="single" w:sz="4" w:space="0" w:color="auto"/>
                  </w:tcBorders>
                </w:tcPr>
                <w:p w14:paraId="69680B6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начисленной амортизации, руб.</w:t>
                  </w:r>
                </w:p>
              </w:tc>
              <w:tc>
                <w:tcPr>
                  <w:tcW w:w="1700" w:type="dxa"/>
                  <w:tcBorders>
                    <w:top w:val="single" w:sz="4" w:space="0" w:color="auto"/>
                    <w:left w:val="single" w:sz="4" w:space="0" w:color="auto"/>
                    <w:bottom w:val="single" w:sz="4" w:space="0" w:color="auto"/>
                    <w:right w:val="single" w:sz="4" w:space="0" w:color="auto"/>
                  </w:tcBorders>
                </w:tcPr>
                <w:p w14:paraId="5789BD6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(остаточная) стоимость, руб.</w:t>
                  </w:r>
                </w:p>
              </w:tc>
            </w:tr>
            <w:tr w:rsidR="00A37D93" w:rsidRPr="00A37D93" w14:paraId="171DCE50" w14:textId="77777777" w:rsidTr="00D62EB0">
              <w:tc>
                <w:tcPr>
                  <w:tcW w:w="1700" w:type="dxa"/>
                  <w:tcBorders>
                    <w:top w:val="single" w:sz="4" w:space="0" w:color="auto"/>
                    <w:left w:val="single" w:sz="4" w:space="0" w:color="auto"/>
                    <w:bottom w:val="single" w:sz="4" w:space="0" w:color="auto"/>
                    <w:right w:val="single" w:sz="4" w:space="0" w:color="auto"/>
                  </w:tcBorders>
                </w:tcPr>
                <w:p w14:paraId="28518B4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6 000 000</w:t>
                  </w:r>
                </w:p>
              </w:tc>
              <w:tc>
                <w:tcPr>
                  <w:tcW w:w="1700" w:type="dxa"/>
                  <w:tcBorders>
                    <w:top w:val="single" w:sz="4" w:space="0" w:color="auto"/>
                    <w:left w:val="single" w:sz="4" w:space="0" w:color="auto"/>
                    <w:bottom w:val="single" w:sz="4" w:space="0" w:color="auto"/>
                    <w:right w:val="single" w:sz="4" w:space="0" w:color="auto"/>
                  </w:tcBorders>
                </w:tcPr>
                <w:p w14:paraId="5B59AD2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48</w:t>
                  </w:r>
                </w:p>
              </w:tc>
              <w:tc>
                <w:tcPr>
                  <w:tcW w:w="1984" w:type="dxa"/>
                  <w:tcBorders>
                    <w:top w:val="single" w:sz="4" w:space="0" w:color="auto"/>
                    <w:left w:val="single" w:sz="4" w:space="0" w:color="auto"/>
                    <w:bottom w:val="single" w:sz="4" w:space="0" w:color="auto"/>
                    <w:right w:val="single" w:sz="4" w:space="0" w:color="auto"/>
                  </w:tcBorders>
                </w:tcPr>
                <w:p w14:paraId="1A54F3D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w:t>
                  </w:r>
                </w:p>
              </w:tc>
              <w:tc>
                <w:tcPr>
                  <w:tcW w:w="1984" w:type="dxa"/>
                  <w:tcBorders>
                    <w:top w:val="single" w:sz="4" w:space="0" w:color="auto"/>
                    <w:left w:val="single" w:sz="4" w:space="0" w:color="auto"/>
                    <w:bottom w:val="single" w:sz="4" w:space="0" w:color="auto"/>
                    <w:right w:val="single" w:sz="4" w:space="0" w:color="auto"/>
                  </w:tcBorders>
                </w:tcPr>
                <w:p w14:paraId="481B087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1 500 000</w:t>
                  </w:r>
                </w:p>
              </w:tc>
              <w:tc>
                <w:tcPr>
                  <w:tcW w:w="1700" w:type="dxa"/>
                  <w:tcBorders>
                    <w:top w:val="single" w:sz="4" w:space="0" w:color="auto"/>
                    <w:left w:val="single" w:sz="4" w:space="0" w:color="auto"/>
                    <w:bottom w:val="single" w:sz="4" w:space="0" w:color="auto"/>
                    <w:right w:val="single" w:sz="4" w:space="0" w:color="auto"/>
                  </w:tcBorders>
                </w:tcPr>
                <w:p w14:paraId="5020D87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4 500 000</w:t>
                  </w:r>
                </w:p>
              </w:tc>
            </w:tr>
          </w:tbl>
          <w:p w14:paraId="6D808E8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77E9BFF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Справедливая стоимость объекта:</w:t>
            </w:r>
          </w:p>
          <w:p w14:paraId="5D76539A" w14:textId="77777777" w:rsidR="00A37D93" w:rsidRPr="00A37D93" w:rsidRDefault="00A37D93">
            <w:pPr>
              <w:numPr>
                <w:ilvl w:val="0"/>
                <w:numId w:val="10"/>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конец отчетного года X - 5 040 000 руб.;</w:t>
            </w:r>
          </w:p>
          <w:p w14:paraId="1F7211F0" w14:textId="77777777" w:rsidR="00A37D93" w:rsidRPr="00A37D93" w:rsidRDefault="00A37D93">
            <w:pPr>
              <w:numPr>
                <w:ilvl w:val="0"/>
                <w:numId w:val="10"/>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конец отчетного года X + 1 - 2 800 000 руб.</w:t>
            </w:r>
          </w:p>
          <w:p w14:paraId="7626F9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Амортизация по ОС начисляется ежемесячно линейным способом (методом).</w:t>
            </w:r>
          </w:p>
          <w:p w14:paraId="50428BD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Переоценка проводится по состоянию на конец года путем пересчета балансовой стоимости ОС.</w:t>
            </w:r>
          </w:p>
          <w:p w14:paraId="23FBC3E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конец отчетного года X бухгалтер сделал следующие записи:</w:t>
            </w:r>
          </w:p>
          <w:p w14:paraId="0C970DA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1701"/>
              <w:gridCol w:w="1701"/>
              <w:gridCol w:w="2268"/>
            </w:tblGrid>
            <w:tr w:rsidR="00A37D93" w:rsidRPr="00A37D93" w14:paraId="2A0138E9" w14:textId="77777777" w:rsidTr="00D62EB0">
              <w:tc>
                <w:tcPr>
                  <w:tcW w:w="3402" w:type="dxa"/>
                  <w:tcBorders>
                    <w:top w:val="single" w:sz="4" w:space="0" w:color="auto"/>
                    <w:left w:val="single" w:sz="4" w:space="0" w:color="auto"/>
                    <w:bottom w:val="single" w:sz="4" w:space="0" w:color="auto"/>
                    <w:right w:val="single" w:sz="4" w:space="0" w:color="auto"/>
                  </w:tcBorders>
                </w:tcPr>
                <w:p w14:paraId="19F34A8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257F2A3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1A83153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8" w:type="dxa"/>
                  <w:tcBorders>
                    <w:top w:val="single" w:sz="4" w:space="0" w:color="auto"/>
                    <w:left w:val="single" w:sz="4" w:space="0" w:color="auto"/>
                    <w:bottom w:val="single" w:sz="4" w:space="0" w:color="auto"/>
                    <w:right w:val="single" w:sz="4" w:space="0" w:color="auto"/>
                  </w:tcBorders>
                </w:tcPr>
                <w:p w14:paraId="31D0956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06579C13" w14:textId="77777777" w:rsidTr="00D62EB0">
              <w:tc>
                <w:tcPr>
                  <w:tcW w:w="3402" w:type="dxa"/>
                  <w:tcBorders>
                    <w:top w:val="single" w:sz="4" w:space="0" w:color="auto"/>
                    <w:left w:val="single" w:sz="4" w:space="0" w:color="auto"/>
                    <w:bottom w:val="single" w:sz="4" w:space="0" w:color="auto"/>
                    <w:right w:val="single" w:sz="4" w:space="0" w:color="auto"/>
                  </w:tcBorders>
                </w:tcPr>
                <w:p w14:paraId="0BF112F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ОС уменьшена на сумму накопленной амортизации</w:t>
                  </w:r>
                </w:p>
              </w:tc>
              <w:tc>
                <w:tcPr>
                  <w:tcW w:w="1701" w:type="dxa"/>
                  <w:tcBorders>
                    <w:top w:val="single" w:sz="4" w:space="0" w:color="auto"/>
                    <w:left w:val="single" w:sz="4" w:space="0" w:color="auto"/>
                    <w:bottom w:val="single" w:sz="4" w:space="0" w:color="auto"/>
                    <w:right w:val="single" w:sz="4" w:space="0" w:color="auto"/>
                  </w:tcBorders>
                </w:tcPr>
                <w:p w14:paraId="3A71832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tcPr>
                <w:p w14:paraId="2FC0EE1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2268" w:type="dxa"/>
                  <w:tcBorders>
                    <w:top w:val="single" w:sz="4" w:space="0" w:color="auto"/>
                    <w:left w:val="single" w:sz="4" w:space="0" w:color="auto"/>
                    <w:bottom w:val="single" w:sz="4" w:space="0" w:color="auto"/>
                    <w:right w:val="single" w:sz="4" w:space="0" w:color="auto"/>
                  </w:tcBorders>
                </w:tcPr>
                <w:p w14:paraId="177BE04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1 500 000</w:t>
                  </w:r>
                </w:p>
              </w:tc>
            </w:tr>
            <w:tr w:rsidR="00A37D93" w:rsidRPr="00A37D93" w14:paraId="3BB885EB" w14:textId="77777777" w:rsidTr="00D62EB0">
              <w:tc>
                <w:tcPr>
                  <w:tcW w:w="3402" w:type="dxa"/>
                  <w:tcBorders>
                    <w:top w:val="single" w:sz="4" w:space="0" w:color="auto"/>
                    <w:left w:val="single" w:sz="4" w:space="0" w:color="auto"/>
                    <w:bottom w:val="single" w:sz="4" w:space="0" w:color="auto"/>
                    <w:right w:val="single" w:sz="4" w:space="0" w:color="auto"/>
                  </w:tcBorders>
                </w:tcPr>
                <w:p w14:paraId="6A0B32A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Отражена дооценка ОС</w:t>
                  </w:r>
                </w:p>
                <w:p w14:paraId="4AA43CB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(5 040 000 - 4 500 000)</w:t>
                  </w:r>
                </w:p>
              </w:tc>
              <w:tc>
                <w:tcPr>
                  <w:tcW w:w="1701" w:type="dxa"/>
                  <w:tcBorders>
                    <w:top w:val="single" w:sz="4" w:space="0" w:color="auto"/>
                    <w:left w:val="single" w:sz="4" w:space="0" w:color="auto"/>
                    <w:bottom w:val="single" w:sz="4" w:space="0" w:color="auto"/>
                    <w:right w:val="single" w:sz="4" w:space="0" w:color="auto"/>
                  </w:tcBorders>
                </w:tcPr>
                <w:p w14:paraId="19BAFE5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1701" w:type="dxa"/>
                  <w:tcBorders>
                    <w:top w:val="single" w:sz="4" w:space="0" w:color="auto"/>
                    <w:left w:val="single" w:sz="4" w:space="0" w:color="auto"/>
                    <w:bottom w:val="single" w:sz="4" w:space="0" w:color="auto"/>
                    <w:right w:val="single" w:sz="4" w:space="0" w:color="auto"/>
                  </w:tcBorders>
                </w:tcPr>
                <w:p w14:paraId="35BC4E1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83-переоценка</w:t>
                  </w:r>
                </w:p>
              </w:tc>
              <w:tc>
                <w:tcPr>
                  <w:tcW w:w="2268" w:type="dxa"/>
                  <w:tcBorders>
                    <w:top w:val="single" w:sz="4" w:space="0" w:color="auto"/>
                    <w:left w:val="single" w:sz="4" w:space="0" w:color="auto"/>
                    <w:bottom w:val="single" w:sz="4" w:space="0" w:color="auto"/>
                    <w:right w:val="single" w:sz="4" w:space="0" w:color="auto"/>
                  </w:tcBorders>
                </w:tcPr>
                <w:p w14:paraId="140C6CD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540 000</w:t>
                  </w:r>
                </w:p>
              </w:tc>
            </w:tr>
            <w:tr w:rsidR="00A37D93" w:rsidRPr="00A37D93" w14:paraId="2AB46226" w14:textId="77777777" w:rsidTr="00D62EB0">
              <w:tc>
                <w:tcPr>
                  <w:tcW w:w="3402" w:type="dxa"/>
                  <w:tcBorders>
                    <w:top w:val="single" w:sz="4" w:space="0" w:color="auto"/>
                    <w:left w:val="single" w:sz="4" w:space="0" w:color="auto"/>
                    <w:bottom w:val="single" w:sz="4" w:space="0" w:color="auto"/>
                    <w:right w:val="single" w:sz="4" w:space="0" w:color="auto"/>
                  </w:tcBorders>
                </w:tcPr>
                <w:p w14:paraId="30F64DF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Признано ОНО</w:t>
                  </w:r>
                </w:p>
                <w:p w14:paraId="741A663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(540 000 x 20%)</w:t>
                  </w:r>
                </w:p>
              </w:tc>
              <w:tc>
                <w:tcPr>
                  <w:tcW w:w="1701" w:type="dxa"/>
                  <w:tcBorders>
                    <w:top w:val="single" w:sz="4" w:space="0" w:color="auto"/>
                    <w:left w:val="single" w:sz="4" w:space="0" w:color="auto"/>
                    <w:bottom w:val="single" w:sz="4" w:space="0" w:color="auto"/>
                    <w:right w:val="single" w:sz="4" w:space="0" w:color="auto"/>
                  </w:tcBorders>
                </w:tcPr>
                <w:p w14:paraId="33CFD8C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83-отложенные налоги</w:t>
                  </w:r>
                </w:p>
              </w:tc>
              <w:tc>
                <w:tcPr>
                  <w:tcW w:w="1701" w:type="dxa"/>
                  <w:tcBorders>
                    <w:top w:val="single" w:sz="4" w:space="0" w:color="auto"/>
                    <w:left w:val="single" w:sz="4" w:space="0" w:color="auto"/>
                    <w:bottom w:val="single" w:sz="4" w:space="0" w:color="auto"/>
                    <w:right w:val="single" w:sz="4" w:space="0" w:color="auto"/>
                  </w:tcBorders>
                </w:tcPr>
                <w:p w14:paraId="47BCBFF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2268" w:type="dxa"/>
                  <w:tcBorders>
                    <w:top w:val="single" w:sz="4" w:space="0" w:color="auto"/>
                    <w:left w:val="single" w:sz="4" w:space="0" w:color="auto"/>
                    <w:bottom w:val="single" w:sz="4" w:space="0" w:color="auto"/>
                    <w:right w:val="single" w:sz="4" w:space="0" w:color="auto"/>
                  </w:tcBorders>
                </w:tcPr>
                <w:p w14:paraId="2F1DF10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108 000</w:t>
                  </w:r>
                </w:p>
              </w:tc>
            </w:tr>
          </w:tbl>
          <w:p w14:paraId="6526260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038D5BF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 мере начисления амортизации ежемесячно в году X + 1 бухгалтер делал проводки:</w:t>
            </w:r>
          </w:p>
          <w:p w14:paraId="610DFDE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1701"/>
              <w:gridCol w:w="1701"/>
              <w:gridCol w:w="2268"/>
            </w:tblGrid>
            <w:tr w:rsidR="00A37D93" w:rsidRPr="00A37D93" w14:paraId="227D8F8F" w14:textId="77777777" w:rsidTr="00D62EB0">
              <w:tc>
                <w:tcPr>
                  <w:tcW w:w="3402" w:type="dxa"/>
                  <w:tcBorders>
                    <w:top w:val="single" w:sz="4" w:space="0" w:color="auto"/>
                    <w:left w:val="single" w:sz="4" w:space="0" w:color="auto"/>
                    <w:bottom w:val="single" w:sz="4" w:space="0" w:color="auto"/>
                    <w:right w:val="single" w:sz="4" w:space="0" w:color="auto"/>
                  </w:tcBorders>
                </w:tcPr>
                <w:p w14:paraId="70D170D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2DE2A2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6A77494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8" w:type="dxa"/>
                  <w:tcBorders>
                    <w:top w:val="single" w:sz="4" w:space="0" w:color="auto"/>
                    <w:left w:val="single" w:sz="4" w:space="0" w:color="auto"/>
                    <w:bottom w:val="single" w:sz="4" w:space="0" w:color="auto"/>
                    <w:right w:val="single" w:sz="4" w:space="0" w:color="auto"/>
                  </w:tcBorders>
                </w:tcPr>
                <w:p w14:paraId="7D43862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718E95F1" w14:textId="77777777" w:rsidTr="00D62EB0">
              <w:tc>
                <w:tcPr>
                  <w:tcW w:w="3402" w:type="dxa"/>
                  <w:tcBorders>
                    <w:top w:val="single" w:sz="4" w:space="0" w:color="auto"/>
                    <w:left w:val="single" w:sz="4" w:space="0" w:color="auto"/>
                    <w:bottom w:val="single" w:sz="4" w:space="0" w:color="auto"/>
                    <w:right w:val="single" w:sz="4" w:space="0" w:color="auto"/>
                  </w:tcBorders>
                </w:tcPr>
                <w:p w14:paraId="45F9264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Начислена амортизация по ОС</w:t>
                  </w:r>
                </w:p>
                <w:p w14:paraId="023D8C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(5 040 000 / (48 - 12))</w:t>
                  </w:r>
                </w:p>
              </w:tc>
              <w:tc>
                <w:tcPr>
                  <w:tcW w:w="1701" w:type="dxa"/>
                  <w:tcBorders>
                    <w:top w:val="single" w:sz="4" w:space="0" w:color="auto"/>
                    <w:left w:val="single" w:sz="4" w:space="0" w:color="auto"/>
                    <w:bottom w:val="single" w:sz="4" w:space="0" w:color="auto"/>
                    <w:right w:val="single" w:sz="4" w:space="0" w:color="auto"/>
                  </w:tcBorders>
                </w:tcPr>
                <w:p w14:paraId="0E43817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44</w:t>
                  </w:r>
                </w:p>
              </w:tc>
              <w:tc>
                <w:tcPr>
                  <w:tcW w:w="1701" w:type="dxa"/>
                  <w:tcBorders>
                    <w:top w:val="single" w:sz="4" w:space="0" w:color="auto"/>
                    <w:left w:val="single" w:sz="4" w:space="0" w:color="auto"/>
                    <w:bottom w:val="single" w:sz="4" w:space="0" w:color="auto"/>
                    <w:right w:val="single" w:sz="4" w:space="0" w:color="auto"/>
                  </w:tcBorders>
                </w:tcPr>
                <w:p w14:paraId="4EC959F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2268" w:type="dxa"/>
                  <w:tcBorders>
                    <w:top w:val="single" w:sz="4" w:space="0" w:color="auto"/>
                    <w:left w:val="single" w:sz="4" w:space="0" w:color="auto"/>
                    <w:bottom w:val="single" w:sz="4" w:space="0" w:color="auto"/>
                    <w:right w:val="single" w:sz="4" w:space="0" w:color="auto"/>
                  </w:tcBorders>
                </w:tcPr>
                <w:p w14:paraId="1D8E278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140 000</w:t>
                  </w:r>
                </w:p>
              </w:tc>
            </w:tr>
            <w:tr w:rsidR="00A37D93" w:rsidRPr="00A37D93" w14:paraId="1090159E" w14:textId="77777777" w:rsidTr="00D62EB0">
              <w:tc>
                <w:tcPr>
                  <w:tcW w:w="3402" w:type="dxa"/>
                  <w:tcBorders>
                    <w:top w:val="single" w:sz="4" w:space="0" w:color="auto"/>
                    <w:left w:val="single" w:sz="4" w:space="0" w:color="auto"/>
                    <w:bottom w:val="single" w:sz="4" w:space="0" w:color="auto"/>
                    <w:right w:val="single" w:sz="4" w:space="0" w:color="auto"/>
                  </w:tcBorders>
                </w:tcPr>
                <w:p w14:paraId="061B381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Уменьшено ОНО</w:t>
                  </w:r>
                </w:p>
                <w:p w14:paraId="5D436F7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((140 000 - 6 000 000 / 48) x 20%)</w:t>
                  </w:r>
                </w:p>
              </w:tc>
              <w:tc>
                <w:tcPr>
                  <w:tcW w:w="1701" w:type="dxa"/>
                  <w:tcBorders>
                    <w:top w:val="single" w:sz="4" w:space="0" w:color="auto"/>
                    <w:left w:val="single" w:sz="4" w:space="0" w:color="auto"/>
                    <w:bottom w:val="single" w:sz="4" w:space="0" w:color="auto"/>
                    <w:right w:val="single" w:sz="4" w:space="0" w:color="auto"/>
                  </w:tcBorders>
                </w:tcPr>
                <w:p w14:paraId="7F173EE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1701" w:type="dxa"/>
                  <w:tcBorders>
                    <w:top w:val="single" w:sz="4" w:space="0" w:color="auto"/>
                    <w:left w:val="single" w:sz="4" w:space="0" w:color="auto"/>
                    <w:bottom w:val="single" w:sz="4" w:space="0" w:color="auto"/>
                    <w:right w:val="single" w:sz="4" w:space="0" w:color="auto"/>
                  </w:tcBorders>
                </w:tcPr>
                <w:p w14:paraId="39D42F1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68</w:t>
                  </w:r>
                </w:p>
              </w:tc>
              <w:tc>
                <w:tcPr>
                  <w:tcW w:w="2268" w:type="dxa"/>
                  <w:tcBorders>
                    <w:top w:val="single" w:sz="4" w:space="0" w:color="auto"/>
                    <w:left w:val="single" w:sz="4" w:space="0" w:color="auto"/>
                    <w:bottom w:val="single" w:sz="4" w:space="0" w:color="auto"/>
                    <w:right w:val="single" w:sz="4" w:space="0" w:color="auto"/>
                  </w:tcBorders>
                </w:tcPr>
                <w:p w14:paraId="1C1FF1E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3 000</w:t>
                  </w:r>
                </w:p>
              </w:tc>
            </w:tr>
          </w:tbl>
          <w:p w14:paraId="029A1B0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6D0C949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Таким образом, за год X + 1 бухгалтер:</w:t>
            </w:r>
          </w:p>
          <w:p w14:paraId="16AD6104" w14:textId="77777777" w:rsidR="00A37D93" w:rsidRPr="00A37D93" w:rsidRDefault="00A37D93">
            <w:pPr>
              <w:numPr>
                <w:ilvl w:val="0"/>
                <w:numId w:val="11"/>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начислил амортизацию в бухгалтерском учете в размере 1 680 000 руб. (140 000 руб. x 12 мес.);</w:t>
            </w:r>
          </w:p>
          <w:p w14:paraId="146FA01C" w14:textId="77777777" w:rsidR="00A37D93" w:rsidRPr="00A37D93" w:rsidRDefault="00A37D93">
            <w:pPr>
              <w:numPr>
                <w:ilvl w:val="0"/>
                <w:numId w:val="11"/>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уменьшил ОНО на сумму 36 000 руб. (3 000 руб. x 12 мес.).</w:t>
            </w:r>
          </w:p>
          <w:p w14:paraId="195E1AD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результате к моменту переоценки на конец отчетного года X + 1 на счетах сформировались такие остатки:</w:t>
            </w:r>
          </w:p>
          <w:p w14:paraId="4A38FE6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2834"/>
              <w:gridCol w:w="2834"/>
            </w:tblGrid>
            <w:tr w:rsidR="00A37D93" w:rsidRPr="00A37D93" w14:paraId="6B6D0E34" w14:textId="77777777" w:rsidTr="00D62EB0">
              <w:tc>
                <w:tcPr>
                  <w:tcW w:w="3401" w:type="dxa"/>
                  <w:tcBorders>
                    <w:top w:val="single" w:sz="4" w:space="0" w:color="auto"/>
                    <w:left w:val="single" w:sz="4" w:space="0" w:color="auto"/>
                    <w:bottom w:val="single" w:sz="4" w:space="0" w:color="auto"/>
                    <w:right w:val="single" w:sz="4" w:space="0" w:color="auto"/>
                  </w:tcBorders>
                </w:tcPr>
                <w:p w14:paraId="0783994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Номер счета</w:t>
                  </w:r>
                </w:p>
              </w:tc>
              <w:tc>
                <w:tcPr>
                  <w:tcW w:w="2834" w:type="dxa"/>
                  <w:tcBorders>
                    <w:top w:val="single" w:sz="4" w:space="0" w:color="auto"/>
                    <w:left w:val="single" w:sz="4" w:space="0" w:color="auto"/>
                    <w:bottom w:val="single" w:sz="4" w:space="0" w:color="auto"/>
                    <w:right w:val="single" w:sz="4" w:space="0" w:color="auto"/>
                  </w:tcBorders>
                </w:tcPr>
                <w:p w14:paraId="5E9BB13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по дебету, руб.</w:t>
                  </w:r>
                </w:p>
              </w:tc>
              <w:tc>
                <w:tcPr>
                  <w:tcW w:w="2834" w:type="dxa"/>
                  <w:tcBorders>
                    <w:top w:val="single" w:sz="4" w:space="0" w:color="auto"/>
                    <w:left w:val="single" w:sz="4" w:space="0" w:color="auto"/>
                    <w:bottom w:val="single" w:sz="4" w:space="0" w:color="auto"/>
                    <w:right w:val="single" w:sz="4" w:space="0" w:color="auto"/>
                  </w:tcBorders>
                </w:tcPr>
                <w:p w14:paraId="15EACAA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по кредиту, руб.</w:t>
                  </w:r>
                </w:p>
              </w:tc>
            </w:tr>
            <w:tr w:rsidR="00A37D93" w:rsidRPr="00A37D93" w14:paraId="78FEB145" w14:textId="77777777" w:rsidTr="00D62EB0">
              <w:tc>
                <w:tcPr>
                  <w:tcW w:w="3401" w:type="dxa"/>
                  <w:tcBorders>
                    <w:top w:val="single" w:sz="4" w:space="0" w:color="auto"/>
                    <w:left w:val="single" w:sz="4" w:space="0" w:color="auto"/>
                    <w:bottom w:val="single" w:sz="4" w:space="0" w:color="auto"/>
                    <w:right w:val="single" w:sz="4" w:space="0" w:color="auto"/>
                  </w:tcBorders>
                </w:tcPr>
                <w:p w14:paraId="51C6E12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2834" w:type="dxa"/>
                  <w:tcBorders>
                    <w:top w:val="single" w:sz="4" w:space="0" w:color="auto"/>
                    <w:left w:val="single" w:sz="4" w:space="0" w:color="auto"/>
                    <w:bottom w:val="single" w:sz="4" w:space="0" w:color="auto"/>
                    <w:right w:val="single" w:sz="4" w:space="0" w:color="auto"/>
                  </w:tcBorders>
                </w:tcPr>
                <w:p w14:paraId="55B9074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5 040 000</w:t>
                  </w:r>
                </w:p>
              </w:tc>
              <w:tc>
                <w:tcPr>
                  <w:tcW w:w="2834" w:type="dxa"/>
                  <w:tcBorders>
                    <w:top w:val="single" w:sz="4" w:space="0" w:color="auto"/>
                    <w:left w:val="single" w:sz="4" w:space="0" w:color="auto"/>
                    <w:bottom w:val="single" w:sz="4" w:space="0" w:color="auto"/>
                    <w:right w:val="single" w:sz="4" w:space="0" w:color="auto"/>
                  </w:tcBorders>
                </w:tcPr>
                <w:p w14:paraId="36586A9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r w:rsidR="00A37D93" w:rsidRPr="00A37D93" w14:paraId="1DC6B973" w14:textId="77777777" w:rsidTr="00D62EB0">
              <w:tc>
                <w:tcPr>
                  <w:tcW w:w="3401" w:type="dxa"/>
                  <w:tcBorders>
                    <w:top w:val="single" w:sz="4" w:space="0" w:color="auto"/>
                    <w:left w:val="single" w:sz="4" w:space="0" w:color="auto"/>
                    <w:bottom w:val="single" w:sz="4" w:space="0" w:color="auto"/>
                    <w:right w:val="single" w:sz="4" w:space="0" w:color="auto"/>
                  </w:tcBorders>
                </w:tcPr>
                <w:p w14:paraId="5DE392A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2834" w:type="dxa"/>
                  <w:tcBorders>
                    <w:top w:val="single" w:sz="4" w:space="0" w:color="auto"/>
                    <w:left w:val="single" w:sz="4" w:space="0" w:color="auto"/>
                    <w:bottom w:val="single" w:sz="4" w:space="0" w:color="auto"/>
                    <w:right w:val="single" w:sz="4" w:space="0" w:color="auto"/>
                  </w:tcBorders>
                </w:tcPr>
                <w:p w14:paraId="7E7E3B2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2834" w:type="dxa"/>
                  <w:tcBorders>
                    <w:top w:val="single" w:sz="4" w:space="0" w:color="auto"/>
                    <w:left w:val="single" w:sz="4" w:space="0" w:color="auto"/>
                    <w:bottom w:val="single" w:sz="4" w:space="0" w:color="auto"/>
                    <w:right w:val="single" w:sz="4" w:space="0" w:color="auto"/>
                  </w:tcBorders>
                </w:tcPr>
                <w:p w14:paraId="4BAF43B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1 680 000</w:t>
                  </w:r>
                </w:p>
              </w:tc>
            </w:tr>
            <w:tr w:rsidR="00A37D93" w:rsidRPr="00A37D93" w14:paraId="25984909" w14:textId="77777777" w:rsidTr="00D62EB0">
              <w:tc>
                <w:tcPr>
                  <w:tcW w:w="3401" w:type="dxa"/>
                  <w:tcBorders>
                    <w:top w:val="single" w:sz="4" w:space="0" w:color="auto"/>
                    <w:left w:val="single" w:sz="4" w:space="0" w:color="auto"/>
                    <w:bottom w:val="single" w:sz="4" w:space="0" w:color="auto"/>
                    <w:right w:val="single" w:sz="4" w:space="0" w:color="auto"/>
                  </w:tcBorders>
                </w:tcPr>
                <w:p w14:paraId="6BC53A0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77</w:t>
                  </w:r>
                </w:p>
              </w:tc>
              <w:tc>
                <w:tcPr>
                  <w:tcW w:w="2834" w:type="dxa"/>
                  <w:tcBorders>
                    <w:top w:val="single" w:sz="4" w:space="0" w:color="auto"/>
                    <w:left w:val="single" w:sz="4" w:space="0" w:color="auto"/>
                    <w:bottom w:val="single" w:sz="4" w:space="0" w:color="auto"/>
                    <w:right w:val="single" w:sz="4" w:space="0" w:color="auto"/>
                  </w:tcBorders>
                </w:tcPr>
                <w:p w14:paraId="08511DA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2834" w:type="dxa"/>
                  <w:tcBorders>
                    <w:top w:val="single" w:sz="4" w:space="0" w:color="auto"/>
                    <w:left w:val="single" w:sz="4" w:space="0" w:color="auto"/>
                    <w:bottom w:val="single" w:sz="4" w:space="0" w:color="auto"/>
                    <w:right w:val="single" w:sz="4" w:space="0" w:color="auto"/>
                  </w:tcBorders>
                </w:tcPr>
                <w:p w14:paraId="2AEB5F2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72 000</w:t>
                  </w:r>
                </w:p>
                <w:p w14:paraId="22AEC3B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(108 000 - 36 000)</w:t>
                  </w:r>
                </w:p>
              </w:tc>
            </w:tr>
            <w:tr w:rsidR="00A37D93" w:rsidRPr="00A37D93" w14:paraId="31E460A1" w14:textId="77777777" w:rsidTr="00D62EB0">
              <w:tc>
                <w:tcPr>
                  <w:tcW w:w="3401" w:type="dxa"/>
                  <w:tcBorders>
                    <w:top w:val="single" w:sz="4" w:space="0" w:color="auto"/>
                    <w:left w:val="single" w:sz="4" w:space="0" w:color="auto"/>
                    <w:bottom w:val="single" w:sz="4" w:space="0" w:color="auto"/>
                    <w:right w:val="single" w:sz="4" w:space="0" w:color="auto"/>
                  </w:tcBorders>
                </w:tcPr>
                <w:p w14:paraId="5E369F2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83-переоценка</w:t>
                  </w:r>
                </w:p>
              </w:tc>
              <w:tc>
                <w:tcPr>
                  <w:tcW w:w="2834" w:type="dxa"/>
                  <w:tcBorders>
                    <w:top w:val="single" w:sz="4" w:space="0" w:color="auto"/>
                    <w:left w:val="single" w:sz="4" w:space="0" w:color="auto"/>
                    <w:bottom w:val="single" w:sz="4" w:space="0" w:color="auto"/>
                    <w:right w:val="single" w:sz="4" w:space="0" w:color="auto"/>
                  </w:tcBorders>
                </w:tcPr>
                <w:p w14:paraId="7084A6E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2834" w:type="dxa"/>
                  <w:tcBorders>
                    <w:top w:val="single" w:sz="4" w:space="0" w:color="auto"/>
                    <w:left w:val="single" w:sz="4" w:space="0" w:color="auto"/>
                    <w:bottom w:val="single" w:sz="4" w:space="0" w:color="auto"/>
                    <w:right w:val="single" w:sz="4" w:space="0" w:color="auto"/>
                  </w:tcBorders>
                </w:tcPr>
                <w:p w14:paraId="2C04094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540 000</w:t>
                  </w:r>
                </w:p>
              </w:tc>
            </w:tr>
            <w:tr w:rsidR="00A37D93" w:rsidRPr="00A37D93" w14:paraId="5DD9FC4F" w14:textId="77777777" w:rsidTr="00D62EB0">
              <w:tc>
                <w:tcPr>
                  <w:tcW w:w="3401" w:type="dxa"/>
                  <w:tcBorders>
                    <w:top w:val="single" w:sz="4" w:space="0" w:color="auto"/>
                    <w:left w:val="single" w:sz="4" w:space="0" w:color="auto"/>
                    <w:bottom w:val="single" w:sz="4" w:space="0" w:color="auto"/>
                    <w:right w:val="single" w:sz="4" w:space="0" w:color="auto"/>
                  </w:tcBorders>
                </w:tcPr>
                <w:p w14:paraId="215BBB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83-отложенные налоги</w:t>
                  </w:r>
                </w:p>
              </w:tc>
              <w:tc>
                <w:tcPr>
                  <w:tcW w:w="2834" w:type="dxa"/>
                  <w:tcBorders>
                    <w:top w:val="single" w:sz="4" w:space="0" w:color="auto"/>
                    <w:left w:val="single" w:sz="4" w:space="0" w:color="auto"/>
                    <w:bottom w:val="single" w:sz="4" w:space="0" w:color="auto"/>
                    <w:right w:val="single" w:sz="4" w:space="0" w:color="auto"/>
                  </w:tcBorders>
                </w:tcPr>
                <w:p w14:paraId="573BEF1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108 000</w:t>
                  </w:r>
                </w:p>
              </w:tc>
              <w:tc>
                <w:tcPr>
                  <w:tcW w:w="2834" w:type="dxa"/>
                  <w:tcBorders>
                    <w:top w:val="single" w:sz="4" w:space="0" w:color="auto"/>
                    <w:left w:val="single" w:sz="4" w:space="0" w:color="auto"/>
                    <w:bottom w:val="single" w:sz="4" w:space="0" w:color="auto"/>
                    <w:right w:val="single" w:sz="4" w:space="0" w:color="auto"/>
                  </w:tcBorders>
                </w:tcPr>
                <w:p w14:paraId="314FCF8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0EB1435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4171E00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конец отчетного года X + 1 бухгалтер сделал следующие записи:</w:t>
            </w:r>
          </w:p>
          <w:p w14:paraId="48AC9B4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4DBB32BA" w14:textId="77777777" w:rsidTr="00D62EB0">
              <w:tc>
                <w:tcPr>
                  <w:tcW w:w="3401" w:type="dxa"/>
                  <w:tcBorders>
                    <w:top w:val="single" w:sz="4" w:space="0" w:color="auto"/>
                    <w:left w:val="single" w:sz="4" w:space="0" w:color="auto"/>
                    <w:bottom w:val="single" w:sz="4" w:space="0" w:color="auto"/>
                    <w:right w:val="single" w:sz="4" w:space="0" w:color="auto"/>
                  </w:tcBorders>
                </w:tcPr>
                <w:p w14:paraId="20CDBCC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0FCECFF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0C0C214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48645FC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088C1AFE" w14:textId="77777777" w:rsidTr="00D62EB0">
              <w:tc>
                <w:tcPr>
                  <w:tcW w:w="3401" w:type="dxa"/>
                  <w:tcBorders>
                    <w:top w:val="single" w:sz="4" w:space="0" w:color="auto"/>
                    <w:left w:val="single" w:sz="4" w:space="0" w:color="auto"/>
                    <w:bottom w:val="single" w:sz="4" w:space="0" w:color="auto"/>
                    <w:right w:val="single" w:sz="4" w:space="0" w:color="auto"/>
                  </w:tcBorders>
                </w:tcPr>
                <w:p w14:paraId="2195F6D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ОС уменьшена на сумму накопленной амортизации</w:t>
                  </w:r>
                </w:p>
              </w:tc>
              <w:tc>
                <w:tcPr>
                  <w:tcW w:w="1700" w:type="dxa"/>
                  <w:tcBorders>
                    <w:top w:val="single" w:sz="4" w:space="0" w:color="auto"/>
                    <w:left w:val="single" w:sz="4" w:space="0" w:color="auto"/>
                    <w:bottom w:val="single" w:sz="4" w:space="0" w:color="auto"/>
                    <w:right w:val="single" w:sz="4" w:space="0" w:color="auto"/>
                  </w:tcBorders>
                </w:tcPr>
                <w:p w14:paraId="112A835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1700" w:type="dxa"/>
                  <w:tcBorders>
                    <w:top w:val="single" w:sz="4" w:space="0" w:color="auto"/>
                    <w:left w:val="single" w:sz="4" w:space="0" w:color="auto"/>
                    <w:bottom w:val="single" w:sz="4" w:space="0" w:color="auto"/>
                    <w:right w:val="single" w:sz="4" w:space="0" w:color="auto"/>
                  </w:tcBorders>
                </w:tcPr>
                <w:p w14:paraId="26FCC10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2267" w:type="dxa"/>
                  <w:tcBorders>
                    <w:top w:val="single" w:sz="4" w:space="0" w:color="auto"/>
                    <w:left w:val="single" w:sz="4" w:space="0" w:color="auto"/>
                    <w:bottom w:val="single" w:sz="4" w:space="0" w:color="auto"/>
                    <w:right w:val="single" w:sz="4" w:space="0" w:color="auto"/>
                  </w:tcBorders>
                </w:tcPr>
                <w:p w14:paraId="4984D92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1 680 000</w:t>
                  </w:r>
                </w:p>
              </w:tc>
            </w:tr>
            <w:tr w:rsidR="00A37D93" w:rsidRPr="00A37D93" w14:paraId="66B644ED" w14:textId="77777777" w:rsidTr="00D62EB0">
              <w:tc>
                <w:tcPr>
                  <w:tcW w:w="3401" w:type="dxa"/>
                  <w:tcBorders>
                    <w:top w:val="single" w:sz="4" w:space="0" w:color="auto"/>
                    <w:left w:val="single" w:sz="4" w:space="0" w:color="auto"/>
                    <w:bottom w:val="single" w:sz="4" w:space="0" w:color="auto"/>
                    <w:right w:val="single" w:sz="4" w:space="0" w:color="auto"/>
                  </w:tcBorders>
                </w:tcPr>
                <w:p w14:paraId="01F449F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Отражена уценка ОС на сумму, превышающую ранее признанную дооценку</w:t>
                  </w:r>
                </w:p>
                <w:p w14:paraId="13C6F58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((5 040 000 - 1 680 000) - 2 800 000 - 540 000)</w:t>
                  </w:r>
                </w:p>
              </w:tc>
              <w:tc>
                <w:tcPr>
                  <w:tcW w:w="1700" w:type="dxa"/>
                  <w:tcBorders>
                    <w:top w:val="single" w:sz="4" w:space="0" w:color="auto"/>
                    <w:left w:val="single" w:sz="4" w:space="0" w:color="auto"/>
                    <w:bottom w:val="single" w:sz="4" w:space="0" w:color="auto"/>
                    <w:right w:val="single" w:sz="4" w:space="0" w:color="auto"/>
                  </w:tcBorders>
                </w:tcPr>
                <w:p w14:paraId="52C52F1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1700" w:type="dxa"/>
                  <w:tcBorders>
                    <w:top w:val="single" w:sz="4" w:space="0" w:color="auto"/>
                    <w:left w:val="single" w:sz="4" w:space="0" w:color="auto"/>
                    <w:bottom w:val="single" w:sz="4" w:space="0" w:color="auto"/>
                    <w:right w:val="single" w:sz="4" w:space="0" w:color="auto"/>
                  </w:tcBorders>
                </w:tcPr>
                <w:p w14:paraId="71ACF61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2267" w:type="dxa"/>
                  <w:tcBorders>
                    <w:top w:val="single" w:sz="4" w:space="0" w:color="auto"/>
                    <w:left w:val="single" w:sz="4" w:space="0" w:color="auto"/>
                    <w:bottom w:val="single" w:sz="4" w:space="0" w:color="auto"/>
                    <w:right w:val="single" w:sz="4" w:space="0" w:color="auto"/>
                  </w:tcBorders>
                </w:tcPr>
                <w:p w14:paraId="136A0E6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20 000</w:t>
                  </w:r>
                </w:p>
              </w:tc>
            </w:tr>
            <w:tr w:rsidR="00A37D93" w:rsidRPr="00A37D93" w14:paraId="6D0D3F87" w14:textId="77777777" w:rsidTr="00D62EB0">
              <w:tc>
                <w:tcPr>
                  <w:tcW w:w="3401" w:type="dxa"/>
                  <w:tcBorders>
                    <w:top w:val="single" w:sz="4" w:space="0" w:color="auto"/>
                    <w:left w:val="single" w:sz="4" w:space="0" w:color="auto"/>
                    <w:bottom w:val="single" w:sz="4" w:space="0" w:color="auto"/>
                    <w:right w:val="single" w:sz="4" w:space="0" w:color="auto"/>
                  </w:tcBorders>
                </w:tcPr>
                <w:p w14:paraId="797F1FF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Отражена уценка в пределах ранее признанной дооценки</w:t>
                  </w:r>
                </w:p>
              </w:tc>
              <w:tc>
                <w:tcPr>
                  <w:tcW w:w="1700" w:type="dxa"/>
                  <w:tcBorders>
                    <w:top w:val="single" w:sz="4" w:space="0" w:color="auto"/>
                    <w:left w:val="single" w:sz="4" w:space="0" w:color="auto"/>
                    <w:bottom w:val="single" w:sz="4" w:space="0" w:color="auto"/>
                    <w:right w:val="single" w:sz="4" w:space="0" w:color="auto"/>
                  </w:tcBorders>
                </w:tcPr>
                <w:p w14:paraId="1CF97DA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83-переоценка</w:t>
                  </w:r>
                </w:p>
              </w:tc>
              <w:tc>
                <w:tcPr>
                  <w:tcW w:w="1700" w:type="dxa"/>
                  <w:tcBorders>
                    <w:top w:val="single" w:sz="4" w:space="0" w:color="auto"/>
                    <w:left w:val="single" w:sz="4" w:space="0" w:color="auto"/>
                    <w:bottom w:val="single" w:sz="4" w:space="0" w:color="auto"/>
                    <w:right w:val="single" w:sz="4" w:space="0" w:color="auto"/>
                  </w:tcBorders>
                </w:tcPr>
                <w:p w14:paraId="2A572BF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2267" w:type="dxa"/>
                  <w:tcBorders>
                    <w:top w:val="single" w:sz="4" w:space="0" w:color="auto"/>
                    <w:left w:val="single" w:sz="4" w:space="0" w:color="auto"/>
                    <w:bottom w:val="single" w:sz="4" w:space="0" w:color="auto"/>
                    <w:right w:val="single" w:sz="4" w:space="0" w:color="auto"/>
                  </w:tcBorders>
                </w:tcPr>
                <w:p w14:paraId="6D3D8B1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540 000</w:t>
                  </w:r>
                </w:p>
              </w:tc>
            </w:tr>
            <w:tr w:rsidR="00A37D93" w:rsidRPr="00A37D93" w14:paraId="23ABC856" w14:textId="77777777" w:rsidTr="00D62EB0">
              <w:tc>
                <w:tcPr>
                  <w:tcW w:w="3401" w:type="dxa"/>
                  <w:tcBorders>
                    <w:top w:val="single" w:sz="4" w:space="0" w:color="auto"/>
                    <w:left w:val="single" w:sz="4" w:space="0" w:color="auto"/>
                    <w:bottom w:val="single" w:sz="4" w:space="0" w:color="auto"/>
                    <w:right w:val="single" w:sz="4" w:space="0" w:color="auto"/>
                  </w:tcBorders>
                </w:tcPr>
                <w:p w14:paraId="304AFF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Погашено ОНО</w:t>
                  </w:r>
                </w:p>
              </w:tc>
              <w:tc>
                <w:tcPr>
                  <w:tcW w:w="1700" w:type="dxa"/>
                  <w:tcBorders>
                    <w:top w:val="single" w:sz="4" w:space="0" w:color="auto"/>
                    <w:left w:val="single" w:sz="4" w:space="0" w:color="auto"/>
                    <w:bottom w:val="single" w:sz="4" w:space="0" w:color="auto"/>
                    <w:right w:val="single" w:sz="4" w:space="0" w:color="auto"/>
                  </w:tcBorders>
                </w:tcPr>
                <w:p w14:paraId="484ADCE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1700" w:type="dxa"/>
                  <w:tcBorders>
                    <w:top w:val="single" w:sz="4" w:space="0" w:color="auto"/>
                    <w:left w:val="single" w:sz="4" w:space="0" w:color="auto"/>
                    <w:bottom w:val="single" w:sz="4" w:space="0" w:color="auto"/>
                    <w:right w:val="single" w:sz="4" w:space="0" w:color="auto"/>
                  </w:tcBorders>
                </w:tcPr>
                <w:p w14:paraId="7B08936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83-отложенные налоги</w:t>
                  </w:r>
                </w:p>
              </w:tc>
              <w:tc>
                <w:tcPr>
                  <w:tcW w:w="2267" w:type="dxa"/>
                  <w:tcBorders>
                    <w:top w:val="single" w:sz="4" w:space="0" w:color="auto"/>
                    <w:left w:val="single" w:sz="4" w:space="0" w:color="auto"/>
                    <w:bottom w:val="single" w:sz="4" w:space="0" w:color="auto"/>
                    <w:right w:val="single" w:sz="4" w:space="0" w:color="auto"/>
                  </w:tcBorders>
                </w:tcPr>
                <w:p w14:paraId="130AE2C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72 000</w:t>
                  </w:r>
                </w:p>
              </w:tc>
            </w:tr>
            <w:tr w:rsidR="00A37D93" w:rsidRPr="00A37D93" w14:paraId="397895D3" w14:textId="77777777" w:rsidTr="00D62EB0">
              <w:tc>
                <w:tcPr>
                  <w:tcW w:w="3401" w:type="dxa"/>
                  <w:tcBorders>
                    <w:top w:val="single" w:sz="4" w:space="0" w:color="auto"/>
                    <w:left w:val="single" w:sz="4" w:space="0" w:color="auto"/>
                    <w:bottom w:val="single" w:sz="4" w:space="0" w:color="auto"/>
                    <w:right w:val="single" w:sz="4" w:space="0" w:color="auto"/>
                  </w:tcBorders>
                </w:tcPr>
                <w:p w14:paraId="10315A5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Признан ОНА с суммы уценки, формирующей добавочный капитал, за вычетом суммы погашения ОНО</w:t>
                  </w:r>
                </w:p>
                <w:p w14:paraId="50649AC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(540 000 x 20% - 72 000)</w:t>
                  </w:r>
                </w:p>
              </w:tc>
              <w:tc>
                <w:tcPr>
                  <w:tcW w:w="1700" w:type="dxa"/>
                  <w:tcBorders>
                    <w:top w:val="single" w:sz="4" w:space="0" w:color="auto"/>
                    <w:left w:val="single" w:sz="4" w:space="0" w:color="auto"/>
                    <w:bottom w:val="single" w:sz="4" w:space="0" w:color="auto"/>
                    <w:right w:val="single" w:sz="4" w:space="0" w:color="auto"/>
                  </w:tcBorders>
                </w:tcPr>
                <w:p w14:paraId="3E9344F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09</w:t>
                  </w:r>
                </w:p>
              </w:tc>
              <w:tc>
                <w:tcPr>
                  <w:tcW w:w="1700" w:type="dxa"/>
                  <w:tcBorders>
                    <w:top w:val="single" w:sz="4" w:space="0" w:color="auto"/>
                    <w:left w:val="single" w:sz="4" w:space="0" w:color="auto"/>
                    <w:bottom w:val="single" w:sz="4" w:space="0" w:color="auto"/>
                    <w:right w:val="single" w:sz="4" w:space="0" w:color="auto"/>
                  </w:tcBorders>
                </w:tcPr>
                <w:p w14:paraId="32CAD00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83-отложенные налоги</w:t>
                  </w:r>
                </w:p>
              </w:tc>
              <w:tc>
                <w:tcPr>
                  <w:tcW w:w="2267" w:type="dxa"/>
                  <w:tcBorders>
                    <w:top w:val="single" w:sz="4" w:space="0" w:color="auto"/>
                    <w:left w:val="single" w:sz="4" w:space="0" w:color="auto"/>
                    <w:bottom w:val="single" w:sz="4" w:space="0" w:color="auto"/>
                    <w:right w:val="single" w:sz="4" w:space="0" w:color="auto"/>
                  </w:tcBorders>
                </w:tcPr>
                <w:p w14:paraId="299AFA1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36 000</w:t>
                  </w:r>
                </w:p>
              </w:tc>
            </w:tr>
            <w:tr w:rsidR="00A37D93" w:rsidRPr="00A37D93" w14:paraId="31A38205" w14:textId="77777777" w:rsidTr="00D62EB0">
              <w:tc>
                <w:tcPr>
                  <w:tcW w:w="3401" w:type="dxa"/>
                  <w:tcBorders>
                    <w:top w:val="single" w:sz="4" w:space="0" w:color="auto"/>
                    <w:left w:val="single" w:sz="4" w:space="0" w:color="auto"/>
                    <w:bottom w:val="single" w:sz="4" w:space="0" w:color="auto"/>
                    <w:right w:val="single" w:sz="4" w:space="0" w:color="auto"/>
                  </w:tcBorders>
                </w:tcPr>
                <w:p w14:paraId="6218A13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 ОНА с суммы уценки, отнесенной на прочие расходы</w:t>
                  </w:r>
                </w:p>
                <w:p w14:paraId="65ED5B1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(20 000 x 20%)</w:t>
                  </w:r>
                </w:p>
              </w:tc>
              <w:tc>
                <w:tcPr>
                  <w:tcW w:w="1700" w:type="dxa"/>
                  <w:tcBorders>
                    <w:top w:val="single" w:sz="4" w:space="0" w:color="auto"/>
                    <w:left w:val="single" w:sz="4" w:space="0" w:color="auto"/>
                    <w:bottom w:val="single" w:sz="4" w:space="0" w:color="auto"/>
                    <w:right w:val="single" w:sz="4" w:space="0" w:color="auto"/>
                  </w:tcBorders>
                </w:tcPr>
                <w:p w14:paraId="5DCDB18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09</w:t>
                  </w:r>
                </w:p>
              </w:tc>
              <w:tc>
                <w:tcPr>
                  <w:tcW w:w="1700" w:type="dxa"/>
                  <w:tcBorders>
                    <w:top w:val="single" w:sz="4" w:space="0" w:color="auto"/>
                    <w:left w:val="single" w:sz="4" w:space="0" w:color="auto"/>
                    <w:bottom w:val="single" w:sz="4" w:space="0" w:color="auto"/>
                    <w:right w:val="single" w:sz="4" w:space="0" w:color="auto"/>
                  </w:tcBorders>
                </w:tcPr>
                <w:p w14:paraId="3720EFF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68</w:t>
                  </w:r>
                </w:p>
              </w:tc>
              <w:tc>
                <w:tcPr>
                  <w:tcW w:w="2267" w:type="dxa"/>
                  <w:tcBorders>
                    <w:top w:val="single" w:sz="4" w:space="0" w:color="auto"/>
                    <w:left w:val="single" w:sz="4" w:space="0" w:color="auto"/>
                    <w:bottom w:val="single" w:sz="4" w:space="0" w:color="auto"/>
                    <w:right w:val="single" w:sz="4" w:space="0" w:color="auto"/>
                  </w:tcBorders>
                </w:tcPr>
                <w:p w14:paraId="05A1F79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w:t>
                  </w:r>
                </w:p>
              </w:tc>
            </w:tr>
          </w:tbl>
          <w:p w14:paraId="68BFB57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4D3411D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0BBE002C"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619D5C2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13" w:name="Par411"/>
            <w:bookmarkEnd w:id="113"/>
            <w:r w:rsidRPr="00A37D93">
              <w:rPr>
                <w:rFonts w:ascii="Times New Roman" w:eastAsia="Times New Roman" w:hAnsi="Times New Roman" w:cs="Times New Roman"/>
                <w:iCs/>
                <w:sz w:val="24"/>
                <w:szCs w:val="24"/>
                <w:u w:val="single"/>
                <w:lang w:eastAsia="ru-RU"/>
              </w:rPr>
              <w:t>Пример отражения в учете ОНО и ОНА при переоценке ОС с применением балансового способа</w:t>
            </w:r>
          </w:p>
          <w:p w14:paraId="6CE5A92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 организации есть два объекта ОС, используемые в деятельности по оказанию услуг, учитываемые по модели переоцененной стоимости, со следующими параметрами в бухгалтерском и налоговом учете:</w:t>
            </w:r>
          </w:p>
          <w:p w14:paraId="4196F43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1417"/>
              <w:gridCol w:w="1700"/>
              <w:gridCol w:w="1700"/>
              <w:gridCol w:w="1474"/>
              <w:gridCol w:w="1360"/>
            </w:tblGrid>
            <w:tr w:rsidR="00A37D93" w:rsidRPr="00A37D93" w14:paraId="1D1A028F" w14:textId="77777777" w:rsidTr="00D62EB0">
              <w:tc>
                <w:tcPr>
                  <w:tcW w:w="1417" w:type="dxa"/>
                  <w:tcBorders>
                    <w:top w:val="single" w:sz="4" w:space="0" w:color="auto"/>
                    <w:left w:val="single" w:sz="4" w:space="0" w:color="auto"/>
                    <w:bottom w:val="single" w:sz="4" w:space="0" w:color="auto"/>
                    <w:right w:val="single" w:sz="4" w:space="0" w:color="auto"/>
                  </w:tcBorders>
                </w:tcPr>
                <w:p w14:paraId="5724B57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Наименование</w:t>
                  </w:r>
                </w:p>
              </w:tc>
              <w:tc>
                <w:tcPr>
                  <w:tcW w:w="1417" w:type="dxa"/>
                  <w:tcBorders>
                    <w:top w:val="single" w:sz="4" w:space="0" w:color="auto"/>
                    <w:left w:val="single" w:sz="4" w:space="0" w:color="auto"/>
                    <w:bottom w:val="single" w:sz="4" w:space="0" w:color="auto"/>
                    <w:right w:val="single" w:sz="4" w:space="0" w:color="auto"/>
                  </w:tcBorders>
                </w:tcPr>
                <w:p w14:paraId="36530A0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руб.</w:t>
                  </w:r>
                </w:p>
              </w:tc>
              <w:tc>
                <w:tcPr>
                  <w:tcW w:w="1700" w:type="dxa"/>
                  <w:tcBorders>
                    <w:top w:val="single" w:sz="4" w:space="0" w:color="auto"/>
                    <w:left w:val="single" w:sz="4" w:space="0" w:color="auto"/>
                    <w:bottom w:val="single" w:sz="4" w:space="0" w:color="auto"/>
                    <w:right w:val="single" w:sz="4" w:space="0" w:color="auto"/>
                  </w:tcBorders>
                </w:tcPr>
                <w:p w14:paraId="2AB54A7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Срок полезного использования, мес.</w:t>
                  </w:r>
                </w:p>
              </w:tc>
              <w:tc>
                <w:tcPr>
                  <w:tcW w:w="1700" w:type="dxa"/>
                  <w:tcBorders>
                    <w:top w:val="single" w:sz="4" w:space="0" w:color="auto"/>
                    <w:left w:val="single" w:sz="4" w:space="0" w:color="auto"/>
                    <w:bottom w:val="single" w:sz="4" w:space="0" w:color="auto"/>
                    <w:right w:val="single" w:sz="4" w:space="0" w:color="auto"/>
                  </w:tcBorders>
                </w:tcPr>
                <w:p w14:paraId="07F5DA5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Период начисления амортизации на конец отчетного года X, мес.</w:t>
                  </w:r>
                </w:p>
              </w:tc>
              <w:tc>
                <w:tcPr>
                  <w:tcW w:w="1474" w:type="dxa"/>
                  <w:tcBorders>
                    <w:top w:val="single" w:sz="4" w:space="0" w:color="auto"/>
                    <w:left w:val="single" w:sz="4" w:space="0" w:color="auto"/>
                    <w:bottom w:val="single" w:sz="4" w:space="0" w:color="auto"/>
                    <w:right w:val="single" w:sz="4" w:space="0" w:color="auto"/>
                  </w:tcBorders>
                </w:tcPr>
                <w:p w14:paraId="7DC54CA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начисленной амортизации, руб.</w:t>
                  </w:r>
                </w:p>
              </w:tc>
              <w:tc>
                <w:tcPr>
                  <w:tcW w:w="1360" w:type="dxa"/>
                  <w:tcBorders>
                    <w:top w:val="single" w:sz="4" w:space="0" w:color="auto"/>
                    <w:left w:val="single" w:sz="4" w:space="0" w:color="auto"/>
                    <w:bottom w:val="single" w:sz="4" w:space="0" w:color="auto"/>
                    <w:right w:val="single" w:sz="4" w:space="0" w:color="auto"/>
                  </w:tcBorders>
                </w:tcPr>
                <w:p w14:paraId="1519E2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(остаточная) стоимость, руб.</w:t>
                  </w:r>
                </w:p>
              </w:tc>
            </w:tr>
            <w:tr w:rsidR="00A37D93" w:rsidRPr="00A37D93" w14:paraId="4918FCD4" w14:textId="77777777" w:rsidTr="00D62EB0">
              <w:tc>
                <w:tcPr>
                  <w:tcW w:w="1417" w:type="dxa"/>
                  <w:tcBorders>
                    <w:top w:val="single" w:sz="4" w:space="0" w:color="auto"/>
                    <w:left w:val="single" w:sz="4" w:space="0" w:color="auto"/>
                    <w:bottom w:val="single" w:sz="4" w:space="0" w:color="auto"/>
                    <w:right w:val="single" w:sz="4" w:space="0" w:color="auto"/>
                  </w:tcBorders>
                </w:tcPr>
                <w:p w14:paraId="09E0D72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ОС-1</w:t>
                  </w:r>
                </w:p>
              </w:tc>
              <w:tc>
                <w:tcPr>
                  <w:tcW w:w="1417" w:type="dxa"/>
                  <w:tcBorders>
                    <w:top w:val="single" w:sz="4" w:space="0" w:color="auto"/>
                    <w:left w:val="single" w:sz="4" w:space="0" w:color="auto"/>
                    <w:bottom w:val="single" w:sz="4" w:space="0" w:color="auto"/>
                    <w:right w:val="single" w:sz="4" w:space="0" w:color="auto"/>
                  </w:tcBorders>
                </w:tcPr>
                <w:p w14:paraId="11AADDA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18 739 200</w:t>
                  </w:r>
                </w:p>
              </w:tc>
              <w:tc>
                <w:tcPr>
                  <w:tcW w:w="1700" w:type="dxa"/>
                  <w:tcBorders>
                    <w:top w:val="single" w:sz="4" w:space="0" w:color="auto"/>
                    <w:left w:val="single" w:sz="4" w:space="0" w:color="auto"/>
                    <w:bottom w:val="single" w:sz="4" w:space="0" w:color="auto"/>
                    <w:right w:val="single" w:sz="4" w:space="0" w:color="auto"/>
                  </w:tcBorders>
                </w:tcPr>
                <w:p w14:paraId="6305BAB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384</w:t>
                  </w:r>
                </w:p>
              </w:tc>
              <w:tc>
                <w:tcPr>
                  <w:tcW w:w="1700" w:type="dxa"/>
                  <w:tcBorders>
                    <w:top w:val="single" w:sz="4" w:space="0" w:color="auto"/>
                    <w:left w:val="single" w:sz="4" w:space="0" w:color="auto"/>
                    <w:bottom w:val="single" w:sz="4" w:space="0" w:color="auto"/>
                    <w:right w:val="single" w:sz="4" w:space="0" w:color="auto"/>
                  </w:tcBorders>
                </w:tcPr>
                <w:p w14:paraId="6DD7D12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60</w:t>
                  </w:r>
                </w:p>
              </w:tc>
              <w:tc>
                <w:tcPr>
                  <w:tcW w:w="1474" w:type="dxa"/>
                  <w:tcBorders>
                    <w:top w:val="single" w:sz="4" w:space="0" w:color="auto"/>
                    <w:left w:val="single" w:sz="4" w:space="0" w:color="auto"/>
                    <w:bottom w:val="single" w:sz="4" w:space="0" w:color="auto"/>
                    <w:right w:val="single" w:sz="4" w:space="0" w:color="auto"/>
                  </w:tcBorders>
                </w:tcPr>
                <w:p w14:paraId="0B8059A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2 928 000</w:t>
                  </w:r>
                </w:p>
              </w:tc>
              <w:tc>
                <w:tcPr>
                  <w:tcW w:w="1360" w:type="dxa"/>
                  <w:tcBorders>
                    <w:top w:val="single" w:sz="4" w:space="0" w:color="auto"/>
                    <w:left w:val="single" w:sz="4" w:space="0" w:color="auto"/>
                    <w:bottom w:val="single" w:sz="4" w:space="0" w:color="auto"/>
                    <w:right w:val="single" w:sz="4" w:space="0" w:color="auto"/>
                  </w:tcBorders>
                </w:tcPr>
                <w:p w14:paraId="55FC3F6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15 811 200</w:t>
                  </w:r>
                </w:p>
              </w:tc>
            </w:tr>
            <w:tr w:rsidR="00A37D93" w:rsidRPr="00A37D93" w14:paraId="3A32E8B3" w14:textId="77777777" w:rsidTr="00D62EB0">
              <w:tc>
                <w:tcPr>
                  <w:tcW w:w="1417" w:type="dxa"/>
                  <w:tcBorders>
                    <w:top w:val="single" w:sz="4" w:space="0" w:color="auto"/>
                    <w:left w:val="single" w:sz="4" w:space="0" w:color="auto"/>
                    <w:bottom w:val="single" w:sz="4" w:space="0" w:color="auto"/>
                    <w:right w:val="single" w:sz="4" w:space="0" w:color="auto"/>
                  </w:tcBorders>
                </w:tcPr>
                <w:p w14:paraId="5EA8238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ОС-2</w:t>
                  </w:r>
                </w:p>
              </w:tc>
              <w:tc>
                <w:tcPr>
                  <w:tcW w:w="1417" w:type="dxa"/>
                  <w:tcBorders>
                    <w:top w:val="single" w:sz="4" w:space="0" w:color="auto"/>
                    <w:left w:val="single" w:sz="4" w:space="0" w:color="auto"/>
                    <w:bottom w:val="single" w:sz="4" w:space="0" w:color="auto"/>
                    <w:right w:val="single" w:sz="4" w:space="0" w:color="auto"/>
                  </w:tcBorders>
                </w:tcPr>
                <w:p w14:paraId="736731E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2 100 000</w:t>
                  </w:r>
                </w:p>
              </w:tc>
              <w:tc>
                <w:tcPr>
                  <w:tcW w:w="1700" w:type="dxa"/>
                  <w:tcBorders>
                    <w:top w:val="single" w:sz="4" w:space="0" w:color="auto"/>
                    <w:left w:val="single" w:sz="4" w:space="0" w:color="auto"/>
                    <w:bottom w:val="single" w:sz="4" w:space="0" w:color="auto"/>
                    <w:right w:val="single" w:sz="4" w:space="0" w:color="auto"/>
                  </w:tcBorders>
                </w:tcPr>
                <w:p w14:paraId="58F2588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60</w:t>
                  </w:r>
                </w:p>
              </w:tc>
              <w:tc>
                <w:tcPr>
                  <w:tcW w:w="1700" w:type="dxa"/>
                  <w:tcBorders>
                    <w:top w:val="single" w:sz="4" w:space="0" w:color="auto"/>
                    <w:left w:val="single" w:sz="4" w:space="0" w:color="auto"/>
                    <w:bottom w:val="single" w:sz="4" w:space="0" w:color="auto"/>
                    <w:right w:val="single" w:sz="4" w:space="0" w:color="auto"/>
                  </w:tcBorders>
                </w:tcPr>
                <w:p w14:paraId="643B761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11</w:t>
                  </w:r>
                </w:p>
              </w:tc>
              <w:tc>
                <w:tcPr>
                  <w:tcW w:w="1474" w:type="dxa"/>
                  <w:tcBorders>
                    <w:top w:val="single" w:sz="4" w:space="0" w:color="auto"/>
                    <w:left w:val="single" w:sz="4" w:space="0" w:color="auto"/>
                    <w:bottom w:val="single" w:sz="4" w:space="0" w:color="auto"/>
                    <w:right w:val="single" w:sz="4" w:space="0" w:color="auto"/>
                  </w:tcBorders>
                </w:tcPr>
                <w:p w14:paraId="582DD63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385 000</w:t>
                  </w:r>
                </w:p>
              </w:tc>
              <w:tc>
                <w:tcPr>
                  <w:tcW w:w="1360" w:type="dxa"/>
                  <w:tcBorders>
                    <w:top w:val="single" w:sz="4" w:space="0" w:color="auto"/>
                    <w:left w:val="single" w:sz="4" w:space="0" w:color="auto"/>
                    <w:bottom w:val="single" w:sz="4" w:space="0" w:color="auto"/>
                    <w:right w:val="single" w:sz="4" w:space="0" w:color="auto"/>
                  </w:tcBorders>
                </w:tcPr>
                <w:p w14:paraId="717F42C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1 715 000</w:t>
                  </w:r>
                </w:p>
              </w:tc>
            </w:tr>
          </w:tbl>
          <w:p w14:paraId="4E15EB4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9EFCAE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Амортизация по объектам ежемесячно начисляется линейным способом (методом). Начисление амортизации по ОС в бухгалтерском учете начинается с 1-го числа месяца, следующего за месяцем их признания в учете, и прекращается с 1-го числа месяца, следующего за месяцем их списания с учета.</w:t>
            </w:r>
          </w:p>
          <w:p w14:paraId="3F46C32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налоговом учете ежемесячно начисляется амортизация:</w:t>
            </w:r>
          </w:p>
          <w:p w14:paraId="18BA59FC" w14:textId="77777777" w:rsidR="00A37D93" w:rsidRPr="00A37D93" w:rsidRDefault="00A37D93">
            <w:pPr>
              <w:numPr>
                <w:ilvl w:val="0"/>
                <w:numId w:val="12"/>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 ОС-1 - 48 800 руб. (18 739 200 руб. / 384 мес.);</w:t>
            </w:r>
          </w:p>
          <w:p w14:paraId="401ADAB5" w14:textId="77777777" w:rsidR="00A37D93" w:rsidRPr="00A37D93" w:rsidRDefault="00A37D93">
            <w:pPr>
              <w:numPr>
                <w:ilvl w:val="0"/>
                <w:numId w:val="12"/>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 ОС-2 - 35 000 руб. (2 100 000 руб. / 60 мес.).</w:t>
            </w:r>
          </w:p>
          <w:p w14:paraId="61453A8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Переоценка проводится в бухгалтерском учете по состоянию на конец года путем пересчета балансовой стоимости ОС.</w:t>
            </w:r>
          </w:p>
          <w:p w14:paraId="37E23E2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конец отчетного года Х справедливая стоимость равна:</w:t>
            </w:r>
          </w:p>
          <w:p w14:paraId="7D774F75" w14:textId="77777777" w:rsidR="00A37D93" w:rsidRPr="00A37D93" w:rsidRDefault="00A37D93">
            <w:pPr>
              <w:numPr>
                <w:ilvl w:val="0"/>
                <w:numId w:val="13"/>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ОС-1 - 19 200 240 руб.;</w:t>
            </w:r>
          </w:p>
          <w:p w14:paraId="65302DEB" w14:textId="77777777" w:rsidR="00A37D93" w:rsidRPr="00A37D93" w:rsidRDefault="00A37D93">
            <w:pPr>
              <w:numPr>
                <w:ilvl w:val="0"/>
                <w:numId w:val="13"/>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ОС-2 - 1 617 000 руб.</w:t>
            </w:r>
          </w:p>
          <w:p w14:paraId="045E784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июне года X + 1 ОС-2 был внепланово продан.</w:t>
            </w:r>
          </w:p>
          <w:p w14:paraId="3739D2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 организации нет других постоянных и временных разниц, кроме возникших вследствие переоценки.</w:t>
            </w:r>
          </w:p>
          <w:p w14:paraId="405F92B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Бухгалтерские записи по переоценке ОС на конец отчетного года X</w:t>
            </w:r>
          </w:p>
          <w:p w14:paraId="2D8C64C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1701"/>
              <w:gridCol w:w="1701"/>
              <w:gridCol w:w="2268"/>
            </w:tblGrid>
            <w:tr w:rsidR="00A37D93" w:rsidRPr="00A37D93" w14:paraId="0E94B629" w14:textId="77777777" w:rsidTr="00D62EB0">
              <w:tc>
                <w:tcPr>
                  <w:tcW w:w="3402" w:type="dxa"/>
                  <w:tcBorders>
                    <w:top w:val="single" w:sz="4" w:space="0" w:color="auto"/>
                    <w:left w:val="single" w:sz="4" w:space="0" w:color="auto"/>
                    <w:bottom w:val="single" w:sz="4" w:space="0" w:color="auto"/>
                    <w:right w:val="single" w:sz="4" w:space="0" w:color="auto"/>
                  </w:tcBorders>
                </w:tcPr>
                <w:p w14:paraId="7E02E82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5091136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68A264B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8" w:type="dxa"/>
                  <w:tcBorders>
                    <w:top w:val="single" w:sz="4" w:space="0" w:color="auto"/>
                    <w:left w:val="single" w:sz="4" w:space="0" w:color="auto"/>
                    <w:bottom w:val="single" w:sz="4" w:space="0" w:color="auto"/>
                    <w:right w:val="single" w:sz="4" w:space="0" w:color="auto"/>
                  </w:tcBorders>
                </w:tcPr>
                <w:p w14:paraId="38FE4B1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5C45C0E2" w14:textId="77777777" w:rsidTr="00D62EB0">
              <w:tc>
                <w:tcPr>
                  <w:tcW w:w="3402" w:type="dxa"/>
                  <w:tcBorders>
                    <w:top w:val="single" w:sz="4" w:space="0" w:color="auto"/>
                    <w:left w:val="single" w:sz="4" w:space="0" w:color="auto"/>
                    <w:bottom w:val="single" w:sz="4" w:space="0" w:color="auto"/>
                    <w:right w:val="single" w:sz="4" w:space="0" w:color="auto"/>
                  </w:tcBorders>
                </w:tcPr>
                <w:p w14:paraId="7A1D0AD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ОС-1 уменьшена на сумму накопленной амортизации</w:t>
                  </w:r>
                </w:p>
              </w:tc>
              <w:tc>
                <w:tcPr>
                  <w:tcW w:w="1701" w:type="dxa"/>
                  <w:tcBorders>
                    <w:top w:val="single" w:sz="4" w:space="0" w:color="auto"/>
                    <w:left w:val="single" w:sz="4" w:space="0" w:color="auto"/>
                    <w:bottom w:val="single" w:sz="4" w:space="0" w:color="auto"/>
                    <w:right w:val="single" w:sz="4" w:space="0" w:color="auto"/>
                  </w:tcBorders>
                </w:tcPr>
                <w:p w14:paraId="473528E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tcPr>
                <w:p w14:paraId="5D6E0CB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2268" w:type="dxa"/>
                  <w:tcBorders>
                    <w:top w:val="single" w:sz="4" w:space="0" w:color="auto"/>
                    <w:left w:val="single" w:sz="4" w:space="0" w:color="auto"/>
                    <w:bottom w:val="single" w:sz="4" w:space="0" w:color="auto"/>
                    <w:right w:val="single" w:sz="4" w:space="0" w:color="auto"/>
                  </w:tcBorders>
                </w:tcPr>
                <w:p w14:paraId="61E9AAA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2 928 000</w:t>
                  </w:r>
                </w:p>
              </w:tc>
            </w:tr>
            <w:tr w:rsidR="00A37D93" w:rsidRPr="00A37D93" w14:paraId="0B33A57B" w14:textId="77777777" w:rsidTr="00D62EB0">
              <w:tc>
                <w:tcPr>
                  <w:tcW w:w="3402" w:type="dxa"/>
                  <w:tcBorders>
                    <w:top w:val="single" w:sz="4" w:space="0" w:color="auto"/>
                    <w:left w:val="single" w:sz="4" w:space="0" w:color="auto"/>
                    <w:bottom w:val="single" w:sz="4" w:space="0" w:color="auto"/>
                    <w:right w:val="single" w:sz="4" w:space="0" w:color="auto"/>
                  </w:tcBorders>
                </w:tcPr>
                <w:p w14:paraId="7B05789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Отражена дооценка ОС-1</w:t>
                  </w:r>
                </w:p>
                <w:p w14:paraId="1BF1091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(19 200 240 - 15 811 200)</w:t>
                  </w:r>
                </w:p>
              </w:tc>
              <w:tc>
                <w:tcPr>
                  <w:tcW w:w="1701" w:type="dxa"/>
                  <w:tcBorders>
                    <w:top w:val="single" w:sz="4" w:space="0" w:color="auto"/>
                    <w:left w:val="single" w:sz="4" w:space="0" w:color="auto"/>
                    <w:bottom w:val="single" w:sz="4" w:space="0" w:color="auto"/>
                    <w:right w:val="single" w:sz="4" w:space="0" w:color="auto"/>
                  </w:tcBorders>
                </w:tcPr>
                <w:p w14:paraId="08F55F3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01</w:t>
                  </w:r>
                </w:p>
              </w:tc>
              <w:tc>
                <w:tcPr>
                  <w:tcW w:w="1701" w:type="dxa"/>
                  <w:tcBorders>
                    <w:top w:val="single" w:sz="4" w:space="0" w:color="auto"/>
                    <w:left w:val="single" w:sz="4" w:space="0" w:color="auto"/>
                    <w:bottom w:val="single" w:sz="4" w:space="0" w:color="auto"/>
                    <w:right w:val="single" w:sz="4" w:space="0" w:color="auto"/>
                  </w:tcBorders>
                </w:tcPr>
                <w:p w14:paraId="48518D0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83-переоценка</w:t>
                  </w:r>
                </w:p>
              </w:tc>
              <w:tc>
                <w:tcPr>
                  <w:tcW w:w="2268" w:type="dxa"/>
                  <w:tcBorders>
                    <w:top w:val="single" w:sz="4" w:space="0" w:color="auto"/>
                    <w:left w:val="single" w:sz="4" w:space="0" w:color="auto"/>
                    <w:bottom w:val="single" w:sz="4" w:space="0" w:color="auto"/>
                    <w:right w:val="single" w:sz="4" w:space="0" w:color="auto"/>
                  </w:tcBorders>
                </w:tcPr>
                <w:p w14:paraId="7B9B2DA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3 389 040</w:t>
                  </w:r>
                </w:p>
              </w:tc>
            </w:tr>
            <w:tr w:rsidR="00A37D93" w:rsidRPr="00A37D93" w14:paraId="79FE4689" w14:textId="77777777" w:rsidTr="00D62EB0">
              <w:tc>
                <w:tcPr>
                  <w:tcW w:w="3402" w:type="dxa"/>
                  <w:tcBorders>
                    <w:top w:val="single" w:sz="4" w:space="0" w:color="auto"/>
                    <w:left w:val="single" w:sz="4" w:space="0" w:color="auto"/>
                    <w:bottom w:val="single" w:sz="4" w:space="0" w:color="auto"/>
                    <w:right w:val="single" w:sz="4" w:space="0" w:color="auto"/>
                  </w:tcBorders>
                </w:tcPr>
                <w:p w14:paraId="5760278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ОС-2 уменьшена на сумму накопленной амортизации</w:t>
                  </w:r>
                </w:p>
              </w:tc>
              <w:tc>
                <w:tcPr>
                  <w:tcW w:w="1701" w:type="dxa"/>
                  <w:tcBorders>
                    <w:top w:val="single" w:sz="4" w:space="0" w:color="auto"/>
                    <w:left w:val="single" w:sz="4" w:space="0" w:color="auto"/>
                    <w:bottom w:val="single" w:sz="4" w:space="0" w:color="auto"/>
                    <w:right w:val="single" w:sz="4" w:space="0" w:color="auto"/>
                  </w:tcBorders>
                </w:tcPr>
                <w:p w14:paraId="1ED9BA6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tcPr>
                <w:p w14:paraId="21D05F5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2268" w:type="dxa"/>
                  <w:tcBorders>
                    <w:top w:val="single" w:sz="4" w:space="0" w:color="auto"/>
                    <w:left w:val="single" w:sz="4" w:space="0" w:color="auto"/>
                    <w:bottom w:val="single" w:sz="4" w:space="0" w:color="auto"/>
                    <w:right w:val="single" w:sz="4" w:space="0" w:color="auto"/>
                  </w:tcBorders>
                </w:tcPr>
                <w:p w14:paraId="51E5DA8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385 000</w:t>
                  </w:r>
                </w:p>
              </w:tc>
            </w:tr>
            <w:tr w:rsidR="00A37D93" w:rsidRPr="00A37D93" w14:paraId="48635210" w14:textId="77777777" w:rsidTr="00D62EB0">
              <w:tc>
                <w:tcPr>
                  <w:tcW w:w="3402" w:type="dxa"/>
                  <w:tcBorders>
                    <w:top w:val="single" w:sz="4" w:space="0" w:color="auto"/>
                    <w:left w:val="single" w:sz="4" w:space="0" w:color="auto"/>
                    <w:bottom w:val="single" w:sz="4" w:space="0" w:color="auto"/>
                    <w:right w:val="single" w:sz="4" w:space="0" w:color="auto"/>
                  </w:tcBorders>
                </w:tcPr>
                <w:p w14:paraId="2AE4E48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Отражена уценка ОС-2</w:t>
                  </w:r>
                </w:p>
                <w:p w14:paraId="2A1F616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(1 715 000 - 1 617 000)</w:t>
                  </w:r>
                </w:p>
              </w:tc>
              <w:tc>
                <w:tcPr>
                  <w:tcW w:w="1701" w:type="dxa"/>
                  <w:tcBorders>
                    <w:top w:val="single" w:sz="4" w:space="0" w:color="auto"/>
                    <w:left w:val="single" w:sz="4" w:space="0" w:color="auto"/>
                    <w:bottom w:val="single" w:sz="4" w:space="0" w:color="auto"/>
                    <w:right w:val="single" w:sz="4" w:space="0" w:color="auto"/>
                  </w:tcBorders>
                </w:tcPr>
                <w:p w14:paraId="10E8E19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1701" w:type="dxa"/>
                  <w:tcBorders>
                    <w:top w:val="single" w:sz="4" w:space="0" w:color="auto"/>
                    <w:left w:val="single" w:sz="4" w:space="0" w:color="auto"/>
                    <w:bottom w:val="single" w:sz="4" w:space="0" w:color="auto"/>
                    <w:right w:val="single" w:sz="4" w:space="0" w:color="auto"/>
                  </w:tcBorders>
                </w:tcPr>
                <w:p w14:paraId="5123660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2268" w:type="dxa"/>
                  <w:tcBorders>
                    <w:top w:val="single" w:sz="4" w:space="0" w:color="auto"/>
                    <w:left w:val="single" w:sz="4" w:space="0" w:color="auto"/>
                    <w:bottom w:val="single" w:sz="4" w:space="0" w:color="auto"/>
                    <w:right w:val="single" w:sz="4" w:space="0" w:color="auto"/>
                  </w:tcBorders>
                </w:tcPr>
                <w:p w14:paraId="560CE96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98 000</w:t>
                  </w:r>
                </w:p>
              </w:tc>
            </w:tr>
          </w:tbl>
          <w:p w14:paraId="254FFF6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09054F1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Отражение в учете отложенных налогов после переоценки на конец отчетного года X</w:t>
            </w:r>
          </w:p>
          <w:p w14:paraId="2BB6C0F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Реестр разниц по операциям, формирующим добавочный капитал:</w:t>
            </w:r>
          </w:p>
          <w:p w14:paraId="1D15F81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7"/>
            </w:tblGrid>
            <w:tr w:rsidR="00A37D93" w:rsidRPr="00A37D93" w14:paraId="66242E0A" w14:textId="77777777" w:rsidTr="00D62EB0">
              <w:tc>
                <w:tcPr>
                  <w:tcW w:w="2267" w:type="dxa"/>
                  <w:tcBorders>
                    <w:top w:val="single" w:sz="4" w:space="0" w:color="auto"/>
                    <w:left w:val="single" w:sz="4" w:space="0" w:color="auto"/>
                    <w:bottom w:val="single" w:sz="4" w:space="0" w:color="auto"/>
                    <w:right w:val="single" w:sz="4" w:space="0" w:color="auto"/>
                  </w:tcBorders>
                </w:tcPr>
                <w:p w14:paraId="6EDB1F7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Наименование</w:t>
                  </w:r>
                </w:p>
              </w:tc>
              <w:tc>
                <w:tcPr>
                  <w:tcW w:w="2267" w:type="dxa"/>
                  <w:tcBorders>
                    <w:top w:val="single" w:sz="4" w:space="0" w:color="auto"/>
                    <w:left w:val="single" w:sz="4" w:space="0" w:color="auto"/>
                    <w:bottom w:val="single" w:sz="4" w:space="0" w:color="auto"/>
                    <w:right w:val="single" w:sz="4" w:space="0" w:color="auto"/>
                  </w:tcBorders>
                </w:tcPr>
                <w:p w14:paraId="6753BA6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руб.</w:t>
                  </w:r>
                </w:p>
              </w:tc>
              <w:tc>
                <w:tcPr>
                  <w:tcW w:w="2267" w:type="dxa"/>
                  <w:tcBorders>
                    <w:top w:val="single" w:sz="4" w:space="0" w:color="auto"/>
                    <w:left w:val="single" w:sz="4" w:space="0" w:color="auto"/>
                    <w:bottom w:val="single" w:sz="4" w:space="0" w:color="auto"/>
                    <w:right w:val="single" w:sz="4" w:space="0" w:color="auto"/>
                  </w:tcBorders>
                </w:tcPr>
                <w:p w14:paraId="1223D47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Налоговая стоимость, руб.</w:t>
                  </w:r>
                </w:p>
              </w:tc>
              <w:tc>
                <w:tcPr>
                  <w:tcW w:w="2267" w:type="dxa"/>
                  <w:tcBorders>
                    <w:top w:val="single" w:sz="4" w:space="0" w:color="auto"/>
                    <w:left w:val="single" w:sz="4" w:space="0" w:color="auto"/>
                    <w:bottom w:val="single" w:sz="4" w:space="0" w:color="auto"/>
                    <w:right w:val="single" w:sz="4" w:space="0" w:color="auto"/>
                  </w:tcBorders>
                </w:tcPr>
                <w:p w14:paraId="039AD68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Разница, руб.</w:t>
                  </w:r>
                </w:p>
              </w:tc>
            </w:tr>
            <w:tr w:rsidR="00A37D93" w:rsidRPr="00A37D93" w14:paraId="011E2E11" w14:textId="77777777" w:rsidTr="00D62EB0">
              <w:tc>
                <w:tcPr>
                  <w:tcW w:w="2267" w:type="dxa"/>
                  <w:tcBorders>
                    <w:top w:val="single" w:sz="4" w:space="0" w:color="auto"/>
                    <w:left w:val="single" w:sz="4" w:space="0" w:color="auto"/>
                    <w:bottom w:val="single" w:sz="4" w:space="0" w:color="auto"/>
                    <w:right w:val="single" w:sz="4" w:space="0" w:color="auto"/>
                  </w:tcBorders>
                </w:tcPr>
                <w:p w14:paraId="1507164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ОС-1</w:t>
                  </w:r>
                </w:p>
              </w:tc>
              <w:tc>
                <w:tcPr>
                  <w:tcW w:w="2267" w:type="dxa"/>
                  <w:tcBorders>
                    <w:top w:val="single" w:sz="4" w:space="0" w:color="auto"/>
                    <w:left w:val="single" w:sz="4" w:space="0" w:color="auto"/>
                    <w:bottom w:val="single" w:sz="4" w:space="0" w:color="auto"/>
                    <w:right w:val="single" w:sz="4" w:space="0" w:color="auto"/>
                  </w:tcBorders>
                </w:tcPr>
                <w:p w14:paraId="4BEEFAD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19 200 240</w:t>
                  </w:r>
                </w:p>
              </w:tc>
              <w:tc>
                <w:tcPr>
                  <w:tcW w:w="2267" w:type="dxa"/>
                  <w:tcBorders>
                    <w:top w:val="single" w:sz="4" w:space="0" w:color="auto"/>
                    <w:left w:val="single" w:sz="4" w:space="0" w:color="auto"/>
                    <w:bottom w:val="single" w:sz="4" w:space="0" w:color="auto"/>
                    <w:right w:val="single" w:sz="4" w:space="0" w:color="auto"/>
                  </w:tcBorders>
                </w:tcPr>
                <w:p w14:paraId="2A1AABE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15 811 200</w:t>
                  </w:r>
                </w:p>
              </w:tc>
              <w:tc>
                <w:tcPr>
                  <w:tcW w:w="2267" w:type="dxa"/>
                  <w:tcBorders>
                    <w:top w:val="single" w:sz="4" w:space="0" w:color="auto"/>
                    <w:left w:val="single" w:sz="4" w:space="0" w:color="auto"/>
                    <w:bottom w:val="single" w:sz="4" w:space="0" w:color="auto"/>
                    <w:right w:val="single" w:sz="4" w:space="0" w:color="auto"/>
                  </w:tcBorders>
                </w:tcPr>
                <w:p w14:paraId="5C42936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3 389 040</w:t>
                  </w:r>
                </w:p>
              </w:tc>
            </w:tr>
          </w:tbl>
          <w:p w14:paraId="7DD9EC8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2C53291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Реестр разниц по операциям, формирующим финансовый результат:</w:t>
            </w:r>
          </w:p>
          <w:p w14:paraId="0D5D4CE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7"/>
            </w:tblGrid>
            <w:tr w:rsidR="00A37D93" w:rsidRPr="00A37D93" w14:paraId="4A3173D2" w14:textId="77777777" w:rsidTr="00D62EB0">
              <w:tc>
                <w:tcPr>
                  <w:tcW w:w="2267" w:type="dxa"/>
                  <w:tcBorders>
                    <w:top w:val="single" w:sz="4" w:space="0" w:color="auto"/>
                    <w:left w:val="single" w:sz="4" w:space="0" w:color="auto"/>
                    <w:bottom w:val="single" w:sz="4" w:space="0" w:color="auto"/>
                    <w:right w:val="single" w:sz="4" w:space="0" w:color="auto"/>
                  </w:tcBorders>
                </w:tcPr>
                <w:p w14:paraId="4F5AF33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Наименование</w:t>
                  </w:r>
                </w:p>
              </w:tc>
              <w:tc>
                <w:tcPr>
                  <w:tcW w:w="2267" w:type="dxa"/>
                  <w:tcBorders>
                    <w:top w:val="single" w:sz="4" w:space="0" w:color="auto"/>
                    <w:left w:val="single" w:sz="4" w:space="0" w:color="auto"/>
                    <w:bottom w:val="single" w:sz="4" w:space="0" w:color="auto"/>
                    <w:right w:val="single" w:sz="4" w:space="0" w:color="auto"/>
                  </w:tcBorders>
                </w:tcPr>
                <w:p w14:paraId="6F311D2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руб.</w:t>
                  </w:r>
                </w:p>
              </w:tc>
              <w:tc>
                <w:tcPr>
                  <w:tcW w:w="2267" w:type="dxa"/>
                  <w:tcBorders>
                    <w:top w:val="single" w:sz="4" w:space="0" w:color="auto"/>
                    <w:left w:val="single" w:sz="4" w:space="0" w:color="auto"/>
                    <w:bottom w:val="single" w:sz="4" w:space="0" w:color="auto"/>
                    <w:right w:val="single" w:sz="4" w:space="0" w:color="auto"/>
                  </w:tcBorders>
                </w:tcPr>
                <w:p w14:paraId="4A3961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Налоговая стоимость, руб.</w:t>
                  </w:r>
                </w:p>
              </w:tc>
              <w:tc>
                <w:tcPr>
                  <w:tcW w:w="2267" w:type="dxa"/>
                  <w:tcBorders>
                    <w:top w:val="single" w:sz="4" w:space="0" w:color="auto"/>
                    <w:left w:val="single" w:sz="4" w:space="0" w:color="auto"/>
                    <w:bottom w:val="single" w:sz="4" w:space="0" w:color="auto"/>
                    <w:right w:val="single" w:sz="4" w:space="0" w:color="auto"/>
                  </w:tcBorders>
                </w:tcPr>
                <w:p w14:paraId="1654B1B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Разница, руб.</w:t>
                  </w:r>
                </w:p>
              </w:tc>
            </w:tr>
            <w:tr w:rsidR="00A37D93" w:rsidRPr="00A37D93" w14:paraId="0161BFE9" w14:textId="77777777" w:rsidTr="00D62EB0">
              <w:tc>
                <w:tcPr>
                  <w:tcW w:w="2267" w:type="dxa"/>
                  <w:tcBorders>
                    <w:top w:val="single" w:sz="4" w:space="0" w:color="auto"/>
                    <w:left w:val="single" w:sz="4" w:space="0" w:color="auto"/>
                    <w:bottom w:val="single" w:sz="4" w:space="0" w:color="auto"/>
                    <w:right w:val="single" w:sz="4" w:space="0" w:color="auto"/>
                  </w:tcBorders>
                </w:tcPr>
                <w:p w14:paraId="663512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ОС-2</w:t>
                  </w:r>
                </w:p>
              </w:tc>
              <w:tc>
                <w:tcPr>
                  <w:tcW w:w="2267" w:type="dxa"/>
                  <w:tcBorders>
                    <w:top w:val="single" w:sz="4" w:space="0" w:color="auto"/>
                    <w:left w:val="single" w:sz="4" w:space="0" w:color="auto"/>
                    <w:bottom w:val="single" w:sz="4" w:space="0" w:color="auto"/>
                    <w:right w:val="single" w:sz="4" w:space="0" w:color="auto"/>
                  </w:tcBorders>
                </w:tcPr>
                <w:p w14:paraId="1D1AA3C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1 617 000</w:t>
                  </w:r>
                </w:p>
              </w:tc>
              <w:tc>
                <w:tcPr>
                  <w:tcW w:w="2267" w:type="dxa"/>
                  <w:tcBorders>
                    <w:top w:val="single" w:sz="4" w:space="0" w:color="auto"/>
                    <w:left w:val="single" w:sz="4" w:space="0" w:color="auto"/>
                    <w:bottom w:val="single" w:sz="4" w:space="0" w:color="auto"/>
                    <w:right w:val="single" w:sz="4" w:space="0" w:color="auto"/>
                  </w:tcBorders>
                </w:tcPr>
                <w:p w14:paraId="220A123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1 715 000</w:t>
                  </w:r>
                </w:p>
              </w:tc>
              <w:tc>
                <w:tcPr>
                  <w:tcW w:w="2267" w:type="dxa"/>
                  <w:tcBorders>
                    <w:top w:val="single" w:sz="4" w:space="0" w:color="auto"/>
                    <w:left w:val="single" w:sz="4" w:space="0" w:color="auto"/>
                    <w:bottom w:val="single" w:sz="4" w:space="0" w:color="auto"/>
                    <w:right w:val="single" w:sz="4" w:space="0" w:color="auto"/>
                  </w:tcBorders>
                </w:tcPr>
                <w:p w14:paraId="77688FC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-98 000</w:t>
                  </w:r>
                </w:p>
              </w:tc>
            </w:tr>
          </w:tbl>
          <w:p w14:paraId="1E0BFAA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406894D2" w14:textId="77777777" w:rsidTr="00D62EB0">
              <w:tc>
                <w:tcPr>
                  <w:tcW w:w="3401" w:type="dxa"/>
                  <w:tcBorders>
                    <w:top w:val="single" w:sz="4" w:space="0" w:color="auto"/>
                    <w:left w:val="single" w:sz="4" w:space="0" w:color="auto"/>
                    <w:bottom w:val="single" w:sz="4" w:space="0" w:color="auto"/>
                    <w:right w:val="single" w:sz="4" w:space="0" w:color="auto"/>
                  </w:tcBorders>
                </w:tcPr>
                <w:p w14:paraId="4C9C9F0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2F8ECA1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13ECC3F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7D26466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36D3166C" w14:textId="77777777" w:rsidTr="00D62EB0">
              <w:tc>
                <w:tcPr>
                  <w:tcW w:w="3401" w:type="dxa"/>
                  <w:tcBorders>
                    <w:top w:val="single" w:sz="4" w:space="0" w:color="auto"/>
                    <w:left w:val="single" w:sz="4" w:space="0" w:color="auto"/>
                    <w:bottom w:val="single" w:sz="4" w:space="0" w:color="auto"/>
                    <w:right w:val="single" w:sz="4" w:space="0" w:color="auto"/>
                  </w:tcBorders>
                </w:tcPr>
                <w:p w14:paraId="0722123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Признано ОНО по операции, формирующей добавочный капитал</w:t>
                  </w:r>
                </w:p>
                <w:p w14:paraId="4122486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(3 389 040 x 20%)</w:t>
                  </w:r>
                </w:p>
              </w:tc>
              <w:tc>
                <w:tcPr>
                  <w:tcW w:w="1700" w:type="dxa"/>
                  <w:tcBorders>
                    <w:top w:val="single" w:sz="4" w:space="0" w:color="auto"/>
                    <w:left w:val="single" w:sz="4" w:space="0" w:color="auto"/>
                    <w:bottom w:val="single" w:sz="4" w:space="0" w:color="auto"/>
                    <w:right w:val="single" w:sz="4" w:space="0" w:color="auto"/>
                  </w:tcBorders>
                </w:tcPr>
                <w:p w14:paraId="5B3FC77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83-переоценка</w:t>
                  </w:r>
                </w:p>
              </w:tc>
              <w:tc>
                <w:tcPr>
                  <w:tcW w:w="1700" w:type="dxa"/>
                  <w:tcBorders>
                    <w:top w:val="single" w:sz="4" w:space="0" w:color="auto"/>
                    <w:left w:val="single" w:sz="4" w:space="0" w:color="auto"/>
                    <w:bottom w:val="single" w:sz="4" w:space="0" w:color="auto"/>
                    <w:right w:val="single" w:sz="4" w:space="0" w:color="auto"/>
                  </w:tcBorders>
                </w:tcPr>
                <w:p w14:paraId="38D427B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2267" w:type="dxa"/>
                  <w:tcBorders>
                    <w:top w:val="single" w:sz="4" w:space="0" w:color="auto"/>
                    <w:left w:val="single" w:sz="4" w:space="0" w:color="auto"/>
                    <w:bottom w:val="single" w:sz="4" w:space="0" w:color="auto"/>
                    <w:right w:val="single" w:sz="4" w:space="0" w:color="auto"/>
                  </w:tcBorders>
                </w:tcPr>
                <w:p w14:paraId="3E03E7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677 808</w:t>
                  </w:r>
                </w:p>
              </w:tc>
            </w:tr>
            <w:tr w:rsidR="00A37D93" w:rsidRPr="00A37D93" w14:paraId="199AE4A0" w14:textId="77777777" w:rsidTr="00D62EB0">
              <w:tc>
                <w:tcPr>
                  <w:tcW w:w="3401" w:type="dxa"/>
                  <w:tcBorders>
                    <w:top w:val="single" w:sz="4" w:space="0" w:color="auto"/>
                    <w:left w:val="single" w:sz="4" w:space="0" w:color="auto"/>
                    <w:bottom w:val="single" w:sz="4" w:space="0" w:color="auto"/>
                    <w:right w:val="single" w:sz="4" w:space="0" w:color="auto"/>
                  </w:tcBorders>
                </w:tcPr>
                <w:p w14:paraId="5B0FF96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 ОНА по операции, формирующей финансовый результат</w:t>
                  </w:r>
                </w:p>
                <w:p w14:paraId="0EE10D1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(98 000 x 20%)</w:t>
                  </w:r>
                </w:p>
              </w:tc>
              <w:tc>
                <w:tcPr>
                  <w:tcW w:w="1700" w:type="dxa"/>
                  <w:tcBorders>
                    <w:top w:val="single" w:sz="4" w:space="0" w:color="auto"/>
                    <w:left w:val="single" w:sz="4" w:space="0" w:color="auto"/>
                    <w:bottom w:val="single" w:sz="4" w:space="0" w:color="auto"/>
                    <w:right w:val="single" w:sz="4" w:space="0" w:color="auto"/>
                  </w:tcBorders>
                </w:tcPr>
                <w:p w14:paraId="6AC0D9B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09</w:t>
                  </w:r>
                </w:p>
              </w:tc>
              <w:tc>
                <w:tcPr>
                  <w:tcW w:w="1700" w:type="dxa"/>
                  <w:tcBorders>
                    <w:top w:val="single" w:sz="4" w:space="0" w:color="auto"/>
                    <w:left w:val="single" w:sz="4" w:space="0" w:color="auto"/>
                    <w:bottom w:val="single" w:sz="4" w:space="0" w:color="auto"/>
                    <w:right w:val="single" w:sz="4" w:space="0" w:color="auto"/>
                  </w:tcBorders>
                </w:tcPr>
                <w:p w14:paraId="036C321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99</w:t>
                  </w:r>
                </w:p>
              </w:tc>
              <w:tc>
                <w:tcPr>
                  <w:tcW w:w="2267" w:type="dxa"/>
                  <w:tcBorders>
                    <w:top w:val="single" w:sz="4" w:space="0" w:color="auto"/>
                    <w:left w:val="single" w:sz="4" w:space="0" w:color="auto"/>
                    <w:bottom w:val="single" w:sz="4" w:space="0" w:color="auto"/>
                    <w:right w:val="single" w:sz="4" w:space="0" w:color="auto"/>
                  </w:tcBorders>
                </w:tcPr>
                <w:p w14:paraId="68C99D0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19 600</w:t>
                  </w:r>
                </w:p>
              </w:tc>
            </w:tr>
          </w:tbl>
          <w:p w14:paraId="66418CF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7BCAAEF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Бухгалтерские записи по начислению амортизации ежемесячно в течение года X + 1 до июня включительно</w:t>
            </w:r>
          </w:p>
          <w:p w14:paraId="29A6E02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1701"/>
              <w:gridCol w:w="1701"/>
              <w:gridCol w:w="2268"/>
            </w:tblGrid>
            <w:tr w:rsidR="00A37D93" w:rsidRPr="00A37D93" w14:paraId="06B05105" w14:textId="77777777" w:rsidTr="00D62EB0">
              <w:tc>
                <w:tcPr>
                  <w:tcW w:w="3402" w:type="dxa"/>
                  <w:tcBorders>
                    <w:top w:val="single" w:sz="4" w:space="0" w:color="auto"/>
                    <w:left w:val="single" w:sz="4" w:space="0" w:color="auto"/>
                    <w:bottom w:val="single" w:sz="4" w:space="0" w:color="auto"/>
                    <w:right w:val="single" w:sz="4" w:space="0" w:color="auto"/>
                  </w:tcBorders>
                </w:tcPr>
                <w:p w14:paraId="01F2B28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56B6D36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3ED82C3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8" w:type="dxa"/>
                  <w:tcBorders>
                    <w:top w:val="single" w:sz="4" w:space="0" w:color="auto"/>
                    <w:left w:val="single" w:sz="4" w:space="0" w:color="auto"/>
                    <w:bottom w:val="single" w:sz="4" w:space="0" w:color="auto"/>
                    <w:right w:val="single" w:sz="4" w:space="0" w:color="auto"/>
                  </w:tcBorders>
                </w:tcPr>
                <w:p w14:paraId="06264EF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12A3AE35" w14:textId="77777777" w:rsidTr="00D62EB0">
              <w:tc>
                <w:tcPr>
                  <w:tcW w:w="3402" w:type="dxa"/>
                  <w:tcBorders>
                    <w:top w:val="single" w:sz="4" w:space="0" w:color="auto"/>
                    <w:left w:val="single" w:sz="4" w:space="0" w:color="auto"/>
                    <w:bottom w:val="single" w:sz="4" w:space="0" w:color="auto"/>
                    <w:right w:val="single" w:sz="4" w:space="0" w:color="auto"/>
                  </w:tcBorders>
                </w:tcPr>
                <w:p w14:paraId="3520E6E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Начислена амортизация по ОС-1</w:t>
                  </w:r>
                </w:p>
                <w:p w14:paraId="4A46638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(19 200 240 / (384 - 60))</w:t>
                  </w:r>
                </w:p>
              </w:tc>
              <w:tc>
                <w:tcPr>
                  <w:tcW w:w="1701" w:type="dxa"/>
                  <w:tcBorders>
                    <w:top w:val="single" w:sz="4" w:space="0" w:color="auto"/>
                    <w:left w:val="single" w:sz="4" w:space="0" w:color="auto"/>
                    <w:bottom w:val="single" w:sz="4" w:space="0" w:color="auto"/>
                    <w:right w:val="single" w:sz="4" w:space="0" w:color="auto"/>
                  </w:tcBorders>
                </w:tcPr>
                <w:p w14:paraId="09656D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w:t>
                  </w:r>
                </w:p>
              </w:tc>
              <w:tc>
                <w:tcPr>
                  <w:tcW w:w="1701" w:type="dxa"/>
                  <w:tcBorders>
                    <w:top w:val="single" w:sz="4" w:space="0" w:color="auto"/>
                    <w:left w:val="single" w:sz="4" w:space="0" w:color="auto"/>
                    <w:bottom w:val="single" w:sz="4" w:space="0" w:color="auto"/>
                    <w:right w:val="single" w:sz="4" w:space="0" w:color="auto"/>
                  </w:tcBorders>
                </w:tcPr>
                <w:p w14:paraId="1318C6E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2268" w:type="dxa"/>
                  <w:tcBorders>
                    <w:top w:val="single" w:sz="4" w:space="0" w:color="auto"/>
                    <w:left w:val="single" w:sz="4" w:space="0" w:color="auto"/>
                    <w:bottom w:val="single" w:sz="4" w:space="0" w:color="auto"/>
                    <w:right w:val="single" w:sz="4" w:space="0" w:color="auto"/>
                  </w:tcBorders>
                </w:tcPr>
                <w:p w14:paraId="3893A16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59 260</w:t>
                  </w:r>
                </w:p>
              </w:tc>
            </w:tr>
            <w:tr w:rsidR="00A37D93" w:rsidRPr="00A37D93" w14:paraId="522C131C" w14:textId="77777777" w:rsidTr="00D62EB0">
              <w:tc>
                <w:tcPr>
                  <w:tcW w:w="3402" w:type="dxa"/>
                  <w:tcBorders>
                    <w:top w:val="single" w:sz="4" w:space="0" w:color="auto"/>
                    <w:left w:val="single" w:sz="4" w:space="0" w:color="auto"/>
                    <w:bottom w:val="single" w:sz="4" w:space="0" w:color="auto"/>
                    <w:right w:val="single" w:sz="4" w:space="0" w:color="auto"/>
                  </w:tcBorders>
                </w:tcPr>
                <w:p w14:paraId="2C5EED2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Начислена амортизация по ОС-2</w:t>
                  </w:r>
                </w:p>
                <w:p w14:paraId="50BD29C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(1 617 000 / (60 - 11))</w:t>
                  </w:r>
                </w:p>
              </w:tc>
              <w:tc>
                <w:tcPr>
                  <w:tcW w:w="1701" w:type="dxa"/>
                  <w:tcBorders>
                    <w:top w:val="single" w:sz="4" w:space="0" w:color="auto"/>
                    <w:left w:val="single" w:sz="4" w:space="0" w:color="auto"/>
                    <w:bottom w:val="single" w:sz="4" w:space="0" w:color="auto"/>
                    <w:right w:val="single" w:sz="4" w:space="0" w:color="auto"/>
                  </w:tcBorders>
                </w:tcPr>
                <w:p w14:paraId="03F919C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w:t>
                  </w:r>
                </w:p>
              </w:tc>
              <w:tc>
                <w:tcPr>
                  <w:tcW w:w="1701" w:type="dxa"/>
                  <w:tcBorders>
                    <w:top w:val="single" w:sz="4" w:space="0" w:color="auto"/>
                    <w:left w:val="single" w:sz="4" w:space="0" w:color="auto"/>
                    <w:bottom w:val="single" w:sz="4" w:space="0" w:color="auto"/>
                    <w:right w:val="single" w:sz="4" w:space="0" w:color="auto"/>
                  </w:tcBorders>
                </w:tcPr>
                <w:p w14:paraId="065FAB2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2268" w:type="dxa"/>
                  <w:tcBorders>
                    <w:top w:val="single" w:sz="4" w:space="0" w:color="auto"/>
                    <w:left w:val="single" w:sz="4" w:space="0" w:color="auto"/>
                    <w:bottom w:val="single" w:sz="4" w:space="0" w:color="auto"/>
                    <w:right w:val="single" w:sz="4" w:space="0" w:color="auto"/>
                  </w:tcBorders>
                </w:tcPr>
                <w:p w14:paraId="1F3513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33 000</w:t>
                  </w:r>
                </w:p>
              </w:tc>
            </w:tr>
          </w:tbl>
          <w:p w14:paraId="7FE5FA8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4C7FED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Отражение в учете отложенных налогов ежемесячно в течение первых пяти месяцев года X + 1 в связи с начислением амортизации</w:t>
            </w:r>
          </w:p>
          <w:p w14:paraId="7787EE7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Реестр разниц по операциям, формирующим финансовый результат:</w:t>
            </w:r>
          </w:p>
          <w:p w14:paraId="34D366A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3118"/>
              <w:gridCol w:w="3118"/>
              <w:gridCol w:w="1417"/>
            </w:tblGrid>
            <w:tr w:rsidR="00A37D93" w:rsidRPr="00A37D93" w14:paraId="43731424" w14:textId="77777777" w:rsidTr="00D62EB0">
              <w:tc>
                <w:tcPr>
                  <w:tcW w:w="1417" w:type="dxa"/>
                  <w:tcBorders>
                    <w:top w:val="single" w:sz="4" w:space="0" w:color="auto"/>
                    <w:left w:val="single" w:sz="4" w:space="0" w:color="auto"/>
                    <w:bottom w:val="single" w:sz="4" w:space="0" w:color="auto"/>
                    <w:right w:val="single" w:sz="4" w:space="0" w:color="auto"/>
                  </w:tcBorders>
                </w:tcPr>
                <w:p w14:paraId="2D16DDF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Наименование</w:t>
                  </w:r>
                </w:p>
              </w:tc>
              <w:tc>
                <w:tcPr>
                  <w:tcW w:w="3118" w:type="dxa"/>
                  <w:tcBorders>
                    <w:top w:val="single" w:sz="4" w:space="0" w:color="auto"/>
                    <w:left w:val="single" w:sz="4" w:space="0" w:color="auto"/>
                    <w:bottom w:val="single" w:sz="4" w:space="0" w:color="auto"/>
                    <w:right w:val="single" w:sz="4" w:space="0" w:color="auto"/>
                  </w:tcBorders>
                </w:tcPr>
                <w:p w14:paraId="614EA59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руб.</w:t>
                  </w:r>
                </w:p>
              </w:tc>
              <w:tc>
                <w:tcPr>
                  <w:tcW w:w="3118" w:type="dxa"/>
                  <w:tcBorders>
                    <w:top w:val="single" w:sz="4" w:space="0" w:color="auto"/>
                    <w:left w:val="single" w:sz="4" w:space="0" w:color="auto"/>
                    <w:bottom w:val="single" w:sz="4" w:space="0" w:color="auto"/>
                    <w:right w:val="single" w:sz="4" w:space="0" w:color="auto"/>
                  </w:tcBorders>
                </w:tcPr>
                <w:p w14:paraId="2132C58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Налоговая стоимость, руб.</w:t>
                  </w:r>
                </w:p>
              </w:tc>
              <w:tc>
                <w:tcPr>
                  <w:tcW w:w="1417" w:type="dxa"/>
                  <w:tcBorders>
                    <w:top w:val="single" w:sz="4" w:space="0" w:color="auto"/>
                    <w:left w:val="single" w:sz="4" w:space="0" w:color="auto"/>
                    <w:bottom w:val="single" w:sz="4" w:space="0" w:color="auto"/>
                    <w:right w:val="single" w:sz="4" w:space="0" w:color="auto"/>
                  </w:tcBorders>
                </w:tcPr>
                <w:p w14:paraId="33CFBC2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Разница, руб.</w:t>
                  </w:r>
                </w:p>
              </w:tc>
            </w:tr>
            <w:tr w:rsidR="00A37D93" w:rsidRPr="00A37D93" w14:paraId="7D59E095"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30D8845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Январь</w:t>
                  </w:r>
                </w:p>
              </w:tc>
            </w:tr>
            <w:tr w:rsidR="00A37D93" w:rsidRPr="00A37D93" w14:paraId="343E6E2C" w14:textId="77777777" w:rsidTr="00D62EB0">
              <w:tc>
                <w:tcPr>
                  <w:tcW w:w="1417" w:type="dxa"/>
                  <w:tcBorders>
                    <w:top w:val="single" w:sz="4" w:space="0" w:color="auto"/>
                    <w:left w:val="single" w:sz="4" w:space="0" w:color="auto"/>
                    <w:bottom w:val="single" w:sz="4" w:space="0" w:color="auto"/>
                    <w:right w:val="single" w:sz="4" w:space="0" w:color="auto"/>
                  </w:tcBorders>
                </w:tcPr>
                <w:p w14:paraId="7C09B24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ОС-1</w:t>
                  </w:r>
                </w:p>
              </w:tc>
              <w:tc>
                <w:tcPr>
                  <w:tcW w:w="3118" w:type="dxa"/>
                  <w:tcBorders>
                    <w:top w:val="single" w:sz="4" w:space="0" w:color="auto"/>
                    <w:left w:val="single" w:sz="4" w:space="0" w:color="auto"/>
                    <w:bottom w:val="single" w:sz="4" w:space="0" w:color="auto"/>
                    <w:right w:val="single" w:sz="4" w:space="0" w:color="auto"/>
                  </w:tcBorders>
                </w:tcPr>
                <w:p w14:paraId="1B0A560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19 200 240 - 59 260 = 19 140 980</w:t>
                  </w:r>
                </w:p>
              </w:tc>
              <w:tc>
                <w:tcPr>
                  <w:tcW w:w="3118" w:type="dxa"/>
                  <w:tcBorders>
                    <w:top w:val="single" w:sz="4" w:space="0" w:color="auto"/>
                    <w:left w:val="single" w:sz="4" w:space="0" w:color="auto"/>
                    <w:bottom w:val="single" w:sz="4" w:space="0" w:color="auto"/>
                    <w:right w:val="single" w:sz="4" w:space="0" w:color="auto"/>
                  </w:tcBorders>
                </w:tcPr>
                <w:p w14:paraId="7693B9A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15 811 200 - 48 800 = 15 762 400</w:t>
                  </w:r>
                </w:p>
              </w:tc>
              <w:tc>
                <w:tcPr>
                  <w:tcW w:w="1417" w:type="dxa"/>
                  <w:tcBorders>
                    <w:top w:val="single" w:sz="4" w:space="0" w:color="auto"/>
                    <w:left w:val="single" w:sz="4" w:space="0" w:color="auto"/>
                    <w:bottom w:val="single" w:sz="4" w:space="0" w:color="auto"/>
                    <w:right w:val="single" w:sz="4" w:space="0" w:color="auto"/>
                  </w:tcBorders>
                </w:tcPr>
                <w:p w14:paraId="1C4593A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3 378 580</w:t>
                  </w:r>
                </w:p>
              </w:tc>
            </w:tr>
            <w:tr w:rsidR="00A37D93" w:rsidRPr="00A37D93" w14:paraId="02027C15" w14:textId="77777777" w:rsidTr="00D62EB0">
              <w:tc>
                <w:tcPr>
                  <w:tcW w:w="1417" w:type="dxa"/>
                  <w:tcBorders>
                    <w:top w:val="single" w:sz="4" w:space="0" w:color="auto"/>
                    <w:left w:val="single" w:sz="4" w:space="0" w:color="auto"/>
                    <w:bottom w:val="single" w:sz="4" w:space="0" w:color="auto"/>
                    <w:right w:val="single" w:sz="4" w:space="0" w:color="auto"/>
                  </w:tcBorders>
                </w:tcPr>
                <w:p w14:paraId="5A15552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ОС-2</w:t>
                  </w:r>
                </w:p>
              </w:tc>
              <w:tc>
                <w:tcPr>
                  <w:tcW w:w="3118" w:type="dxa"/>
                  <w:tcBorders>
                    <w:top w:val="single" w:sz="4" w:space="0" w:color="auto"/>
                    <w:left w:val="single" w:sz="4" w:space="0" w:color="auto"/>
                    <w:bottom w:val="single" w:sz="4" w:space="0" w:color="auto"/>
                    <w:right w:val="single" w:sz="4" w:space="0" w:color="auto"/>
                  </w:tcBorders>
                </w:tcPr>
                <w:p w14:paraId="7F711B8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1 617 000 - 33 000 = 1 584 000</w:t>
                  </w:r>
                </w:p>
              </w:tc>
              <w:tc>
                <w:tcPr>
                  <w:tcW w:w="3118" w:type="dxa"/>
                  <w:tcBorders>
                    <w:top w:val="single" w:sz="4" w:space="0" w:color="auto"/>
                    <w:left w:val="single" w:sz="4" w:space="0" w:color="auto"/>
                    <w:bottom w:val="single" w:sz="4" w:space="0" w:color="auto"/>
                    <w:right w:val="single" w:sz="4" w:space="0" w:color="auto"/>
                  </w:tcBorders>
                </w:tcPr>
                <w:p w14:paraId="3139D9C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1 715 000 - 35 000 = 1 680 000</w:t>
                  </w:r>
                </w:p>
              </w:tc>
              <w:tc>
                <w:tcPr>
                  <w:tcW w:w="1417" w:type="dxa"/>
                  <w:tcBorders>
                    <w:top w:val="single" w:sz="4" w:space="0" w:color="auto"/>
                    <w:left w:val="single" w:sz="4" w:space="0" w:color="auto"/>
                    <w:bottom w:val="single" w:sz="4" w:space="0" w:color="auto"/>
                    <w:right w:val="single" w:sz="4" w:space="0" w:color="auto"/>
                  </w:tcBorders>
                </w:tcPr>
                <w:p w14:paraId="1364183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-96 000</w:t>
                  </w:r>
                </w:p>
              </w:tc>
            </w:tr>
            <w:tr w:rsidR="00A37D93" w:rsidRPr="00A37D93" w14:paraId="0D2F68C3" w14:textId="77777777" w:rsidTr="00D62EB0">
              <w:tc>
                <w:tcPr>
                  <w:tcW w:w="1417" w:type="dxa"/>
                  <w:tcBorders>
                    <w:top w:val="single" w:sz="4" w:space="0" w:color="auto"/>
                    <w:left w:val="single" w:sz="4" w:space="0" w:color="auto"/>
                    <w:bottom w:val="single" w:sz="4" w:space="0" w:color="auto"/>
                    <w:right w:val="single" w:sz="4" w:space="0" w:color="auto"/>
                  </w:tcBorders>
                </w:tcPr>
                <w:p w14:paraId="345EF3A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Итого</w:t>
                  </w:r>
                </w:p>
              </w:tc>
              <w:tc>
                <w:tcPr>
                  <w:tcW w:w="3118" w:type="dxa"/>
                  <w:tcBorders>
                    <w:top w:val="single" w:sz="4" w:space="0" w:color="auto"/>
                    <w:left w:val="single" w:sz="4" w:space="0" w:color="auto"/>
                    <w:bottom w:val="single" w:sz="4" w:space="0" w:color="auto"/>
                    <w:right w:val="single" w:sz="4" w:space="0" w:color="auto"/>
                  </w:tcBorders>
                </w:tcPr>
                <w:p w14:paraId="39B5B56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20 724 980</w:t>
                  </w:r>
                </w:p>
              </w:tc>
              <w:tc>
                <w:tcPr>
                  <w:tcW w:w="3118" w:type="dxa"/>
                  <w:tcBorders>
                    <w:top w:val="single" w:sz="4" w:space="0" w:color="auto"/>
                    <w:left w:val="single" w:sz="4" w:space="0" w:color="auto"/>
                    <w:bottom w:val="single" w:sz="4" w:space="0" w:color="auto"/>
                    <w:right w:val="single" w:sz="4" w:space="0" w:color="auto"/>
                  </w:tcBorders>
                </w:tcPr>
                <w:p w14:paraId="0AFCB3D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17 442 400</w:t>
                  </w:r>
                </w:p>
              </w:tc>
              <w:tc>
                <w:tcPr>
                  <w:tcW w:w="1417" w:type="dxa"/>
                  <w:tcBorders>
                    <w:top w:val="single" w:sz="4" w:space="0" w:color="auto"/>
                    <w:left w:val="single" w:sz="4" w:space="0" w:color="auto"/>
                    <w:bottom w:val="single" w:sz="4" w:space="0" w:color="auto"/>
                    <w:right w:val="single" w:sz="4" w:space="0" w:color="auto"/>
                  </w:tcBorders>
                </w:tcPr>
                <w:p w14:paraId="1B8D0CC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3 282 580</w:t>
                  </w:r>
                </w:p>
              </w:tc>
            </w:tr>
            <w:tr w:rsidR="00A37D93" w:rsidRPr="00A37D93" w14:paraId="26E03C21"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6ED2C51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Февраль</w:t>
                  </w:r>
                </w:p>
              </w:tc>
            </w:tr>
            <w:tr w:rsidR="00A37D93" w:rsidRPr="00A37D93" w14:paraId="2A67457E" w14:textId="77777777" w:rsidTr="00D62EB0">
              <w:tc>
                <w:tcPr>
                  <w:tcW w:w="1417" w:type="dxa"/>
                  <w:tcBorders>
                    <w:top w:val="single" w:sz="4" w:space="0" w:color="auto"/>
                    <w:left w:val="single" w:sz="4" w:space="0" w:color="auto"/>
                    <w:bottom w:val="single" w:sz="4" w:space="0" w:color="auto"/>
                    <w:right w:val="single" w:sz="4" w:space="0" w:color="auto"/>
                  </w:tcBorders>
                </w:tcPr>
                <w:p w14:paraId="036F952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ОС-1</w:t>
                  </w:r>
                </w:p>
              </w:tc>
              <w:tc>
                <w:tcPr>
                  <w:tcW w:w="3118" w:type="dxa"/>
                  <w:tcBorders>
                    <w:top w:val="single" w:sz="4" w:space="0" w:color="auto"/>
                    <w:left w:val="single" w:sz="4" w:space="0" w:color="auto"/>
                    <w:bottom w:val="single" w:sz="4" w:space="0" w:color="auto"/>
                    <w:right w:val="single" w:sz="4" w:space="0" w:color="auto"/>
                  </w:tcBorders>
                </w:tcPr>
                <w:p w14:paraId="6AB8F65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19 140 980 - 59 260 = 19 081 720</w:t>
                  </w:r>
                </w:p>
              </w:tc>
              <w:tc>
                <w:tcPr>
                  <w:tcW w:w="3118" w:type="dxa"/>
                  <w:tcBorders>
                    <w:top w:val="single" w:sz="4" w:space="0" w:color="auto"/>
                    <w:left w:val="single" w:sz="4" w:space="0" w:color="auto"/>
                    <w:bottom w:val="single" w:sz="4" w:space="0" w:color="auto"/>
                    <w:right w:val="single" w:sz="4" w:space="0" w:color="auto"/>
                  </w:tcBorders>
                </w:tcPr>
                <w:p w14:paraId="54CF624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15 762 400 - 48 800 = 15 713 600</w:t>
                  </w:r>
                </w:p>
              </w:tc>
              <w:tc>
                <w:tcPr>
                  <w:tcW w:w="1417" w:type="dxa"/>
                  <w:tcBorders>
                    <w:top w:val="single" w:sz="4" w:space="0" w:color="auto"/>
                    <w:left w:val="single" w:sz="4" w:space="0" w:color="auto"/>
                    <w:bottom w:val="single" w:sz="4" w:space="0" w:color="auto"/>
                    <w:right w:val="single" w:sz="4" w:space="0" w:color="auto"/>
                  </w:tcBorders>
                </w:tcPr>
                <w:p w14:paraId="32F98B7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3 367 882</w:t>
                  </w:r>
                </w:p>
              </w:tc>
            </w:tr>
            <w:tr w:rsidR="00A37D93" w:rsidRPr="00A37D93" w14:paraId="2BF49614" w14:textId="77777777" w:rsidTr="00D62EB0">
              <w:tc>
                <w:tcPr>
                  <w:tcW w:w="1417" w:type="dxa"/>
                  <w:tcBorders>
                    <w:top w:val="single" w:sz="4" w:space="0" w:color="auto"/>
                    <w:left w:val="single" w:sz="4" w:space="0" w:color="auto"/>
                    <w:bottom w:val="single" w:sz="4" w:space="0" w:color="auto"/>
                    <w:right w:val="single" w:sz="4" w:space="0" w:color="auto"/>
                  </w:tcBorders>
                </w:tcPr>
                <w:p w14:paraId="56E1CBA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ОС-2</w:t>
                  </w:r>
                </w:p>
              </w:tc>
              <w:tc>
                <w:tcPr>
                  <w:tcW w:w="3118" w:type="dxa"/>
                  <w:tcBorders>
                    <w:top w:val="single" w:sz="4" w:space="0" w:color="auto"/>
                    <w:left w:val="single" w:sz="4" w:space="0" w:color="auto"/>
                    <w:bottom w:val="single" w:sz="4" w:space="0" w:color="auto"/>
                    <w:right w:val="single" w:sz="4" w:space="0" w:color="auto"/>
                  </w:tcBorders>
                </w:tcPr>
                <w:p w14:paraId="2F4E166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1 584 000 - 33 000 = 1 551 000</w:t>
                  </w:r>
                </w:p>
              </w:tc>
              <w:tc>
                <w:tcPr>
                  <w:tcW w:w="3118" w:type="dxa"/>
                  <w:tcBorders>
                    <w:top w:val="single" w:sz="4" w:space="0" w:color="auto"/>
                    <w:left w:val="single" w:sz="4" w:space="0" w:color="auto"/>
                    <w:bottom w:val="single" w:sz="4" w:space="0" w:color="auto"/>
                    <w:right w:val="single" w:sz="4" w:space="0" w:color="auto"/>
                  </w:tcBorders>
                </w:tcPr>
                <w:p w14:paraId="61BDBC9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1 680 000 - 35 000 = 1 645 000</w:t>
                  </w:r>
                </w:p>
              </w:tc>
              <w:tc>
                <w:tcPr>
                  <w:tcW w:w="1417" w:type="dxa"/>
                  <w:tcBorders>
                    <w:top w:val="single" w:sz="4" w:space="0" w:color="auto"/>
                    <w:left w:val="single" w:sz="4" w:space="0" w:color="auto"/>
                    <w:bottom w:val="single" w:sz="4" w:space="0" w:color="auto"/>
                    <w:right w:val="single" w:sz="4" w:space="0" w:color="auto"/>
                  </w:tcBorders>
                </w:tcPr>
                <w:p w14:paraId="46F7D00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-94 000</w:t>
                  </w:r>
                </w:p>
              </w:tc>
            </w:tr>
            <w:tr w:rsidR="00A37D93" w:rsidRPr="00A37D93" w14:paraId="0F321329" w14:textId="77777777" w:rsidTr="00D62EB0">
              <w:tc>
                <w:tcPr>
                  <w:tcW w:w="1417" w:type="dxa"/>
                  <w:tcBorders>
                    <w:top w:val="single" w:sz="4" w:space="0" w:color="auto"/>
                    <w:left w:val="single" w:sz="4" w:space="0" w:color="auto"/>
                    <w:bottom w:val="single" w:sz="4" w:space="0" w:color="auto"/>
                    <w:right w:val="single" w:sz="4" w:space="0" w:color="auto"/>
                  </w:tcBorders>
                </w:tcPr>
                <w:p w14:paraId="612E489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Итого</w:t>
                  </w:r>
                </w:p>
              </w:tc>
              <w:tc>
                <w:tcPr>
                  <w:tcW w:w="3118" w:type="dxa"/>
                  <w:tcBorders>
                    <w:top w:val="single" w:sz="4" w:space="0" w:color="auto"/>
                    <w:left w:val="single" w:sz="4" w:space="0" w:color="auto"/>
                    <w:bottom w:val="single" w:sz="4" w:space="0" w:color="auto"/>
                    <w:right w:val="single" w:sz="4" w:space="0" w:color="auto"/>
                  </w:tcBorders>
                </w:tcPr>
                <w:p w14:paraId="47A2D19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20 632 720</w:t>
                  </w:r>
                </w:p>
              </w:tc>
              <w:tc>
                <w:tcPr>
                  <w:tcW w:w="3118" w:type="dxa"/>
                  <w:tcBorders>
                    <w:top w:val="single" w:sz="4" w:space="0" w:color="auto"/>
                    <w:left w:val="single" w:sz="4" w:space="0" w:color="auto"/>
                    <w:bottom w:val="single" w:sz="4" w:space="0" w:color="auto"/>
                    <w:right w:val="single" w:sz="4" w:space="0" w:color="auto"/>
                  </w:tcBorders>
                </w:tcPr>
                <w:p w14:paraId="4C4EA14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17 283 266</w:t>
                  </w:r>
                </w:p>
              </w:tc>
              <w:tc>
                <w:tcPr>
                  <w:tcW w:w="1417" w:type="dxa"/>
                  <w:tcBorders>
                    <w:top w:val="single" w:sz="4" w:space="0" w:color="auto"/>
                    <w:left w:val="single" w:sz="4" w:space="0" w:color="auto"/>
                    <w:bottom w:val="single" w:sz="4" w:space="0" w:color="auto"/>
                    <w:right w:val="single" w:sz="4" w:space="0" w:color="auto"/>
                  </w:tcBorders>
                </w:tcPr>
                <w:p w14:paraId="7F8E3FC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3 274 120</w:t>
                  </w:r>
                </w:p>
              </w:tc>
            </w:tr>
            <w:tr w:rsidR="00A37D93" w:rsidRPr="00A37D93" w14:paraId="4F6FBBCA"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0F15B93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Март</w:t>
                  </w:r>
                </w:p>
              </w:tc>
            </w:tr>
            <w:tr w:rsidR="00A37D93" w:rsidRPr="00A37D93" w14:paraId="04255BDD" w14:textId="77777777" w:rsidTr="00D62EB0">
              <w:tc>
                <w:tcPr>
                  <w:tcW w:w="1417" w:type="dxa"/>
                  <w:tcBorders>
                    <w:top w:val="single" w:sz="4" w:space="0" w:color="auto"/>
                    <w:left w:val="single" w:sz="4" w:space="0" w:color="auto"/>
                    <w:bottom w:val="single" w:sz="4" w:space="0" w:color="auto"/>
                    <w:right w:val="single" w:sz="4" w:space="0" w:color="auto"/>
                  </w:tcBorders>
                </w:tcPr>
                <w:p w14:paraId="0C84066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ОС-1</w:t>
                  </w:r>
                </w:p>
              </w:tc>
              <w:tc>
                <w:tcPr>
                  <w:tcW w:w="3118" w:type="dxa"/>
                  <w:tcBorders>
                    <w:top w:val="single" w:sz="4" w:space="0" w:color="auto"/>
                    <w:left w:val="single" w:sz="4" w:space="0" w:color="auto"/>
                    <w:bottom w:val="single" w:sz="4" w:space="0" w:color="auto"/>
                    <w:right w:val="single" w:sz="4" w:space="0" w:color="auto"/>
                  </w:tcBorders>
                </w:tcPr>
                <w:p w14:paraId="3FF77FD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19 081 720 - 59 260 = 19 022 460</w:t>
                  </w:r>
                </w:p>
              </w:tc>
              <w:tc>
                <w:tcPr>
                  <w:tcW w:w="3118" w:type="dxa"/>
                  <w:tcBorders>
                    <w:top w:val="single" w:sz="4" w:space="0" w:color="auto"/>
                    <w:left w:val="single" w:sz="4" w:space="0" w:color="auto"/>
                    <w:bottom w:val="single" w:sz="4" w:space="0" w:color="auto"/>
                    <w:right w:val="single" w:sz="4" w:space="0" w:color="auto"/>
                  </w:tcBorders>
                </w:tcPr>
                <w:p w14:paraId="14EFC80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15 713 600 - 48 800 = 15 664 800</w:t>
                  </w:r>
                </w:p>
              </w:tc>
              <w:tc>
                <w:tcPr>
                  <w:tcW w:w="1417" w:type="dxa"/>
                  <w:tcBorders>
                    <w:top w:val="single" w:sz="4" w:space="0" w:color="auto"/>
                    <w:left w:val="single" w:sz="4" w:space="0" w:color="auto"/>
                    <w:bottom w:val="single" w:sz="4" w:space="0" w:color="auto"/>
                    <w:right w:val="single" w:sz="4" w:space="0" w:color="auto"/>
                  </w:tcBorders>
                </w:tcPr>
                <w:p w14:paraId="4DD875A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3 357 660</w:t>
                  </w:r>
                </w:p>
              </w:tc>
            </w:tr>
            <w:tr w:rsidR="00A37D93" w:rsidRPr="00A37D93" w14:paraId="19F30D11" w14:textId="77777777" w:rsidTr="00D62EB0">
              <w:tc>
                <w:tcPr>
                  <w:tcW w:w="1417" w:type="dxa"/>
                  <w:tcBorders>
                    <w:top w:val="single" w:sz="4" w:space="0" w:color="auto"/>
                    <w:left w:val="single" w:sz="4" w:space="0" w:color="auto"/>
                    <w:bottom w:val="single" w:sz="4" w:space="0" w:color="auto"/>
                    <w:right w:val="single" w:sz="4" w:space="0" w:color="auto"/>
                  </w:tcBorders>
                </w:tcPr>
                <w:p w14:paraId="2841CD8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ОС-2</w:t>
                  </w:r>
                </w:p>
              </w:tc>
              <w:tc>
                <w:tcPr>
                  <w:tcW w:w="3118" w:type="dxa"/>
                  <w:tcBorders>
                    <w:top w:val="single" w:sz="4" w:space="0" w:color="auto"/>
                    <w:left w:val="single" w:sz="4" w:space="0" w:color="auto"/>
                    <w:bottom w:val="single" w:sz="4" w:space="0" w:color="auto"/>
                    <w:right w:val="single" w:sz="4" w:space="0" w:color="auto"/>
                  </w:tcBorders>
                </w:tcPr>
                <w:p w14:paraId="7F75ABB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1 551 000 - 33 000 = 1 518 000</w:t>
                  </w:r>
                </w:p>
              </w:tc>
              <w:tc>
                <w:tcPr>
                  <w:tcW w:w="3118" w:type="dxa"/>
                  <w:tcBorders>
                    <w:top w:val="single" w:sz="4" w:space="0" w:color="auto"/>
                    <w:left w:val="single" w:sz="4" w:space="0" w:color="auto"/>
                    <w:bottom w:val="single" w:sz="4" w:space="0" w:color="auto"/>
                    <w:right w:val="single" w:sz="4" w:space="0" w:color="auto"/>
                  </w:tcBorders>
                </w:tcPr>
                <w:p w14:paraId="604AAF1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1 645 000 - 35 000 = 1 610 000</w:t>
                  </w:r>
                </w:p>
              </w:tc>
              <w:tc>
                <w:tcPr>
                  <w:tcW w:w="1417" w:type="dxa"/>
                  <w:tcBorders>
                    <w:top w:val="single" w:sz="4" w:space="0" w:color="auto"/>
                    <w:left w:val="single" w:sz="4" w:space="0" w:color="auto"/>
                    <w:bottom w:val="single" w:sz="4" w:space="0" w:color="auto"/>
                    <w:right w:val="single" w:sz="4" w:space="0" w:color="auto"/>
                  </w:tcBorders>
                </w:tcPr>
                <w:p w14:paraId="2C2B734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-92 000</w:t>
                  </w:r>
                </w:p>
              </w:tc>
            </w:tr>
            <w:tr w:rsidR="00A37D93" w:rsidRPr="00A37D93" w14:paraId="19B595B6" w14:textId="77777777" w:rsidTr="00D62EB0">
              <w:tc>
                <w:tcPr>
                  <w:tcW w:w="1417" w:type="dxa"/>
                  <w:tcBorders>
                    <w:top w:val="single" w:sz="4" w:space="0" w:color="auto"/>
                    <w:left w:val="single" w:sz="4" w:space="0" w:color="auto"/>
                    <w:bottom w:val="single" w:sz="4" w:space="0" w:color="auto"/>
                    <w:right w:val="single" w:sz="4" w:space="0" w:color="auto"/>
                  </w:tcBorders>
                </w:tcPr>
                <w:p w14:paraId="1C49129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Итого</w:t>
                  </w:r>
                </w:p>
              </w:tc>
              <w:tc>
                <w:tcPr>
                  <w:tcW w:w="3118" w:type="dxa"/>
                  <w:tcBorders>
                    <w:top w:val="single" w:sz="4" w:space="0" w:color="auto"/>
                    <w:left w:val="single" w:sz="4" w:space="0" w:color="auto"/>
                    <w:bottom w:val="single" w:sz="4" w:space="0" w:color="auto"/>
                    <w:right w:val="single" w:sz="4" w:space="0" w:color="auto"/>
                  </w:tcBorders>
                </w:tcPr>
                <w:p w14:paraId="3A5A839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20 540 460</w:t>
                  </w:r>
                </w:p>
              </w:tc>
              <w:tc>
                <w:tcPr>
                  <w:tcW w:w="3118" w:type="dxa"/>
                  <w:tcBorders>
                    <w:top w:val="single" w:sz="4" w:space="0" w:color="auto"/>
                    <w:left w:val="single" w:sz="4" w:space="0" w:color="auto"/>
                    <w:bottom w:val="single" w:sz="4" w:space="0" w:color="auto"/>
                    <w:right w:val="single" w:sz="4" w:space="0" w:color="auto"/>
                  </w:tcBorders>
                </w:tcPr>
                <w:p w14:paraId="3D77312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17 201 134</w:t>
                  </w:r>
                </w:p>
              </w:tc>
              <w:tc>
                <w:tcPr>
                  <w:tcW w:w="1417" w:type="dxa"/>
                  <w:tcBorders>
                    <w:top w:val="single" w:sz="4" w:space="0" w:color="auto"/>
                    <w:left w:val="single" w:sz="4" w:space="0" w:color="auto"/>
                    <w:bottom w:val="single" w:sz="4" w:space="0" w:color="auto"/>
                    <w:right w:val="single" w:sz="4" w:space="0" w:color="auto"/>
                  </w:tcBorders>
                </w:tcPr>
                <w:p w14:paraId="20A5F50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3 265 660</w:t>
                  </w:r>
                </w:p>
              </w:tc>
            </w:tr>
            <w:tr w:rsidR="00A37D93" w:rsidRPr="00A37D93" w14:paraId="55C9B5FF"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663D393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Апрель</w:t>
                  </w:r>
                </w:p>
              </w:tc>
            </w:tr>
            <w:tr w:rsidR="00A37D93" w:rsidRPr="00A37D93" w14:paraId="62852043" w14:textId="77777777" w:rsidTr="00D62EB0">
              <w:tc>
                <w:tcPr>
                  <w:tcW w:w="1417" w:type="dxa"/>
                  <w:tcBorders>
                    <w:top w:val="single" w:sz="4" w:space="0" w:color="auto"/>
                    <w:left w:val="single" w:sz="4" w:space="0" w:color="auto"/>
                    <w:bottom w:val="single" w:sz="4" w:space="0" w:color="auto"/>
                    <w:right w:val="single" w:sz="4" w:space="0" w:color="auto"/>
                  </w:tcBorders>
                </w:tcPr>
                <w:p w14:paraId="3657D38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ОС-1</w:t>
                  </w:r>
                </w:p>
              </w:tc>
              <w:tc>
                <w:tcPr>
                  <w:tcW w:w="3118" w:type="dxa"/>
                  <w:tcBorders>
                    <w:top w:val="single" w:sz="4" w:space="0" w:color="auto"/>
                    <w:left w:val="single" w:sz="4" w:space="0" w:color="auto"/>
                    <w:bottom w:val="single" w:sz="4" w:space="0" w:color="auto"/>
                    <w:right w:val="single" w:sz="4" w:space="0" w:color="auto"/>
                  </w:tcBorders>
                </w:tcPr>
                <w:p w14:paraId="6259A38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19 022 460 - 59 260 = 18 963 200</w:t>
                  </w:r>
                </w:p>
              </w:tc>
              <w:tc>
                <w:tcPr>
                  <w:tcW w:w="3118" w:type="dxa"/>
                  <w:tcBorders>
                    <w:top w:val="single" w:sz="4" w:space="0" w:color="auto"/>
                    <w:left w:val="single" w:sz="4" w:space="0" w:color="auto"/>
                    <w:bottom w:val="single" w:sz="4" w:space="0" w:color="auto"/>
                    <w:right w:val="single" w:sz="4" w:space="0" w:color="auto"/>
                  </w:tcBorders>
                </w:tcPr>
                <w:p w14:paraId="23E242B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15 664 800 - 48 800 = 15 616 000</w:t>
                  </w:r>
                </w:p>
              </w:tc>
              <w:tc>
                <w:tcPr>
                  <w:tcW w:w="1417" w:type="dxa"/>
                  <w:tcBorders>
                    <w:top w:val="single" w:sz="4" w:space="0" w:color="auto"/>
                    <w:left w:val="single" w:sz="4" w:space="0" w:color="auto"/>
                    <w:bottom w:val="single" w:sz="4" w:space="0" w:color="auto"/>
                    <w:right w:val="single" w:sz="4" w:space="0" w:color="auto"/>
                  </w:tcBorders>
                </w:tcPr>
                <w:p w14:paraId="3A26187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3 347 200</w:t>
                  </w:r>
                </w:p>
              </w:tc>
            </w:tr>
            <w:tr w:rsidR="00A37D93" w:rsidRPr="00A37D93" w14:paraId="694C9E14" w14:textId="77777777" w:rsidTr="00D62EB0">
              <w:tc>
                <w:tcPr>
                  <w:tcW w:w="1417" w:type="dxa"/>
                  <w:tcBorders>
                    <w:top w:val="single" w:sz="4" w:space="0" w:color="auto"/>
                    <w:left w:val="single" w:sz="4" w:space="0" w:color="auto"/>
                    <w:bottom w:val="single" w:sz="4" w:space="0" w:color="auto"/>
                    <w:right w:val="single" w:sz="4" w:space="0" w:color="auto"/>
                  </w:tcBorders>
                </w:tcPr>
                <w:p w14:paraId="2833896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ОС-2</w:t>
                  </w:r>
                </w:p>
              </w:tc>
              <w:tc>
                <w:tcPr>
                  <w:tcW w:w="3118" w:type="dxa"/>
                  <w:tcBorders>
                    <w:top w:val="single" w:sz="4" w:space="0" w:color="auto"/>
                    <w:left w:val="single" w:sz="4" w:space="0" w:color="auto"/>
                    <w:bottom w:val="single" w:sz="4" w:space="0" w:color="auto"/>
                    <w:right w:val="single" w:sz="4" w:space="0" w:color="auto"/>
                  </w:tcBorders>
                </w:tcPr>
                <w:p w14:paraId="5C2BE15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1 518 000 - 33 000 = 1 485 000</w:t>
                  </w:r>
                </w:p>
              </w:tc>
              <w:tc>
                <w:tcPr>
                  <w:tcW w:w="3118" w:type="dxa"/>
                  <w:tcBorders>
                    <w:top w:val="single" w:sz="4" w:space="0" w:color="auto"/>
                    <w:left w:val="single" w:sz="4" w:space="0" w:color="auto"/>
                    <w:bottom w:val="single" w:sz="4" w:space="0" w:color="auto"/>
                    <w:right w:val="single" w:sz="4" w:space="0" w:color="auto"/>
                  </w:tcBorders>
                </w:tcPr>
                <w:p w14:paraId="1A703F5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1 610 000 - 35 000 = 1 575 000</w:t>
                  </w:r>
                </w:p>
              </w:tc>
              <w:tc>
                <w:tcPr>
                  <w:tcW w:w="1417" w:type="dxa"/>
                  <w:tcBorders>
                    <w:top w:val="single" w:sz="4" w:space="0" w:color="auto"/>
                    <w:left w:val="single" w:sz="4" w:space="0" w:color="auto"/>
                    <w:bottom w:val="single" w:sz="4" w:space="0" w:color="auto"/>
                    <w:right w:val="single" w:sz="4" w:space="0" w:color="auto"/>
                  </w:tcBorders>
                </w:tcPr>
                <w:p w14:paraId="5F3AAEB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-90 000</w:t>
                  </w:r>
                </w:p>
              </w:tc>
            </w:tr>
            <w:tr w:rsidR="00A37D93" w:rsidRPr="00A37D93" w14:paraId="425AD828" w14:textId="77777777" w:rsidTr="00D62EB0">
              <w:tc>
                <w:tcPr>
                  <w:tcW w:w="1417" w:type="dxa"/>
                  <w:tcBorders>
                    <w:top w:val="single" w:sz="4" w:space="0" w:color="auto"/>
                    <w:left w:val="single" w:sz="4" w:space="0" w:color="auto"/>
                    <w:bottom w:val="single" w:sz="4" w:space="0" w:color="auto"/>
                    <w:right w:val="single" w:sz="4" w:space="0" w:color="auto"/>
                  </w:tcBorders>
                </w:tcPr>
                <w:p w14:paraId="3B59670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Итого</w:t>
                  </w:r>
                </w:p>
              </w:tc>
              <w:tc>
                <w:tcPr>
                  <w:tcW w:w="3118" w:type="dxa"/>
                  <w:tcBorders>
                    <w:top w:val="single" w:sz="4" w:space="0" w:color="auto"/>
                    <w:left w:val="single" w:sz="4" w:space="0" w:color="auto"/>
                    <w:bottom w:val="single" w:sz="4" w:space="0" w:color="auto"/>
                    <w:right w:val="single" w:sz="4" w:space="0" w:color="auto"/>
                  </w:tcBorders>
                </w:tcPr>
                <w:p w14:paraId="6FD2DB8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20 448 200</w:t>
                  </w:r>
                </w:p>
              </w:tc>
              <w:tc>
                <w:tcPr>
                  <w:tcW w:w="3118" w:type="dxa"/>
                  <w:tcBorders>
                    <w:top w:val="single" w:sz="4" w:space="0" w:color="auto"/>
                    <w:left w:val="single" w:sz="4" w:space="0" w:color="auto"/>
                    <w:bottom w:val="single" w:sz="4" w:space="0" w:color="auto"/>
                    <w:right w:val="single" w:sz="4" w:space="0" w:color="auto"/>
                  </w:tcBorders>
                </w:tcPr>
                <w:p w14:paraId="073D7FC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17 191 000</w:t>
                  </w:r>
                </w:p>
              </w:tc>
              <w:tc>
                <w:tcPr>
                  <w:tcW w:w="1417" w:type="dxa"/>
                  <w:tcBorders>
                    <w:top w:val="single" w:sz="4" w:space="0" w:color="auto"/>
                    <w:left w:val="single" w:sz="4" w:space="0" w:color="auto"/>
                    <w:bottom w:val="single" w:sz="4" w:space="0" w:color="auto"/>
                    <w:right w:val="single" w:sz="4" w:space="0" w:color="auto"/>
                  </w:tcBorders>
                </w:tcPr>
                <w:p w14:paraId="5D5C8B5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3 257 200</w:t>
                  </w:r>
                </w:p>
              </w:tc>
            </w:tr>
            <w:tr w:rsidR="00A37D93" w:rsidRPr="00A37D93" w14:paraId="10A3D49E"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322355E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Май</w:t>
                  </w:r>
                </w:p>
              </w:tc>
            </w:tr>
            <w:tr w:rsidR="00A37D93" w:rsidRPr="00A37D93" w14:paraId="287A70BC" w14:textId="77777777" w:rsidTr="00D62EB0">
              <w:tc>
                <w:tcPr>
                  <w:tcW w:w="1417" w:type="dxa"/>
                  <w:tcBorders>
                    <w:top w:val="single" w:sz="4" w:space="0" w:color="auto"/>
                    <w:left w:val="single" w:sz="4" w:space="0" w:color="auto"/>
                    <w:bottom w:val="single" w:sz="4" w:space="0" w:color="auto"/>
                    <w:right w:val="single" w:sz="4" w:space="0" w:color="auto"/>
                  </w:tcBorders>
                </w:tcPr>
                <w:p w14:paraId="7820665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ОС-1</w:t>
                  </w:r>
                </w:p>
              </w:tc>
              <w:tc>
                <w:tcPr>
                  <w:tcW w:w="3118" w:type="dxa"/>
                  <w:tcBorders>
                    <w:top w:val="single" w:sz="4" w:space="0" w:color="auto"/>
                    <w:left w:val="single" w:sz="4" w:space="0" w:color="auto"/>
                    <w:bottom w:val="single" w:sz="4" w:space="0" w:color="auto"/>
                    <w:right w:val="single" w:sz="4" w:space="0" w:color="auto"/>
                  </w:tcBorders>
                </w:tcPr>
                <w:p w14:paraId="0E04347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18 963 200 - 59 260 = 18 903 940</w:t>
                  </w:r>
                </w:p>
              </w:tc>
              <w:tc>
                <w:tcPr>
                  <w:tcW w:w="3118" w:type="dxa"/>
                  <w:tcBorders>
                    <w:top w:val="single" w:sz="4" w:space="0" w:color="auto"/>
                    <w:left w:val="single" w:sz="4" w:space="0" w:color="auto"/>
                    <w:bottom w:val="single" w:sz="4" w:space="0" w:color="auto"/>
                    <w:right w:val="single" w:sz="4" w:space="0" w:color="auto"/>
                  </w:tcBorders>
                </w:tcPr>
                <w:p w14:paraId="525D66B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15 616 000 - 48 800 = 15 567 200</w:t>
                  </w:r>
                </w:p>
              </w:tc>
              <w:tc>
                <w:tcPr>
                  <w:tcW w:w="1417" w:type="dxa"/>
                  <w:tcBorders>
                    <w:top w:val="single" w:sz="4" w:space="0" w:color="auto"/>
                    <w:left w:val="single" w:sz="4" w:space="0" w:color="auto"/>
                    <w:bottom w:val="single" w:sz="4" w:space="0" w:color="auto"/>
                    <w:right w:val="single" w:sz="4" w:space="0" w:color="auto"/>
                  </w:tcBorders>
                </w:tcPr>
                <w:p w14:paraId="643A37C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3 336 740</w:t>
                  </w:r>
                </w:p>
              </w:tc>
            </w:tr>
            <w:tr w:rsidR="00A37D93" w:rsidRPr="00A37D93" w14:paraId="41065372" w14:textId="77777777" w:rsidTr="00D62EB0">
              <w:tc>
                <w:tcPr>
                  <w:tcW w:w="1417" w:type="dxa"/>
                  <w:tcBorders>
                    <w:top w:val="single" w:sz="4" w:space="0" w:color="auto"/>
                    <w:left w:val="single" w:sz="4" w:space="0" w:color="auto"/>
                    <w:bottom w:val="single" w:sz="4" w:space="0" w:color="auto"/>
                    <w:right w:val="single" w:sz="4" w:space="0" w:color="auto"/>
                  </w:tcBorders>
                </w:tcPr>
                <w:p w14:paraId="7C43B2E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ОС-2</w:t>
                  </w:r>
                </w:p>
              </w:tc>
              <w:tc>
                <w:tcPr>
                  <w:tcW w:w="3118" w:type="dxa"/>
                  <w:tcBorders>
                    <w:top w:val="single" w:sz="4" w:space="0" w:color="auto"/>
                    <w:left w:val="single" w:sz="4" w:space="0" w:color="auto"/>
                    <w:bottom w:val="single" w:sz="4" w:space="0" w:color="auto"/>
                    <w:right w:val="single" w:sz="4" w:space="0" w:color="auto"/>
                  </w:tcBorders>
                </w:tcPr>
                <w:p w14:paraId="4C3393F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1 485 000 - 33 000 = 1 452 000</w:t>
                  </w:r>
                </w:p>
              </w:tc>
              <w:tc>
                <w:tcPr>
                  <w:tcW w:w="3118" w:type="dxa"/>
                  <w:tcBorders>
                    <w:top w:val="single" w:sz="4" w:space="0" w:color="auto"/>
                    <w:left w:val="single" w:sz="4" w:space="0" w:color="auto"/>
                    <w:bottom w:val="single" w:sz="4" w:space="0" w:color="auto"/>
                    <w:right w:val="single" w:sz="4" w:space="0" w:color="auto"/>
                  </w:tcBorders>
                </w:tcPr>
                <w:p w14:paraId="71BF9C2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1 575 000 - 35 000 = 1 540 000</w:t>
                  </w:r>
                </w:p>
              </w:tc>
              <w:tc>
                <w:tcPr>
                  <w:tcW w:w="1417" w:type="dxa"/>
                  <w:tcBorders>
                    <w:top w:val="single" w:sz="4" w:space="0" w:color="auto"/>
                    <w:left w:val="single" w:sz="4" w:space="0" w:color="auto"/>
                    <w:bottom w:val="single" w:sz="4" w:space="0" w:color="auto"/>
                    <w:right w:val="single" w:sz="4" w:space="0" w:color="auto"/>
                  </w:tcBorders>
                </w:tcPr>
                <w:p w14:paraId="5ED5896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-88 000</w:t>
                  </w:r>
                </w:p>
              </w:tc>
            </w:tr>
            <w:tr w:rsidR="00A37D93" w:rsidRPr="00A37D93" w14:paraId="1E04E610" w14:textId="77777777" w:rsidTr="00D62EB0">
              <w:tc>
                <w:tcPr>
                  <w:tcW w:w="1417" w:type="dxa"/>
                  <w:tcBorders>
                    <w:top w:val="single" w:sz="4" w:space="0" w:color="auto"/>
                    <w:left w:val="single" w:sz="4" w:space="0" w:color="auto"/>
                    <w:bottom w:val="single" w:sz="4" w:space="0" w:color="auto"/>
                    <w:right w:val="single" w:sz="4" w:space="0" w:color="auto"/>
                  </w:tcBorders>
                </w:tcPr>
                <w:p w14:paraId="2ABC1A6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Итого</w:t>
                  </w:r>
                </w:p>
              </w:tc>
              <w:tc>
                <w:tcPr>
                  <w:tcW w:w="3118" w:type="dxa"/>
                  <w:tcBorders>
                    <w:top w:val="single" w:sz="4" w:space="0" w:color="auto"/>
                    <w:left w:val="single" w:sz="4" w:space="0" w:color="auto"/>
                    <w:bottom w:val="single" w:sz="4" w:space="0" w:color="auto"/>
                    <w:right w:val="single" w:sz="4" w:space="0" w:color="auto"/>
                  </w:tcBorders>
                </w:tcPr>
                <w:p w14:paraId="0D4CA62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20 355 940</w:t>
                  </w:r>
                </w:p>
              </w:tc>
              <w:tc>
                <w:tcPr>
                  <w:tcW w:w="3118" w:type="dxa"/>
                  <w:tcBorders>
                    <w:top w:val="single" w:sz="4" w:space="0" w:color="auto"/>
                    <w:left w:val="single" w:sz="4" w:space="0" w:color="auto"/>
                    <w:bottom w:val="single" w:sz="4" w:space="0" w:color="auto"/>
                    <w:right w:val="single" w:sz="4" w:space="0" w:color="auto"/>
                  </w:tcBorders>
                </w:tcPr>
                <w:p w14:paraId="508FC2E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17 107 200</w:t>
                  </w:r>
                </w:p>
              </w:tc>
              <w:tc>
                <w:tcPr>
                  <w:tcW w:w="1417" w:type="dxa"/>
                  <w:tcBorders>
                    <w:top w:val="single" w:sz="4" w:space="0" w:color="auto"/>
                    <w:left w:val="single" w:sz="4" w:space="0" w:color="auto"/>
                    <w:bottom w:val="single" w:sz="4" w:space="0" w:color="auto"/>
                    <w:right w:val="single" w:sz="4" w:space="0" w:color="auto"/>
                  </w:tcBorders>
                </w:tcPr>
                <w:p w14:paraId="3634AE0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3 248 740</w:t>
                  </w:r>
                </w:p>
              </w:tc>
            </w:tr>
          </w:tbl>
          <w:p w14:paraId="3CFAAB0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77804D1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конец января года X + 1 сформировалась налогооблагаемая разница - 3 282 580 руб., то есть в учете должно быть отражено ОНО - 656 516 руб. (3 282 580 руб. x 20%).</w:t>
            </w:r>
          </w:p>
          <w:p w14:paraId="101A368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Для этого на конец января года X + 1 необходимо отразить в учете:</w:t>
            </w:r>
          </w:p>
          <w:p w14:paraId="58A9FA42" w14:textId="77777777" w:rsidR="00A37D93" w:rsidRPr="00A37D93" w:rsidRDefault="00A37D93">
            <w:pPr>
              <w:numPr>
                <w:ilvl w:val="0"/>
                <w:numId w:val="14"/>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погашение ОНА в размере 19 600 руб., сформированного на конец года X;</w:t>
            </w:r>
          </w:p>
          <w:p w14:paraId="0BF29870" w14:textId="77777777" w:rsidR="00A37D93" w:rsidRPr="00A37D93" w:rsidRDefault="00A37D93">
            <w:pPr>
              <w:numPr>
                <w:ilvl w:val="0"/>
                <w:numId w:val="14"/>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уменьшение ОНО, сформированного на конец года Х, на сумму 21 292 руб. (677 808 руб. - 656 516 руб.).</w:t>
            </w:r>
          </w:p>
          <w:p w14:paraId="74CEA7B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феврале - мае года X + 1 налогооблагаемая временная разница ежемесячно уменьшается на 8 460 руб. (она равна 3 282 580 руб. в январе, 3 274 120 руб. - в феврале и т.д.). Это значит, что ОНО будет уменьшаться ежемесячно на одну и ту же величину - 1 692 руб. (8 460 руб. x 20%).</w:t>
            </w:r>
          </w:p>
          <w:p w14:paraId="3705566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 концу мая ОНО достигнет 649 748 руб. (677 808 руб. - 21 292 руб. - 1 692 руб. x 4 мес.).</w:t>
            </w:r>
          </w:p>
          <w:p w14:paraId="62D05A0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499A3382" w14:textId="77777777" w:rsidTr="00D62EB0">
              <w:tc>
                <w:tcPr>
                  <w:tcW w:w="3401" w:type="dxa"/>
                  <w:tcBorders>
                    <w:top w:val="single" w:sz="4" w:space="0" w:color="auto"/>
                    <w:left w:val="single" w:sz="4" w:space="0" w:color="auto"/>
                    <w:bottom w:val="single" w:sz="4" w:space="0" w:color="auto"/>
                    <w:right w:val="single" w:sz="4" w:space="0" w:color="auto"/>
                  </w:tcBorders>
                </w:tcPr>
                <w:p w14:paraId="6E198EC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6586A3B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7944357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48C5069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6F6D7DA2" w14:textId="77777777" w:rsidTr="00D62EB0">
              <w:tc>
                <w:tcPr>
                  <w:tcW w:w="9068" w:type="dxa"/>
                  <w:gridSpan w:val="4"/>
                  <w:tcBorders>
                    <w:top w:val="single" w:sz="4" w:space="0" w:color="auto"/>
                    <w:left w:val="single" w:sz="4" w:space="0" w:color="auto"/>
                    <w:bottom w:val="single" w:sz="4" w:space="0" w:color="auto"/>
                    <w:right w:val="single" w:sz="4" w:space="0" w:color="auto"/>
                  </w:tcBorders>
                </w:tcPr>
                <w:p w14:paraId="3BB6D0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январе года X + 1</w:t>
                  </w:r>
                </w:p>
              </w:tc>
            </w:tr>
            <w:tr w:rsidR="00A37D93" w:rsidRPr="00A37D93" w14:paraId="64EA7E46" w14:textId="77777777" w:rsidTr="00D62EB0">
              <w:tc>
                <w:tcPr>
                  <w:tcW w:w="3401" w:type="dxa"/>
                  <w:tcBorders>
                    <w:top w:val="single" w:sz="4" w:space="0" w:color="auto"/>
                    <w:left w:val="single" w:sz="4" w:space="0" w:color="auto"/>
                    <w:bottom w:val="single" w:sz="4" w:space="0" w:color="auto"/>
                    <w:right w:val="single" w:sz="4" w:space="0" w:color="auto"/>
                  </w:tcBorders>
                </w:tcPr>
                <w:p w14:paraId="567999F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Списан ОНА</w:t>
                  </w:r>
                </w:p>
              </w:tc>
              <w:tc>
                <w:tcPr>
                  <w:tcW w:w="1700" w:type="dxa"/>
                  <w:tcBorders>
                    <w:top w:val="single" w:sz="4" w:space="0" w:color="auto"/>
                    <w:left w:val="single" w:sz="4" w:space="0" w:color="auto"/>
                    <w:bottom w:val="single" w:sz="4" w:space="0" w:color="auto"/>
                    <w:right w:val="single" w:sz="4" w:space="0" w:color="auto"/>
                  </w:tcBorders>
                </w:tcPr>
                <w:p w14:paraId="1213E0E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99</w:t>
                  </w:r>
                </w:p>
              </w:tc>
              <w:tc>
                <w:tcPr>
                  <w:tcW w:w="1700" w:type="dxa"/>
                  <w:tcBorders>
                    <w:top w:val="single" w:sz="4" w:space="0" w:color="auto"/>
                    <w:left w:val="single" w:sz="4" w:space="0" w:color="auto"/>
                    <w:bottom w:val="single" w:sz="4" w:space="0" w:color="auto"/>
                    <w:right w:val="single" w:sz="4" w:space="0" w:color="auto"/>
                  </w:tcBorders>
                </w:tcPr>
                <w:p w14:paraId="1FA8181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09</w:t>
                  </w:r>
                </w:p>
              </w:tc>
              <w:tc>
                <w:tcPr>
                  <w:tcW w:w="2267" w:type="dxa"/>
                  <w:tcBorders>
                    <w:top w:val="single" w:sz="4" w:space="0" w:color="auto"/>
                    <w:left w:val="single" w:sz="4" w:space="0" w:color="auto"/>
                    <w:bottom w:val="single" w:sz="4" w:space="0" w:color="auto"/>
                    <w:right w:val="single" w:sz="4" w:space="0" w:color="auto"/>
                  </w:tcBorders>
                </w:tcPr>
                <w:p w14:paraId="0EB2301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19 600</w:t>
                  </w:r>
                </w:p>
              </w:tc>
            </w:tr>
            <w:tr w:rsidR="00A37D93" w:rsidRPr="00A37D93" w14:paraId="0EE2FB45" w14:textId="77777777" w:rsidTr="00D62EB0">
              <w:tc>
                <w:tcPr>
                  <w:tcW w:w="3401" w:type="dxa"/>
                  <w:tcBorders>
                    <w:top w:val="single" w:sz="4" w:space="0" w:color="auto"/>
                    <w:left w:val="single" w:sz="4" w:space="0" w:color="auto"/>
                    <w:bottom w:val="single" w:sz="4" w:space="0" w:color="auto"/>
                    <w:right w:val="single" w:sz="4" w:space="0" w:color="auto"/>
                  </w:tcBorders>
                </w:tcPr>
                <w:p w14:paraId="12FB209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Уменьшено ОНО</w:t>
                  </w:r>
                </w:p>
              </w:tc>
              <w:tc>
                <w:tcPr>
                  <w:tcW w:w="1700" w:type="dxa"/>
                  <w:tcBorders>
                    <w:top w:val="single" w:sz="4" w:space="0" w:color="auto"/>
                    <w:left w:val="single" w:sz="4" w:space="0" w:color="auto"/>
                    <w:bottom w:val="single" w:sz="4" w:space="0" w:color="auto"/>
                    <w:right w:val="single" w:sz="4" w:space="0" w:color="auto"/>
                  </w:tcBorders>
                </w:tcPr>
                <w:p w14:paraId="471D2C0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1700" w:type="dxa"/>
                  <w:tcBorders>
                    <w:top w:val="single" w:sz="4" w:space="0" w:color="auto"/>
                    <w:left w:val="single" w:sz="4" w:space="0" w:color="auto"/>
                    <w:bottom w:val="single" w:sz="4" w:space="0" w:color="auto"/>
                    <w:right w:val="single" w:sz="4" w:space="0" w:color="auto"/>
                  </w:tcBorders>
                </w:tcPr>
                <w:p w14:paraId="452FAC3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99</w:t>
                  </w:r>
                </w:p>
              </w:tc>
              <w:tc>
                <w:tcPr>
                  <w:tcW w:w="2267" w:type="dxa"/>
                  <w:tcBorders>
                    <w:top w:val="single" w:sz="4" w:space="0" w:color="auto"/>
                    <w:left w:val="single" w:sz="4" w:space="0" w:color="auto"/>
                    <w:bottom w:val="single" w:sz="4" w:space="0" w:color="auto"/>
                    <w:right w:val="single" w:sz="4" w:space="0" w:color="auto"/>
                  </w:tcBorders>
                </w:tcPr>
                <w:p w14:paraId="50EF7ED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21 292</w:t>
                  </w:r>
                </w:p>
              </w:tc>
            </w:tr>
            <w:tr w:rsidR="00A37D93" w:rsidRPr="00A37D93" w14:paraId="668AFAC7" w14:textId="77777777" w:rsidTr="00D62EB0">
              <w:tc>
                <w:tcPr>
                  <w:tcW w:w="9068" w:type="dxa"/>
                  <w:gridSpan w:val="4"/>
                  <w:tcBorders>
                    <w:top w:val="single" w:sz="4" w:space="0" w:color="auto"/>
                    <w:left w:val="single" w:sz="4" w:space="0" w:color="auto"/>
                    <w:bottom w:val="single" w:sz="4" w:space="0" w:color="auto"/>
                    <w:right w:val="single" w:sz="4" w:space="0" w:color="auto"/>
                  </w:tcBorders>
                </w:tcPr>
                <w:p w14:paraId="34CE39C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Ежемесячно с февраля по май года X + 1</w:t>
                  </w:r>
                </w:p>
              </w:tc>
            </w:tr>
            <w:tr w:rsidR="00A37D93" w:rsidRPr="00A37D93" w14:paraId="6B76210B" w14:textId="77777777" w:rsidTr="00D62EB0">
              <w:tc>
                <w:tcPr>
                  <w:tcW w:w="3401" w:type="dxa"/>
                  <w:tcBorders>
                    <w:top w:val="single" w:sz="4" w:space="0" w:color="auto"/>
                    <w:left w:val="single" w:sz="4" w:space="0" w:color="auto"/>
                    <w:bottom w:val="single" w:sz="4" w:space="0" w:color="auto"/>
                    <w:right w:val="single" w:sz="4" w:space="0" w:color="auto"/>
                  </w:tcBorders>
                </w:tcPr>
                <w:p w14:paraId="7CC397A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Уменьшено ОНО</w:t>
                  </w:r>
                </w:p>
              </w:tc>
              <w:tc>
                <w:tcPr>
                  <w:tcW w:w="1700" w:type="dxa"/>
                  <w:tcBorders>
                    <w:top w:val="single" w:sz="4" w:space="0" w:color="auto"/>
                    <w:left w:val="single" w:sz="4" w:space="0" w:color="auto"/>
                    <w:bottom w:val="single" w:sz="4" w:space="0" w:color="auto"/>
                    <w:right w:val="single" w:sz="4" w:space="0" w:color="auto"/>
                  </w:tcBorders>
                </w:tcPr>
                <w:p w14:paraId="769EE3E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1700" w:type="dxa"/>
                  <w:tcBorders>
                    <w:top w:val="single" w:sz="4" w:space="0" w:color="auto"/>
                    <w:left w:val="single" w:sz="4" w:space="0" w:color="auto"/>
                    <w:bottom w:val="single" w:sz="4" w:space="0" w:color="auto"/>
                    <w:right w:val="single" w:sz="4" w:space="0" w:color="auto"/>
                  </w:tcBorders>
                </w:tcPr>
                <w:p w14:paraId="489ABC5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99</w:t>
                  </w:r>
                </w:p>
              </w:tc>
              <w:tc>
                <w:tcPr>
                  <w:tcW w:w="2267" w:type="dxa"/>
                  <w:tcBorders>
                    <w:top w:val="single" w:sz="4" w:space="0" w:color="auto"/>
                    <w:left w:val="single" w:sz="4" w:space="0" w:color="auto"/>
                    <w:bottom w:val="single" w:sz="4" w:space="0" w:color="auto"/>
                    <w:right w:val="single" w:sz="4" w:space="0" w:color="auto"/>
                  </w:tcBorders>
                </w:tcPr>
                <w:p w14:paraId="7338F75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1 692</w:t>
                  </w:r>
                </w:p>
              </w:tc>
            </w:tr>
          </w:tbl>
          <w:p w14:paraId="2DDE8BD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4DA6D5A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 Бухгалтерские записи по начислению амортизации и списанию ОС-2 в июне года X + 1</w:t>
            </w:r>
          </w:p>
          <w:p w14:paraId="145E28E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160A4DE3" w14:textId="77777777" w:rsidTr="00D62EB0">
              <w:tc>
                <w:tcPr>
                  <w:tcW w:w="3401" w:type="dxa"/>
                  <w:tcBorders>
                    <w:top w:val="single" w:sz="4" w:space="0" w:color="auto"/>
                    <w:left w:val="single" w:sz="4" w:space="0" w:color="auto"/>
                    <w:bottom w:val="single" w:sz="4" w:space="0" w:color="auto"/>
                    <w:right w:val="single" w:sz="4" w:space="0" w:color="auto"/>
                  </w:tcBorders>
                </w:tcPr>
                <w:p w14:paraId="7B53EE3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5DE6E56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7DFBCBC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3FC57AF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58467C47" w14:textId="77777777" w:rsidTr="00D62EB0">
              <w:tc>
                <w:tcPr>
                  <w:tcW w:w="3401" w:type="dxa"/>
                  <w:tcBorders>
                    <w:top w:val="single" w:sz="4" w:space="0" w:color="auto"/>
                    <w:left w:val="single" w:sz="4" w:space="0" w:color="auto"/>
                    <w:bottom w:val="single" w:sz="4" w:space="0" w:color="auto"/>
                    <w:right w:val="single" w:sz="4" w:space="0" w:color="auto"/>
                  </w:tcBorders>
                </w:tcPr>
                <w:p w14:paraId="245ACB3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Начислена амортизация по ОС-1</w:t>
                  </w:r>
                </w:p>
                <w:p w14:paraId="4A33D1D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(18 903 940 / (384 - 65))</w:t>
                  </w:r>
                </w:p>
              </w:tc>
              <w:tc>
                <w:tcPr>
                  <w:tcW w:w="1700" w:type="dxa"/>
                  <w:tcBorders>
                    <w:top w:val="single" w:sz="4" w:space="0" w:color="auto"/>
                    <w:left w:val="single" w:sz="4" w:space="0" w:color="auto"/>
                    <w:bottom w:val="single" w:sz="4" w:space="0" w:color="auto"/>
                    <w:right w:val="single" w:sz="4" w:space="0" w:color="auto"/>
                  </w:tcBorders>
                </w:tcPr>
                <w:p w14:paraId="410596B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w:t>
                  </w:r>
                </w:p>
              </w:tc>
              <w:tc>
                <w:tcPr>
                  <w:tcW w:w="1700" w:type="dxa"/>
                  <w:tcBorders>
                    <w:top w:val="single" w:sz="4" w:space="0" w:color="auto"/>
                    <w:left w:val="single" w:sz="4" w:space="0" w:color="auto"/>
                    <w:bottom w:val="single" w:sz="4" w:space="0" w:color="auto"/>
                    <w:right w:val="single" w:sz="4" w:space="0" w:color="auto"/>
                  </w:tcBorders>
                </w:tcPr>
                <w:p w14:paraId="0E73EF7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2267" w:type="dxa"/>
                  <w:tcBorders>
                    <w:top w:val="single" w:sz="4" w:space="0" w:color="auto"/>
                    <w:left w:val="single" w:sz="4" w:space="0" w:color="auto"/>
                    <w:bottom w:val="single" w:sz="4" w:space="0" w:color="auto"/>
                    <w:right w:val="single" w:sz="4" w:space="0" w:color="auto"/>
                  </w:tcBorders>
                </w:tcPr>
                <w:p w14:paraId="10B704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59 260</w:t>
                  </w:r>
                </w:p>
              </w:tc>
            </w:tr>
            <w:tr w:rsidR="00A37D93" w:rsidRPr="00A37D93" w14:paraId="3205778C" w14:textId="77777777" w:rsidTr="00D62EB0">
              <w:tc>
                <w:tcPr>
                  <w:tcW w:w="3401" w:type="dxa"/>
                  <w:tcBorders>
                    <w:top w:val="single" w:sz="4" w:space="0" w:color="auto"/>
                    <w:left w:val="single" w:sz="4" w:space="0" w:color="auto"/>
                    <w:bottom w:val="single" w:sz="4" w:space="0" w:color="auto"/>
                    <w:right w:val="single" w:sz="4" w:space="0" w:color="auto"/>
                  </w:tcBorders>
                </w:tcPr>
                <w:p w14:paraId="231A95F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Начислена амортизация по ОС-2</w:t>
                  </w:r>
                </w:p>
                <w:p w14:paraId="4DF9282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(1 452 000 / (60 - 16))</w:t>
                  </w:r>
                </w:p>
              </w:tc>
              <w:tc>
                <w:tcPr>
                  <w:tcW w:w="1700" w:type="dxa"/>
                  <w:tcBorders>
                    <w:top w:val="single" w:sz="4" w:space="0" w:color="auto"/>
                    <w:left w:val="single" w:sz="4" w:space="0" w:color="auto"/>
                    <w:bottom w:val="single" w:sz="4" w:space="0" w:color="auto"/>
                    <w:right w:val="single" w:sz="4" w:space="0" w:color="auto"/>
                  </w:tcBorders>
                </w:tcPr>
                <w:p w14:paraId="6A87770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w:t>
                  </w:r>
                </w:p>
              </w:tc>
              <w:tc>
                <w:tcPr>
                  <w:tcW w:w="1700" w:type="dxa"/>
                  <w:tcBorders>
                    <w:top w:val="single" w:sz="4" w:space="0" w:color="auto"/>
                    <w:left w:val="single" w:sz="4" w:space="0" w:color="auto"/>
                    <w:bottom w:val="single" w:sz="4" w:space="0" w:color="auto"/>
                    <w:right w:val="single" w:sz="4" w:space="0" w:color="auto"/>
                  </w:tcBorders>
                </w:tcPr>
                <w:p w14:paraId="69EE2D3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2267" w:type="dxa"/>
                  <w:tcBorders>
                    <w:top w:val="single" w:sz="4" w:space="0" w:color="auto"/>
                    <w:left w:val="single" w:sz="4" w:space="0" w:color="auto"/>
                    <w:bottom w:val="single" w:sz="4" w:space="0" w:color="auto"/>
                    <w:right w:val="single" w:sz="4" w:space="0" w:color="auto"/>
                  </w:tcBorders>
                </w:tcPr>
                <w:p w14:paraId="7149A9D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33 000</w:t>
                  </w:r>
                </w:p>
              </w:tc>
            </w:tr>
            <w:tr w:rsidR="00A37D93" w:rsidRPr="00A37D93" w14:paraId="43C68A05" w14:textId="77777777" w:rsidTr="00D62EB0">
              <w:tc>
                <w:tcPr>
                  <w:tcW w:w="3401" w:type="dxa"/>
                  <w:tcBorders>
                    <w:top w:val="single" w:sz="4" w:space="0" w:color="auto"/>
                    <w:left w:val="single" w:sz="4" w:space="0" w:color="auto"/>
                    <w:bottom w:val="single" w:sz="4" w:space="0" w:color="auto"/>
                    <w:right w:val="single" w:sz="4" w:space="0" w:color="auto"/>
                  </w:tcBorders>
                </w:tcPr>
                <w:p w14:paraId="16C7F2A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Списана начисленная в году X + 1 амортизация по ОС-2</w:t>
                  </w:r>
                </w:p>
                <w:p w14:paraId="0FB3C9E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(33 000 x 6)</w:t>
                  </w:r>
                </w:p>
              </w:tc>
              <w:tc>
                <w:tcPr>
                  <w:tcW w:w="1700" w:type="dxa"/>
                  <w:tcBorders>
                    <w:top w:val="single" w:sz="4" w:space="0" w:color="auto"/>
                    <w:left w:val="single" w:sz="4" w:space="0" w:color="auto"/>
                    <w:bottom w:val="single" w:sz="4" w:space="0" w:color="auto"/>
                    <w:right w:val="single" w:sz="4" w:space="0" w:color="auto"/>
                  </w:tcBorders>
                </w:tcPr>
                <w:p w14:paraId="7F5489D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1700" w:type="dxa"/>
                  <w:tcBorders>
                    <w:top w:val="single" w:sz="4" w:space="0" w:color="auto"/>
                    <w:left w:val="single" w:sz="4" w:space="0" w:color="auto"/>
                    <w:bottom w:val="single" w:sz="4" w:space="0" w:color="auto"/>
                    <w:right w:val="single" w:sz="4" w:space="0" w:color="auto"/>
                  </w:tcBorders>
                </w:tcPr>
                <w:p w14:paraId="6938D36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2267" w:type="dxa"/>
                  <w:tcBorders>
                    <w:top w:val="single" w:sz="4" w:space="0" w:color="auto"/>
                    <w:left w:val="single" w:sz="4" w:space="0" w:color="auto"/>
                    <w:bottom w:val="single" w:sz="4" w:space="0" w:color="auto"/>
                    <w:right w:val="single" w:sz="4" w:space="0" w:color="auto"/>
                  </w:tcBorders>
                </w:tcPr>
                <w:p w14:paraId="4413B9A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198 000</w:t>
                  </w:r>
                </w:p>
              </w:tc>
            </w:tr>
            <w:tr w:rsidR="00A37D93" w:rsidRPr="00A37D93" w14:paraId="1F39F220" w14:textId="77777777" w:rsidTr="00D62EB0">
              <w:tc>
                <w:tcPr>
                  <w:tcW w:w="3401" w:type="dxa"/>
                  <w:tcBorders>
                    <w:top w:val="single" w:sz="4" w:space="0" w:color="auto"/>
                    <w:left w:val="single" w:sz="4" w:space="0" w:color="auto"/>
                    <w:bottom w:val="single" w:sz="4" w:space="0" w:color="auto"/>
                    <w:right w:val="single" w:sz="4" w:space="0" w:color="auto"/>
                  </w:tcBorders>
                </w:tcPr>
                <w:p w14:paraId="32A9C4C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Списана балансовая стоимость ОС в связи с продажей</w:t>
                  </w:r>
                </w:p>
                <w:p w14:paraId="35EF9DE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(1 617 000 - 198 000)</w:t>
                  </w:r>
                </w:p>
              </w:tc>
              <w:tc>
                <w:tcPr>
                  <w:tcW w:w="1700" w:type="dxa"/>
                  <w:tcBorders>
                    <w:top w:val="single" w:sz="4" w:space="0" w:color="auto"/>
                    <w:left w:val="single" w:sz="4" w:space="0" w:color="auto"/>
                    <w:bottom w:val="single" w:sz="4" w:space="0" w:color="auto"/>
                    <w:right w:val="single" w:sz="4" w:space="0" w:color="auto"/>
                  </w:tcBorders>
                </w:tcPr>
                <w:p w14:paraId="448A627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62</w:t>
                  </w:r>
                </w:p>
              </w:tc>
              <w:tc>
                <w:tcPr>
                  <w:tcW w:w="1700" w:type="dxa"/>
                  <w:tcBorders>
                    <w:top w:val="single" w:sz="4" w:space="0" w:color="auto"/>
                    <w:left w:val="single" w:sz="4" w:space="0" w:color="auto"/>
                    <w:bottom w:val="single" w:sz="4" w:space="0" w:color="auto"/>
                    <w:right w:val="single" w:sz="4" w:space="0" w:color="auto"/>
                  </w:tcBorders>
                </w:tcPr>
                <w:p w14:paraId="0BEF5E9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tc>
              <w:tc>
                <w:tcPr>
                  <w:tcW w:w="2267" w:type="dxa"/>
                  <w:tcBorders>
                    <w:top w:val="single" w:sz="4" w:space="0" w:color="auto"/>
                    <w:left w:val="single" w:sz="4" w:space="0" w:color="auto"/>
                    <w:bottom w:val="single" w:sz="4" w:space="0" w:color="auto"/>
                    <w:right w:val="single" w:sz="4" w:space="0" w:color="auto"/>
                  </w:tcBorders>
                </w:tcPr>
                <w:p w14:paraId="790DBDD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1 419 000</w:t>
                  </w:r>
                </w:p>
              </w:tc>
            </w:tr>
          </w:tbl>
          <w:p w14:paraId="0D0A6E8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643DD2C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 Отражение в учете отложенных налогов в июне года X + 1</w:t>
            </w:r>
          </w:p>
          <w:p w14:paraId="32CD0C6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Реестр разниц по операциям, формирующим финансовый результат:</w:t>
            </w:r>
          </w:p>
          <w:p w14:paraId="7F6227B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3118"/>
              <w:gridCol w:w="3118"/>
              <w:gridCol w:w="1417"/>
            </w:tblGrid>
            <w:tr w:rsidR="00A37D93" w:rsidRPr="00A37D93" w14:paraId="6605092E" w14:textId="77777777" w:rsidTr="00D62EB0">
              <w:tc>
                <w:tcPr>
                  <w:tcW w:w="1417" w:type="dxa"/>
                  <w:tcBorders>
                    <w:top w:val="single" w:sz="4" w:space="0" w:color="auto"/>
                    <w:left w:val="single" w:sz="4" w:space="0" w:color="auto"/>
                    <w:bottom w:val="single" w:sz="4" w:space="0" w:color="auto"/>
                    <w:right w:val="single" w:sz="4" w:space="0" w:color="auto"/>
                  </w:tcBorders>
                </w:tcPr>
                <w:p w14:paraId="739A257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Наименование</w:t>
                  </w:r>
                </w:p>
              </w:tc>
              <w:tc>
                <w:tcPr>
                  <w:tcW w:w="3118" w:type="dxa"/>
                  <w:tcBorders>
                    <w:top w:val="single" w:sz="4" w:space="0" w:color="auto"/>
                    <w:left w:val="single" w:sz="4" w:space="0" w:color="auto"/>
                    <w:bottom w:val="single" w:sz="4" w:space="0" w:color="auto"/>
                    <w:right w:val="single" w:sz="4" w:space="0" w:color="auto"/>
                  </w:tcBorders>
                </w:tcPr>
                <w:p w14:paraId="7B9D2B6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руб.</w:t>
                  </w:r>
                </w:p>
              </w:tc>
              <w:tc>
                <w:tcPr>
                  <w:tcW w:w="3118" w:type="dxa"/>
                  <w:tcBorders>
                    <w:top w:val="single" w:sz="4" w:space="0" w:color="auto"/>
                    <w:left w:val="single" w:sz="4" w:space="0" w:color="auto"/>
                    <w:bottom w:val="single" w:sz="4" w:space="0" w:color="auto"/>
                    <w:right w:val="single" w:sz="4" w:space="0" w:color="auto"/>
                  </w:tcBorders>
                </w:tcPr>
                <w:p w14:paraId="579756D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Налоговая стоимость, руб.</w:t>
                  </w:r>
                </w:p>
              </w:tc>
              <w:tc>
                <w:tcPr>
                  <w:tcW w:w="1417" w:type="dxa"/>
                  <w:tcBorders>
                    <w:top w:val="single" w:sz="4" w:space="0" w:color="auto"/>
                    <w:left w:val="single" w:sz="4" w:space="0" w:color="auto"/>
                    <w:bottom w:val="single" w:sz="4" w:space="0" w:color="auto"/>
                    <w:right w:val="single" w:sz="4" w:space="0" w:color="auto"/>
                  </w:tcBorders>
                </w:tcPr>
                <w:p w14:paraId="63EBBED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Разница, руб.</w:t>
                  </w:r>
                </w:p>
              </w:tc>
            </w:tr>
            <w:tr w:rsidR="00A37D93" w:rsidRPr="00A37D93" w14:paraId="0F763B59" w14:textId="77777777" w:rsidTr="00D62EB0">
              <w:tc>
                <w:tcPr>
                  <w:tcW w:w="1417" w:type="dxa"/>
                  <w:tcBorders>
                    <w:top w:val="single" w:sz="4" w:space="0" w:color="auto"/>
                    <w:left w:val="single" w:sz="4" w:space="0" w:color="auto"/>
                    <w:bottom w:val="single" w:sz="4" w:space="0" w:color="auto"/>
                    <w:right w:val="single" w:sz="4" w:space="0" w:color="auto"/>
                  </w:tcBorders>
                </w:tcPr>
                <w:p w14:paraId="6A3E2A1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ОС-1</w:t>
                  </w:r>
                </w:p>
              </w:tc>
              <w:tc>
                <w:tcPr>
                  <w:tcW w:w="3118" w:type="dxa"/>
                  <w:tcBorders>
                    <w:top w:val="single" w:sz="4" w:space="0" w:color="auto"/>
                    <w:left w:val="single" w:sz="4" w:space="0" w:color="auto"/>
                    <w:bottom w:val="single" w:sz="4" w:space="0" w:color="auto"/>
                    <w:right w:val="single" w:sz="4" w:space="0" w:color="auto"/>
                  </w:tcBorders>
                </w:tcPr>
                <w:p w14:paraId="6DE0876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18 903 940 - 59 260 = 18 844 680</w:t>
                  </w:r>
                </w:p>
              </w:tc>
              <w:tc>
                <w:tcPr>
                  <w:tcW w:w="3118" w:type="dxa"/>
                  <w:tcBorders>
                    <w:top w:val="single" w:sz="4" w:space="0" w:color="auto"/>
                    <w:left w:val="single" w:sz="4" w:space="0" w:color="auto"/>
                    <w:bottom w:val="single" w:sz="4" w:space="0" w:color="auto"/>
                    <w:right w:val="single" w:sz="4" w:space="0" w:color="auto"/>
                  </w:tcBorders>
                </w:tcPr>
                <w:p w14:paraId="59B80B6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15 567 200 - 48 800 = 15 518 400</w:t>
                  </w:r>
                </w:p>
              </w:tc>
              <w:tc>
                <w:tcPr>
                  <w:tcW w:w="1417" w:type="dxa"/>
                  <w:tcBorders>
                    <w:top w:val="single" w:sz="4" w:space="0" w:color="auto"/>
                    <w:left w:val="single" w:sz="4" w:space="0" w:color="auto"/>
                    <w:bottom w:val="single" w:sz="4" w:space="0" w:color="auto"/>
                    <w:right w:val="single" w:sz="4" w:space="0" w:color="auto"/>
                  </w:tcBorders>
                </w:tcPr>
                <w:p w14:paraId="04997DA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3 326 280</w:t>
                  </w:r>
                </w:p>
              </w:tc>
            </w:tr>
            <w:tr w:rsidR="00A37D93" w:rsidRPr="00A37D93" w14:paraId="10B6150B" w14:textId="77777777" w:rsidTr="00D62EB0">
              <w:tc>
                <w:tcPr>
                  <w:tcW w:w="1417" w:type="dxa"/>
                  <w:tcBorders>
                    <w:top w:val="single" w:sz="4" w:space="0" w:color="auto"/>
                    <w:left w:val="single" w:sz="4" w:space="0" w:color="auto"/>
                    <w:bottom w:val="single" w:sz="4" w:space="0" w:color="auto"/>
                    <w:right w:val="single" w:sz="4" w:space="0" w:color="auto"/>
                  </w:tcBorders>
                </w:tcPr>
                <w:p w14:paraId="45CF8A5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ОС-2</w:t>
                  </w:r>
                </w:p>
              </w:tc>
              <w:tc>
                <w:tcPr>
                  <w:tcW w:w="3118" w:type="dxa"/>
                  <w:tcBorders>
                    <w:top w:val="single" w:sz="4" w:space="0" w:color="auto"/>
                    <w:left w:val="single" w:sz="4" w:space="0" w:color="auto"/>
                    <w:bottom w:val="single" w:sz="4" w:space="0" w:color="auto"/>
                    <w:right w:val="single" w:sz="4" w:space="0" w:color="auto"/>
                  </w:tcBorders>
                </w:tcPr>
                <w:p w14:paraId="45FB109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1 452 000 - 33 000 - 1 419 000 = 0</w:t>
                  </w:r>
                </w:p>
              </w:tc>
              <w:tc>
                <w:tcPr>
                  <w:tcW w:w="3118" w:type="dxa"/>
                  <w:tcBorders>
                    <w:top w:val="single" w:sz="4" w:space="0" w:color="auto"/>
                    <w:left w:val="single" w:sz="4" w:space="0" w:color="auto"/>
                    <w:bottom w:val="single" w:sz="4" w:space="0" w:color="auto"/>
                    <w:right w:val="single" w:sz="4" w:space="0" w:color="auto"/>
                  </w:tcBorders>
                </w:tcPr>
                <w:p w14:paraId="4BB904D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w:t>
                  </w:r>
                </w:p>
              </w:tc>
              <w:tc>
                <w:tcPr>
                  <w:tcW w:w="1417" w:type="dxa"/>
                  <w:tcBorders>
                    <w:top w:val="single" w:sz="4" w:space="0" w:color="auto"/>
                    <w:left w:val="single" w:sz="4" w:space="0" w:color="auto"/>
                    <w:bottom w:val="single" w:sz="4" w:space="0" w:color="auto"/>
                    <w:right w:val="single" w:sz="4" w:space="0" w:color="auto"/>
                  </w:tcBorders>
                </w:tcPr>
                <w:p w14:paraId="13FA9F1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w:t>
                  </w:r>
                </w:p>
              </w:tc>
            </w:tr>
            <w:tr w:rsidR="00A37D93" w:rsidRPr="00A37D93" w14:paraId="1E352100" w14:textId="77777777" w:rsidTr="00D62EB0">
              <w:tc>
                <w:tcPr>
                  <w:tcW w:w="1417" w:type="dxa"/>
                  <w:tcBorders>
                    <w:top w:val="single" w:sz="4" w:space="0" w:color="auto"/>
                    <w:left w:val="single" w:sz="4" w:space="0" w:color="auto"/>
                    <w:bottom w:val="single" w:sz="4" w:space="0" w:color="auto"/>
                    <w:right w:val="single" w:sz="4" w:space="0" w:color="auto"/>
                  </w:tcBorders>
                </w:tcPr>
                <w:p w14:paraId="3451F8C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Итого</w:t>
                  </w:r>
                </w:p>
              </w:tc>
              <w:tc>
                <w:tcPr>
                  <w:tcW w:w="3118" w:type="dxa"/>
                  <w:tcBorders>
                    <w:top w:val="single" w:sz="4" w:space="0" w:color="auto"/>
                    <w:left w:val="single" w:sz="4" w:space="0" w:color="auto"/>
                    <w:bottom w:val="single" w:sz="4" w:space="0" w:color="auto"/>
                    <w:right w:val="single" w:sz="4" w:space="0" w:color="auto"/>
                  </w:tcBorders>
                </w:tcPr>
                <w:p w14:paraId="47C0A89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18 844 680</w:t>
                  </w:r>
                </w:p>
              </w:tc>
              <w:tc>
                <w:tcPr>
                  <w:tcW w:w="3118" w:type="dxa"/>
                  <w:tcBorders>
                    <w:top w:val="single" w:sz="4" w:space="0" w:color="auto"/>
                    <w:left w:val="single" w:sz="4" w:space="0" w:color="auto"/>
                    <w:bottom w:val="single" w:sz="4" w:space="0" w:color="auto"/>
                    <w:right w:val="single" w:sz="4" w:space="0" w:color="auto"/>
                  </w:tcBorders>
                </w:tcPr>
                <w:p w14:paraId="4511076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15 518 400</w:t>
                  </w:r>
                </w:p>
              </w:tc>
              <w:tc>
                <w:tcPr>
                  <w:tcW w:w="1417" w:type="dxa"/>
                  <w:tcBorders>
                    <w:top w:val="single" w:sz="4" w:space="0" w:color="auto"/>
                    <w:left w:val="single" w:sz="4" w:space="0" w:color="auto"/>
                    <w:bottom w:val="single" w:sz="4" w:space="0" w:color="auto"/>
                    <w:right w:val="single" w:sz="4" w:space="0" w:color="auto"/>
                  </w:tcBorders>
                </w:tcPr>
                <w:p w14:paraId="3955734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3 326 280</w:t>
                  </w:r>
                </w:p>
              </w:tc>
            </w:tr>
          </w:tbl>
          <w:p w14:paraId="773FB02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61568A8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Исходя из налогооблагаемой разницы на конец июня - 3 326 280 руб., в учете организации должно быть отражено ОНО в размере 665 256 руб. (3 326 280 руб. x 20%).</w:t>
            </w:r>
          </w:p>
          <w:p w14:paraId="500C87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конец мая числилось ОНО в размере 649 748 руб.</w:t>
            </w:r>
          </w:p>
          <w:p w14:paraId="0BAD7CE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Следовательно, недостающую сумму ОНО в размере 15 508 руб. (665 256 руб. - 649 748 руб.) следует доначислить с отнесением на счет 99 "Прибыли и убытки".</w:t>
            </w:r>
          </w:p>
          <w:p w14:paraId="199DEE9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5A6E1844" w14:textId="77777777" w:rsidTr="00D62EB0">
              <w:tc>
                <w:tcPr>
                  <w:tcW w:w="3401" w:type="dxa"/>
                  <w:tcBorders>
                    <w:top w:val="single" w:sz="4" w:space="0" w:color="auto"/>
                    <w:left w:val="single" w:sz="4" w:space="0" w:color="auto"/>
                    <w:bottom w:val="single" w:sz="4" w:space="0" w:color="auto"/>
                    <w:right w:val="single" w:sz="4" w:space="0" w:color="auto"/>
                  </w:tcBorders>
                </w:tcPr>
                <w:p w14:paraId="5AD782B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18BF124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752D1F8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5F1F9A4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6FEB8925" w14:textId="77777777" w:rsidTr="00D62EB0">
              <w:tc>
                <w:tcPr>
                  <w:tcW w:w="3401" w:type="dxa"/>
                  <w:tcBorders>
                    <w:top w:val="single" w:sz="4" w:space="0" w:color="auto"/>
                    <w:left w:val="single" w:sz="4" w:space="0" w:color="auto"/>
                    <w:bottom w:val="single" w:sz="4" w:space="0" w:color="auto"/>
                    <w:right w:val="single" w:sz="4" w:space="0" w:color="auto"/>
                  </w:tcBorders>
                </w:tcPr>
                <w:p w14:paraId="4CA5C25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Доначислено ОНО</w:t>
                  </w:r>
                </w:p>
              </w:tc>
              <w:tc>
                <w:tcPr>
                  <w:tcW w:w="1700" w:type="dxa"/>
                  <w:tcBorders>
                    <w:top w:val="single" w:sz="4" w:space="0" w:color="auto"/>
                    <w:left w:val="single" w:sz="4" w:space="0" w:color="auto"/>
                    <w:bottom w:val="single" w:sz="4" w:space="0" w:color="auto"/>
                    <w:right w:val="single" w:sz="4" w:space="0" w:color="auto"/>
                  </w:tcBorders>
                </w:tcPr>
                <w:p w14:paraId="0E1C808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99</w:t>
                  </w:r>
                </w:p>
              </w:tc>
              <w:tc>
                <w:tcPr>
                  <w:tcW w:w="1700" w:type="dxa"/>
                  <w:tcBorders>
                    <w:top w:val="single" w:sz="4" w:space="0" w:color="auto"/>
                    <w:left w:val="single" w:sz="4" w:space="0" w:color="auto"/>
                    <w:bottom w:val="single" w:sz="4" w:space="0" w:color="auto"/>
                    <w:right w:val="single" w:sz="4" w:space="0" w:color="auto"/>
                  </w:tcBorders>
                </w:tcPr>
                <w:p w14:paraId="767CAD5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2267" w:type="dxa"/>
                  <w:tcBorders>
                    <w:top w:val="single" w:sz="4" w:space="0" w:color="auto"/>
                    <w:left w:val="single" w:sz="4" w:space="0" w:color="auto"/>
                    <w:bottom w:val="single" w:sz="4" w:space="0" w:color="auto"/>
                    <w:right w:val="single" w:sz="4" w:space="0" w:color="auto"/>
                  </w:tcBorders>
                </w:tcPr>
                <w:p w14:paraId="2812AFB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15 508</w:t>
                  </w:r>
                </w:p>
              </w:tc>
            </w:tr>
          </w:tbl>
          <w:p w14:paraId="39F93AD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295321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 Бухгалтерские записи по начислению амортизации начиная с июля года X + 1</w:t>
            </w:r>
          </w:p>
          <w:p w14:paraId="752F513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7B417584" w14:textId="77777777" w:rsidTr="00D62EB0">
              <w:tc>
                <w:tcPr>
                  <w:tcW w:w="3401" w:type="dxa"/>
                  <w:tcBorders>
                    <w:top w:val="single" w:sz="4" w:space="0" w:color="auto"/>
                    <w:left w:val="single" w:sz="4" w:space="0" w:color="auto"/>
                    <w:bottom w:val="single" w:sz="4" w:space="0" w:color="auto"/>
                    <w:right w:val="single" w:sz="4" w:space="0" w:color="auto"/>
                  </w:tcBorders>
                </w:tcPr>
                <w:p w14:paraId="334C8BD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1A9CB81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094F9BD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4E1AF54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34E31A5F" w14:textId="77777777" w:rsidTr="00D62EB0">
              <w:tc>
                <w:tcPr>
                  <w:tcW w:w="3401" w:type="dxa"/>
                  <w:tcBorders>
                    <w:top w:val="single" w:sz="4" w:space="0" w:color="auto"/>
                    <w:left w:val="single" w:sz="4" w:space="0" w:color="auto"/>
                    <w:bottom w:val="single" w:sz="4" w:space="0" w:color="auto"/>
                    <w:right w:val="single" w:sz="4" w:space="0" w:color="auto"/>
                  </w:tcBorders>
                </w:tcPr>
                <w:p w14:paraId="1946546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Начислена амортизация по ОС-1</w:t>
                  </w:r>
                </w:p>
                <w:p w14:paraId="3A2081E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((18 903 940 - 59 260) / (384-66))</w:t>
                  </w:r>
                </w:p>
              </w:tc>
              <w:tc>
                <w:tcPr>
                  <w:tcW w:w="1700" w:type="dxa"/>
                  <w:tcBorders>
                    <w:top w:val="single" w:sz="4" w:space="0" w:color="auto"/>
                    <w:left w:val="single" w:sz="4" w:space="0" w:color="auto"/>
                    <w:bottom w:val="single" w:sz="4" w:space="0" w:color="auto"/>
                    <w:right w:val="single" w:sz="4" w:space="0" w:color="auto"/>
                  </w:tcBorders>
                </w:tcPr>
                <w:p w14:paraId="0C2370C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w:t>
                  </w:r>
                </w:p>
              </w:tc>
              <w:tc>
                <w:tcPr>
                  <w:tcW w:w="1700" w:type="dxa"/>
                  <w:tcBorders>
                    <w:top w:val="single" w:sz="4" w:space="0" w:color="auto"/>
                    <w:left w:val="single" w:sz="4" w:space="0" w:color="auto"/>
                    <w:bottom w:val="single" w:sz="4" w:space="0" w:color="auto"/>
                    <w:right w:val="single" w:sz="4" w:space="0" w:color="auto"/>
                  </w:tcBorders>
                </w:tcPr>
                <w:p w14:paraId="46A951B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w:t>
                  </w:r>
                </w:p>
              </w:tc>
              <w:tc>
                <w:tcPr>
                  <w:tcW w:w="2267" w:type="dxa"/>
                  <w:tcBorders>
                    <w:top w:val="single" w:sz="4" w:space="0" w:color="auto"/>
                    <w:left w:val="single" w:sz="4" w:space="0" w:color="auto"/>
                    <w:bottom w:val="single" w:sz="4" w:space="0" w:color="auto"/>
                    <w:right w:val="single" w:sz="4" w:space="0" w:color="auto"/>
                  </w:tcBorders>
                </w:tcPr>
                <w:p w14:paraId="68AFA1E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59 260</w:t>
                  </w:r>
                </w:p>
              </w:tc>
            </w:tr>
          </w:tbl>
          <w:p w14:paraId="0777873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0F8B984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 Отражение в учете отложенных налогов ежемесячно начиная с июля года X + 1 в связи с начислением амортизации</w:t>
            </w:r>
          </w:p>
          <w:p w14:paraId="795ED92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Реестр разниц по операциям, формирующим финансовый результат:</w:t>
            </w:r>
          </w:p>
          <w:p w14:paraId="46BE825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3118"/>
              <w:gridCol w:w="3118"/>
              <w:gridCol w:w="1417"/>
            </w:tblGrid>
            <w:tr w:rsidR="00A37D93" w:rsidRPr="00A37D93" w14:paraId="58583C99"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159A37B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Июль</w:t>
                  </w:r>
                </w:p>
              </w:tc>
            </w:tr>
            <w:tr w:rsidR="00A37D93" w:rsidRPr="00A37D93" w14:paraId="5D9A2ED0" w14:textId="77777777" w:rsidTr="00D62EB0">
              <w:tc>
                <w:tcPr>
                  <w:tcW w:w="1417" w:type="dxa"/>
                  <w:tcBorders>
                    <w:top w:val="single" w:sz="4" w:space="0" w:color="auto"/>
                    <w:left w:val="single" w:sz="4" w:space="0" w:color="auto"/>
                    <w:bottom w:val="single" w:sz="4" w:space="0" w:color="auto"/>
                    <w:right w:val="single" w:sz="4" w:space="0" w:color="auto"/>
                  </w:tcBorders>
                </w:tcPr>
                <w:p w14:paraId="4C19A09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Наименование</w:t>
                  </w:r>
                </w:p>
              </w:tc>
              <w:tc>
                <w:tcPr>
                  <w:tcW w:w="3118" w:type="dxa"/>
                  <w:tcBorders>
                    <w:top w:val="single" w:sz="4" w:space="0" w:color="auto"/>
                    <w:left w:val="single" w:sz="4" w:space="0" w:color="auto"/>
                    <w:bottom w:val="single" w:sz="4" w:space="0" w:color="auto"/>
                    <w:right w:val="single" w:sz="4" w:space="0" w:color="auto"/>
                  </w:tcBorders>
                </w:tcPr>
                <w:p w14:paraId="0E33512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руб.</w:t>
                  </w:r>
                </w:p>
              </w:tc>
              <w:tc>
                <w:tcPr>
                  <w:tcW w:w="3118" w:type="dxa"/>
                  <w:tcBorders>
                    <w:top w:val="single" w:sz="4" w:space="0" w:color="auto"/>
                    <w:left w:val="single" w:sz="4" w:space="0" w:color="auto"/>
                    <w:bottom w:val="single" w:sz="4" w:space="0" w:color="auto"/>
                    <w:right w:val="single" w:sz="4" w:space="0" w:color="auto"/>
                  </w:tcBorders>
                </w:tcPr>
                <w:p w14:paraId="61BCD56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Налоговая стоимость, руб.</w:t>
                  </w:r>
                </w:p>
              </w:tc>
              <w:tc>
                <w:tcPr>
                  <w:tcW w:w="1417" w:type="dxa"/>
                  <w:tcBorders>
                    <w:top w:val="single" w:sz="4" w:space="0" w:color="auto"/>
                    <w:left w:val="single" w:sz="4" w:space="0" w:color="auto"/>
                    <w:bottom w:val="single" w:sz="4" w:space="0" w:color="auto"/>
                    <w:right w:val="single" w:sz="4" w:space="0" w:color="auto"/>
                  </w:tcBorders>
                </w:tcPr>
                <w:p w14:paraId="2454A06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Разница, руб.</w:t>
                  </w:r>
                </w:p>
              </w:tc>
            </w:tr>
            <w:tr w:rsidR="00A37D93" w:rsidRPr="00A37D93" w14:paraId="0E2A6DFA" w14:textId="77777777" w:rsidTr="00D62EB0">
              <w:tc>
                <w:tcPr>
                  <w:tcW w:w="1417" w:type="dxa"/>
                  <w:tcBorders>
                    <w:top w:val="single" w:sz="4" w:space="0" w:color="auto"/>
                    <w:left w:val="single" w:sz="4" w:space="0" w:color="auto"/>
                    <w:bottom w:val="single" w:sz="4" w:space="0" w:color="auto"/>
                    <w:right w:val="single" w:sz="4" w:space="0" w:color="auto"/>
                  </w:tcBorders>
                </w:tcPr>
                <w:p w14:paraId="7F02BF8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ОС-1</w:t>
                  </w:r>
                </w:p>
              </w:tc>
              <w:tc>
                <w:tcPr>
                  <w:tcW w:w="3118" w:type="dxa"/>
                  <w:tcBorders>
                    <w:top w:val="single" w:sz="4" w:space="0" w:color="auto"/>
                    <w:left w:val="single" w:sz="4" w:space="0" w:color="auto"/>
                    <w:bottom w:val="single" w:sz="4" w:space="0" w:color="auto"/>
                    <w:right w:val="single" w:sz="4" w:space="0" w:color="auto"/>
                  </w:tcBorders>
                </w:tcPr>
                <w:p w14:paraId="277A48F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18 844 680 - 59 260 = 18 785 420</w:t>
                  </w:r>
                </w:p>
              </w:tc>
              <w:tc>
                <w:tcPr>
                  <w:tcW w:w="3118" w:type="dxa"/>
                  <w:tcBorders>
                    <w:top w:val="single" w:sz="4" w:space="0" w:color="auto"/>
                    <w:left w:val="single" w:sz="4" w:space="0" w:color="auto"/>
                    <w:bottom w:val="single" w:sz="4" w:space="0" w:color="auto"/>
                    <w:right w:val="single" w:sz="4" w:space="0" w:color="auto"/>
                  </w:tcBorders>
                </w:tcPr>
                <w:p w14:paraId="194E7BC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15 518 400 48 800 = 15 469 600</w:t>
                  </w:r>
                </w:p>
              </w:tc>
              <w:tc>
                <w:tcPr>
                  <w:tcW w:w="1417" w:type="dxa"/>
                  <w:tcBorders>
                    <w:top w:val="single" w:sz="4" w:space="0" w:color="auto"/>
                    <w:left w:val="single" w:sz="4" w:space="0" w:color="auto"/>
                    <w:bottom w:val="single" w:sz="4" w:space="0" w:color="auto"/>
                    <w:right w:val="single" w:sz="4" w:space="0" w:color="auto"/>
                  </w:tcBorders>
                </w:tcPr>
                <w:p w14:paraId="72F077A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3 315 820</w:t>
                  </w:r>
                </w:p>
              </w:tc>
            </w:tr>
            <w:tr w:rsidR="00A37D93" w:rsidRPr="00A37D93" w14:paraId="33F7050A" w14:textId="77777777" w:rsidTr="00D62EB0">
              <w:tc>
                <w:tcPr>
                  <w:tcW w:w="9070" w:type="dxa"/>
                  <w:gridSpan w:val="4"/>
                  <w:tcBorders>
                    <w:top w:val="single" w:sz="4" w:space="0" w:color="auto"/>
                    <w:left w:val="single" w:sz="4" w:space="0" w:color="auto"/>
                    <w:bottom w:val="single" w:sz="4" w:space="0" w:color="auto"/>
                    <w:right w:val="single" w:sz="4" w:space="0" w:color="auto"/>
                  </w:tcBorders>
                </w:tcPr>
                <w:p w14:paraId="0CC9C77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 т.д.</w:t>
                  </w:r>
                </w:p>
              </w:tc>
            </w:tr>
          </w:tbl>
          <w:p w14:paraId="2689296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7706F77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Исходя из налогооблагаемой разницы на конец июля - 3 315 820 руб., в учете организации должно быть отражено ОНО в размере 663 164 руб. (3 315 820 руб. x 20%).</w:t>
            </w:r>
          </w:p>
          <w:p w14:paraId="614F706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конец мая в учете числилось ОНО - 665 256 руб.</w:t>
            </w:r>
          </w:p>
          <w:p w14:paraId="3F98353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Следовательно, надо уменьшить ОНО на 2 092 руб. (665 256 руб. - 663 164 руб.).</w:t>
            </w:r>
          </w:p>
          <w:p w14:paraId="4D3DC33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аналогичном порядке определяется сумма уменьшения ОНО в последующие месяцы до окончания срока полезного использования объекта.</w:t>
            </w:r>
          </w:p>
          <w:p w14:paraId="5575E43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1701"/>
              <w:gridCol w:w="1701"/>
              <w:gridCol w:w="2268"/>
            </w:tblGrid>
            <w:tr w:rsidR="00A37D93" w:rsidRPr="00A37D93" w14:paraId="3B4F604E" w14:textId="77777777" w:rsidTr="00D62EB0">
              <w:tc>
                <w:tcPr>
                  <w:tcW w:w="3402" w:type="dxa"/>
                  <w:tcBorders>
                    <w:top w:val="single" w:sz="4" w:space="0" w:color="auto"/>
                    <w:left w:val="single" w:sz="4" w:space="0" w:color="auto"/>
                    <w:bottom w:val="single" w:sz="4" w:space="0" w:color="auto"/>
                    <w:right w:val="single" w:sz="4" w:space="0" w:color="auto"/>
                  </w:tcBorders>
                </w:tcPr>
                <w:p w14:paraId="26C14C1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609162C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4487444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8" w:type="dxa"/>
                  <w:tcBorders>
                    <w:top w:val="single" w:sz="4" w:space="0" w:color="auto"/>
                    <w:left w:val="single" w:sz="4" w:space="0" w:color="auto"/>
                    <w:bottom w:val="single" w:sz="4" w:space="0" w:color="auto"/>
                    <w:right w:val="single" w:sz="4" w:space="0" w:color="auto"/>
                  </w:tcBorders>
                </w:tcPr>
                <w:p w14:paraId="14527B4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5F87363B" w14:textId="77777777" w:rsidTr="00D62EB0">
              <w:tc>
                <w:tcPr>
                  <w:tcW w:w="9072" w:type="dxa"/>
                  <w:gridSpan w:val="4"/>
                  <w:tcBorders>
                    <w:top w:val="single" w:sz="4" w:space="0" w:color="auto"/>
                    <w:left w:val="single" w:sz="4" w:space="0" w:color="auto"/>
                    <w:bottom w:val="single" w:sz="4" w:space="0" w:color="auto"/>
                    <w:right w:val="single" w:sz="4" w:space="0" w:color="auto"/>
                  </w:tcBorders>
                </w:tcPr>
                <w:p w14:paraId="6F2E553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В июле года X + 1</w:t>
                  </w:r>
                </w:p>
              </w:tc>
            </w:tr>
            <w:tr w:rsidR="00A37D93" w:rsidRPr="00A37D93" w14:paraId="31907A22" w14:textId="77777777" w:rsidTr="00D62EB0">
              <w:tc>
                <w:tcPr>
                  <w:tcW w:w="3402" w:type="dxa"/>
                  <w:tcBorders>
                    <w:top w:val="single" w:sz="4" w:space="0" w:color="auto"/>
                    <w:left w:val="single" w:sz="4" w:space="0" w:color="auto"/>
                    <w:bottom w:val="single" w:sz="4" w:space="0" w:color="auto"/>
                    <w:right w:val="single" w:sz="4" w:space="0" w:color="auto"/>
                  </w:tcBorders>
                </w:tcPr>
                <w:p w14:paraId="613851F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Уменьшено ОНО</w:t>
                  </w:r>
                </w:p>
              </w:tc>
              <w:tc>
                <w:tcPr>
                  <w:tcW w:w="1701" w:type="dxa"/>
                  <w:tcBorders>
                    <w:top w:val="single" w:sz="4" w:space="0" w:color="auto"/>
                    <w:left w:val="single" w:sz="4" w:space="0" w:color="auto"/>
                    <w:bottom w:val="single" w:sz="4" w:space="0" w:color="auto"/>
                    <w:right w:val="single" w:sz="4" w:space="0" w:color="auto"/>
                  </w:tcBorders>
                </w:tcPr>
                <w:p w14:paraId="48AD7D7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1701" w:type="dxa"/>
                  <w:tcBorders>
                    <w:top w:val="single" w:sz="4" w:space="0" w:color="auto"/>
                    <w:left w:val="single" w:sz="4" w:space="0" w:color="auto"/>
                    <w:bottom w:val="single" w:sz="4" w:space="0" w:color="auto"/>
                    <w:right w:val="single" w:sz="4" w:space="0" w:color="auto"/>
                  </w:tcBorders>
                </w:tcPr>
                <w:p w14:paraId="42B25CE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99</w:t>
                  </w:r>
                </w:p>
              </w:tc>
              <w:tc>
                <w:tcPr>
                  <w:tcW w:w="2268" w:type="dxa"/>
                  <w:tcBorders>
                    <w:top w:val="single" w:sz="4" w:space="0" w:color="auto"/>
                    <w:left w:val="single" w:sz="4" w:space="0" w:color="auto"/>
                    <w:bottom w:val="single" w:sz="4" w:space="0" w:color="auto"/>
                    <w:right w:val="single" w:sz="4" w:space="0" w:color="auto"/>
                  </w:tcBorders>
                </w:tcPr>
                <w:p w14:paraId="4FA2BF4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2 092</w:t>
                  </w:r>
                </w:p>
              </w:tc>
            </w:tr>
            <w:tr w:rsidR="00A37D93" w:rsidRPr="00A37D93" w14:paraId="3104ABA5" w14:textId="77777777" w:rsidTr="00D62EB0">
              <w:tc>
                <w:tcPr>
                  <w:tcW w:w="9072" w:type="dxa"/>
                  <w:gridSpan w:val="4"/>
                  <w:tcBorders>
                    <w:top w:val="single" w:sz="4" w:space="0" w:color="auto"/>
                    <w:left w:val="single" w:sz="4" w:space="0" w:color="auto"/>
                    <w:bottom w:val="single" w:sz="4" w:space="0" w:color="auto"/>
                    <w:right w:val="single" w:sz="4" w:space="0" w:color="auto"/>
                  </w:tcBorders>
                </w:tcPr>
                <w:p w14:paraId="0EAA297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 т.д.</w:t>
                  </w:r>
                </w:p>
              </w:tc>
            </w:tr>
          </w:tbl>
          <w:p w14:paraId="1B39996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13195AF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4EC3C4C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3.2. Как применять ПБУ 18/02 в случае переоценки инвестиционной недвижимости</w:t>
      </w:r>
    </w:p>
    <w:p w14:paraId="476089E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переоценке инвестиционной недвижимости в учете организации возникают (п. 8 ПБУ 18/02, Информационное сообщение Минфина России от 28.12.2018 N ИС-учет-13, п. 4 Рекомендации Р-109/2019-КпР "Регистр учета временных разниц"):</w:t>
      </w:r>
    </w:p>
    <w:p w14:paraId="5D96BEE0" w14:textId="77777777" w:rsidR="00A37D93" w:rsidRPr="00A37D93" w:rsidRDefault="00A37D93">
      <w:pPr>
        <w:numPr>
          <w:ilvl w:val="0"/>
          <w:numId w:val="15"/>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дооценке ранее не уцененного объекта, а также в случае дооценки актива сверх ранее признанной уценки - налогооблагаемая временная разница в размере превышения бухгалтерской стоимости актива над налоговой, образовавшегося за счет переоценки, и соответствующее ей ОНО (п. п. 11, 15 ПБУ 18/02);</w:t>
      </w:r>
    </w:p>
    <w:p w14:paraId="7B25896A" w14:textId="77777777" w:rsidR="00A37D93" w:rsidRPr="00A37D93" w:rsidRDefault="00A37D93">
      <w:pPr>
        <w:numPr>
          <w:ilvl w:val="0"/>
          <w:numId w:val="15"/>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уценке ранее недооцененного объекта, а также в случае уценки актива сверх накопленной дооценки - вычитаемая временная разница в размере превышения налоговой стоимости актива над бухгалтерской, образовавшегося за счет переоценки, и соответствующий ей ОНА (п. п. 11, 14 ПБУ 18/02).</w:t>
      </w:r>
    </w:p>
    <w:p w14:paraId="6A1592E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Уменьшать ОНО нужно:</w:t>
      </w:r>
    </w:p>
    <w:p w14:paraId="58B0A6D1" w14:textId="77777777" w:rsidR="00A37D93" w:rsidRPr="00A37D93" w:rsidRDefault="00A37D93">
      <w:pPr>
        <w:numPr>
          <w:ilvl w:val="0"/>
          <w:numId w:val="16"/>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применении способа отсрочки - при уценке и обесценении объекта, а также при его выбытии (п. 18 ПБУ 18/02);</w:t>
      </w:r>
    </w:p>
    <w:p w14:paraId="0BFC7B0B" w14:textId="77777777" w:rsidR="00A37D93" w:rsidRPr="00A37D93" w:rsidRDefault="00A37D93">
      <w:pPr>
        <w:numPr>
          <w:ilvl w:val="0"/>
          <w:numId w:val="16"/>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применении балансового способа - при условии, что на конец отчетного периода сумма вычитаемых временных разниц, формирующих финансовый результат, превышает сумму налогооблагаемых (п. 5 Рекомендации Р-102/2019-КпР "Порядок учета налога на прибыль").</w:t>
      </w:r>
    </w:p>
    <w:p w14:paraId="700903A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Уменьшать ОНА нужно:</w:t>
      </w:r>
    </w:p>
    <w:p w14:paraId="24DEE3E8" w14:textId="77777777" w:rsidR="00A37D93" w:rsidRPr="00A37D93" w:rsidRDefault="00A37D93">
      <w:pPr>
        <w:numPr>
          <w:ilvl w:val="0"/>
          <w:numId w:val="17"/>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применении способа отсрочки - при дооценке объекта, при восстановлении убытка от обесценения, а также в случае выбытия объекта (п. 17 ПБУ 18/02);</w:t>
      </w:r>
    </w:p>
    <w:p w14:paraId="15DA1007" w14:textId="77777777" w:rsidR="00A37D93" w:rsidRPr="00A37D93" w:rsidRDefault="00A37D93">
      <w:pPr>
        <w:numPr>
          <w:ilvl w:val="0"/>
          <w:numId w:val="17"/>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применении балансового способа - при условии, что на конец отчетного периода сумма налогооблагаемых временных разниц, формирующих финансовый результат, превышает сумму вычитаемых (п. 5 Рекомендации Р-102/2019-КпР "Порядок учета налога на прибыль").</w:t>
      </w:r>
    </w:p>
    <w:p w14:paraId="69A5A0B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0C1E3F3A" w14:textId="77777777" w:rsidTr="00D62EB0">
        <w:trPr>
          <w:trHeight w:val="2227"/>
          <w:jc w:val="center"/>
        </w:trPr>
        <w:tc>
          <w:tcPr>
            <w:tcW w:w="10138"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1213E4A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14" w:name="Par736"/>
            <w:bookmarkEnd w:id="114"/>
            <w:r w:rsidRPr="00A37D93">
              <w:rPr>
                <w:rFonts w:ascii="Times New Roman" w:eastAsia="Times New Roman" w:hAnsi="Times New Roman" w:cs="Times New Roman"/>
                <w:iCs/>
                <w:sz w:val="24"/>
                <w:szCs w:val="24"/>
                <w:u w:val="single"/>
                <w:lang w:eastAsia="ru-RU"/>
              </w:rPr>
              <w:lastRenderedPageBreak/>
              <w:t>Пример признания и погашения ОНО и ОНА при переоценке инвестиционной недвижимости</w:t>
            </w:r>
          </w:p>
          <w:p w14:paraId="20378F6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 организации есть два объекта инвестиционной недвижимости, учитываемые по модели переоцененной стоимости:</w:t>
            </w:r>
          </w:p>
          <w:p w14:paraId="0E85D0EB" w14:textId="77777777" w:rsidR="00A37D93" w:rsidRPr="00A37D93" w:rsidRDefault="00A37D93">
            <w:pPr>
              <w:numPr>
                <w:ilvl w:val="0"/>
                <w:numId w:val="18"/>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объект-1 с первоначальной стоимостью в бухгалтерском и налоговом учете 21 000 000 руб.;</w:t>
            </w:r>
          </w:p>
          <w:p w14:paraId="3EAC8111" w14:textId="77777777" w:rsidR="00A37D93" w:rsidRPr="00A37D93" w:rsidRDefault="00A37D93">
            <w:pPr>
              <w:numPr>
                <w:ilvl w:val="0"/>
                <w:numId w:val="18"/>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объект-2 с первоначальной стоимостью в бухгалтерском и налоговом учете 37 000 000 руб.</w:t>
            </w:r>
          </w:p>
          <w:p w14:paraId="7AE03DC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отчетную дату X справедливая стоимость равна:</w:t>
            </w:r>
          </w:p>
          <w:p w14:paraId="07AE8B2E" w14:textId="77777777" w:rsidR="00A37D93" w:rsidRPr="00A37D93" w:rsidRDefault="00A37D93">
            <w:pPr>
              <w:numPr>
                <w:ilvl w:val="0"/>
                <w:numId w:val="19"/>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объекта-1 - 28 000 000 руб.;</w:t>
            </w:r>
          </w:p>
          <w:p w14:paraId="4E1E2AAB" w14:textId="77777777" w:rsidR="00A37D93" w:rsidRPr="00A37D93" w:rsidRDefault="00A37D93">
            <w:pPr>
              <w:numPr>
                <w:ilvl w:val="0"/>
                <w:numId w:val="19"/>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объекта-2 - 40 000 000 руб.</w:t>
            </w:r>
          </w:p>
          <w:p w14:paraId="7657BC7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отчетную дату X + 1 справедливая стоимость равна:</w:t>
            </w:r>
          </w:p>
          <w:p w14:paraId="1EE6BD23" w14:textId="77777777" w:rsidR="00A37D93" w:rsidRPr="00A37D93" w:rsidRDefault="00A37D93">
            <w:pPr>
              <w:numPr>
                <w:ilvl w:val="0"/>
                <w:numId w:val="20"/>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объекта-1 - 30 000 000 руб.;</w:t>
            </w:r>
          </w:p>
          <w:p w14:paraId="14F2A456" w14:textId="77777777" w:rsidR="00A37D93" w:rsidRPr="00A37D93" w:rsidRDefault="00A37D93">
            <w:pPr>
              <w:numPr>
                <w:ilvl w:val="0"/>
                <w:numId w:val="20"/>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объекта-2 - 32 000 000 руб.</w:t>
            </w:r>
          </w:p>
          <w:p w14:paraId="3B9728B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 организации нет других постоянных и временных разниц.</w:t>
            </w:r>
          </w:p>
          <w:p w14:paraId="31010A0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Бухгалтерские записи по переоценке инвестиционной недвижимости на отчетную дату X</w:t>
            </w:r>
          </w:p>
          <w:p w14:paraId="0FE9C44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1701"/>
              <w:gridCol w:w="1701"/>
              <w:gridCol w:w="2268"/>
            </w:tblGrid>
            <w:tr w:rsidR="00A37D93" w:rsidRPr="00A37D93" w14:paraId="4CDE3993" w14:textId="77777777" w:rsidTr="00D62EB0">
              <w:tc>
                <w:tcPr>
                  <w:tcW w:w="3402" w:type="dxa"/>
                  <w:tcBorders>
                    <w:top w:val="single" w:sz="4" w:space="0" w:color="auto"/>
                    <w:left w:val="single" w:sz="4" w:space="0" w:color="auto"/>
                    <w:bottom w:val="single" w:sz="4" w:space="0" w:color="auto"/>
                    <w:right w:val="single" w:sz="4" w:space="0" w:color="auto"/>
                  </w:tcBorders>
                </w:tcPr>
                <w:p w14:paraId="161C5BB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58F77FF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29F492E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8" w:type="dxa"/>
                  <w:tcBorders>
                    <w:top w:val="single" w:sz="4" w:space="0" w:color="auto"/>
                    <w:left w:val="single" w:sz="4" w:space="0" w:color="auto"/>
                    <w:bottom w:val="single" w:sz="4" w:space="0" w:color="auto"/>
                    <w:right w:val="single" w:sz="4" w:space="0" w:color="auto"/>
                  </w:tcBorders>
                </w:tcPr>
                <w:p w14:paraId="26B3700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171B283A" w14:textId="77777777" w:rsidTr="00D62EB0">
              <w:tc>
                <w:tcPr>
                  <w:tcW w:w="3402" w:type="dxa"/>
                  <w:tcBorders>
                    <w:top w:val="single" w:sz="4" w:space="0" w:color="auto"/>
                    <w:left w:val="single" w:sz="4" w:space="0" w:color="auto"/>
                    <w:bottom w:val="single" w:sz="4" w:space="0" w:color="auto"/>
                    <w:right w:val="single" w:sz="4" w:space="0" w:color="auto"/>
                  </w:tcBorders>
                </w:tcPr>
                <w:p w14:paraId="0453A59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Отражена дооценка объекта-1</w:t>
                  </w:r>
                </w:p>
                <w:p w14:paraId="1804DFB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(28 000 000 - 21 000 000)</w:t>
                  </w:r>
                </w:p>
              </w:tc>
              <w:tc>
                <w:tcPr>
                  <w:tcW w:w="1701" w:type="dxa"/>
                  <w:tcBorders>
                    <w:top w:val="single" w:sz="4" w:space="0" w:color="auto"/>
                    <w:left w:val="single" w:sz="4" w:space="0" w:color="auto"/>
                    <w:bottom w:val="single" w:sz="4" w:space="0" w:color="auto"/>
                    <w:right w:val="single" w:sz="4" w:space="0" w:color="auto"/>
                  </w:tcBorders>
                </w:tcPr>
                <w:p w14:paraId="0E06152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w:t>
                  </w:r>
                </w:p>
              </w:tc>
              <w:tc>
                <w:tcPr>
                  <w:tcW w:w="1701" w:type="dxa"/>
                  <w:tcBorders>
                    <w:top w:val="single" w:sz="4" w:space="0" w:color="auto"/>
                    <w:left w:val="single" w:sz="4" w:space="0" w:color="auto"/>
                    <w:bottom w:val="single" w:sz="4" w:space="0" w:color="auto"/>
                    <w:right w:val="single" w:sz="4" w:space="0" w:color="auto"/>
                  </w:tcBorders>
                </w:tcPr>
                <w:p w14:paraId="1A65D46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91-1</w:t>
                  </w:r>
                </w:p>
              </w:tc>
              <w:tc>
                <w:tcPr>
                  <w:tcW w:w="2268" w:type="dxa"/>
                  <w:tcBorders>
                    <w:top w:val="single" w:sz="4" w:space="0" w:color="auto"/>
                    <w:left w:val="single" w:sz="4" w:space="0" w:color="auto"/>
                    <w:bottom w:val="single" w:sz="4" w:space="0" w:color="auto"/>
                    <w:right w:val="single" w:sz="4" w:space="0" w:color="auto"/>
                  </w:tcBorders>
                </w:tcPr>
                <w:p w14:paraId="4F915FF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7 000 000</w:t>
                  </w:r>
                </w:p>
              </w:tc>
            </w:tr>
            <w:tr w:rsidR="00A37D93" w:rsidRPr="00A37D93" w14:paraId="22DE8239" w14:textId="77777777" w:rsidTr="00D62EB0">
              <w:tc>
                <w:tcPr>
                  <w:tcW w:w="3402" w:type="dxa"/>
                  <w:tcBorders>
                    <w:top w:val="single" w:sz="4" w:space="0" w:color="auto"/>
                    <w:left w:val="single" w:sz="4" w:space="0" w:color="auto"/>
                    <w:bottom w:val="single" w:sz="4" w:space="0" w:color="auto"/>
                    <w:right w:val="single" w:sz="4" w:space="0" w:color="auto"/>
                  </w:tcBorders>
                </w:tcPr>
                <w:p w14:paraId="07E2F3F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Отражена дооценка объекта-2</w:t>
                  </w:r>
                </w:p>
                <w:p w14:paraId="28B61BB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(40 000 000 - 37 000 000)</w:t>
                  </w:r>
                </w:p>
              </w:tc>
              <w:tc>
                <w:tcPr>
                  <w:tcW w:w="1701" w:type="dxa"/>
                  <w:tcBorders>
                    <w:top w:val="single" w:sz="4" w:space="0" w:color="auto"/>
                    <w:left w:val="single" w:sz="4" w:space="0" w:color="auto"/>
                    <w:bottom w:val="single" w:sz="4" w:space="0" w:color="auto"/>
                    <w:right w:val="single" w:sz="4" w:space="0" w:color="auto"/>
                  </w:tcBorders>
                </w:tcPr>
                <w:p w14:paraId="6D5295F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w:t>
                  </w:r>
                </w:p>
              </w:tc>
              <w:tc>
                <w:tcPr>
                  <w:tcW w:w="1701" w:type="dxa"/>
                  <w:tcBorders>
                    <w:top w:val="single" w:sz="4" w:space="0" w:color="auto"/>
                    <w:left w:val="single" w:sz="4" w:space="0" w:color="auto"/>
                    <w:bottom w:val="single" w:sz="4" w:space="0" w:color="auto"/>
                    <w:right w:val="single" w:sz="4" w:space="0" w:color="auto"/>
                  </w:tcBorders>
                </w:tcPr>
                <w:p w14:paraId="14503E6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91-1</w:t>
                  </w:r>
                </w:p>
              </w:tc>
              <w:tc>
                <w:tcPr>
                  <w:tcW w:w="2268" w:type="dxa"/>
                  <w:tcBorders>
                    <w:top w:val="single" w:sz="4" w:space="0" w:color="auto"/>
                    <w:left w:val="single" w:sz="4" w:space="0" w:color="auto"/>
                    <w:bottom w:val="single" w:sz="4" w:space="0" w:color="auto"/>
                    <w:right w:val="single" w:sz="4" w:space="0" w:color="auto"/>
                  </w:tcBorders>
                </w:tcPr>
                <w:p w14:paraId="65770A9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3 000 000</w:t>
                  </w:r>
                </w:p>
              </w:tc>
            </w:tr>
          </w:tbl>
          <w:p w14:paraId="4D369B1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42E8F87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Отражение в учете отложенных налогов после переоценки на отчетную дату X</w:t>
            </w:r>
          </w:p>
          <w:p w14:paraId="7E915DD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2.1. Способ отсрочки</w:t>
            </w:r>
          </w:p>
          <w:p w14:paraId="29C94B0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5266FE82" w14:textId="77777777" w:rsidTr="00D62EB0">
              <w:tc>
                <w:tcPr>
                  <w:tcW w:w="3401" w:type="dxa"/>
                  <w:tcBorders>
                    <w:top w:val="single" w:sz="4" w:space="0" w:color="auto"/>
                    <w:left w:val="single" w:sz="4" w:space="0" w:color="auto"/>
                    <w:bottom w:val="single" w:sz="4" w:space="0" w:color="auto"/>
                    <w:right w:val="single" w:sz="4" w:space="0" w:color="auto"/>
                  </w:tcBorders>
                </w:tcPr>
                <w:p w14:paraId="2A4F602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422946A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4488909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461FF0D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06B6062B" w14:textId="77777777" w:rsidTr="00D62EB0">
              <w:tc>
                <w:tcPr>
                  <w:tcW w:w="3401" w:type="dxa"/>
                  <w:tcBorders>
                    <w:top w:val="single" w:sz="4" w:space="0" w:color="auto"/>
                    <w:left w:val="single" w:sz="4" w:space="0" w:color="auto"/>
                    <w:bottom w:val="single" w:sz="4" w:space="0" w:color="auto"/>
                    <w:right w:val="single" w:sz="4" w:space="0" w:color="auto"/>
                  </w:tcBorders>
                </w:tcPr>
                <w:p w14:paraId="543EA6F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Признано ОНО по объекту-1</w:t>
                  </w:r>
                </w:p>
                <w:p w14:paraId="0298B84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(7 000 000 x 20%)</w:t>
                  </w:r>
                </w:p>
              </w:tc>
              <w:tc>
                <w:tcPr>
                  <w:tcW w:w="1700" w:type="dxa"/>
                  <w:tcBorders>
                    <w:top w:val="single" w:sz="4" w:space="0" w:color="auto"/>
                    <w:left w:val="single" w:sz="4" w:space="0" w:color="auto"/>
                    <w:bottom w:val="single" w:sz="4" w:space="0" w:color="auto"/>
                    <w:right w:val="single" w:sz="4" w:space="0" w:color="auto"/>
                  </w:tcBorders>
                </w:tcPr>
                <w:p w14:paraId="37E29ED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68</w:t>
                  </w:r>
                </w:p>
              </w:tc>
              <w:tc>
                <w:tcPr>
                  <w:tcW w:w="1700" w:type="dxa"/>
                  <w:tcBorders>
                    <w:top w:val="single" w:sz="4" w:space="0" w:color="auto"/>
                    <w:left w:val="single" w:sz="4" w:space="0" w:color="auto"/>
                    <w:bottom w:val="single" w:sz="4" w:space="0" w:color="auto"/>
                    <w:right w:val="single" w:sz="4" w:space="0" w:color="auto"/>
                  </w:tcBorders>
                </w:tcPr>
                <w:p w14:paraId="0BF45B2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2267" w:type="dxa"/>
                  <w:tcBorders>
                    <w:top w:val="single" w:sz="4" w:space="0" w:color="auto"/>
                    <w:left w:val="single" w:sz="4" w:space="0" w:color="auto"/>
                    <w:bottom w:val="single" w:sz="4" w:space="0" w:color="auto"/>
                    <w:right w:val="single" w:sz="4" w:space="0" w:color="auto"/>
                  </w:tcBorders>
                </w:tcPr>
                <w:p w14:paraId="385A994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1 400 000</w:t>
                  </w:r>
                </w:p>
              </w:tc>
            </w:tr>
            <w:tr w:rsidR="00A37D93" w:rsidRPr="00A37D93" w14:paraId="319410A6" w14:textId="77777777" w:rsidTr="00D62EB0">
              <w:tc>
                <w:tcPr>
                  <w:tcW w:w="3401" w:type="dxa"/>
                  <w:tcBorders>
                    <w:top w:val="single" w:sz="4" w:space="0" w:color="auto"/>
                    <w:left w:val="single" w:sz="4" w:space="0" w:color="auto"/>
                    <w:bottom w:val="single" w:sz="4" w:space="0" w:color="auto"/>
                    <w:right w:val="single" w:sz="4" w:space="0" w:color="auto"/>
                  </w:tcBorders>
                </w:tcPr>
                <w:p w14:paraId="101751E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Признано ОНО по объекту-2</w:t>
                  </w:r>
                </w:p>
                <w:p w14:paraId="69ADB9D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(3 000 000 x 20%)</w:t>
                  </w:r>
                </w:p>
              </w:tc>
              <w:tc>
                <w:tcPr>
                  <w:tcW w:w="1700" w:type="dxa"/>
                  <w:tcBorders>
                    <w:top w:val="single" w:sz="4" w:space="0" w:color="auto"/>
                    <w:left w:val="single" w:sz="4" w:space="0" w:color="auto"/>
                    <w:bottom w:val="single" w:sz="4" w:space="0" w:color="auto"/>
                    <w:right w:val="single" w:sz="4" w:space="0" w:color="auto"/>
                  </w:tcBorders>
                </w:tcPr>
                <w:p w14:paraId="48BEA24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68</w:t>
                  </w:r>
                </w:p>
              </w:tc>
              <w:tc>
                <w:tcPr>
                  <w:tcW w:w="1700" w:type="dxa"/>
                  <w:tcBorders>
                    <w:top w:val="single" w:sz="4" w:space="0" w:color="auto"/>
                    <w:left w:val="single" w:sz="4" w:space="0" w:color="auto"/>
                    <w:bottom w:val="single" w:sz="4" w:space="0" w:color="auto"/>
                    <w:right w:val="single" w:sz="4" w:space="0" w:color="auto"/>
                  </w:tcBorders>
                </w:tcPr>
                <w:p w14:paraId="54635FD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2267" w:type="dxa"/>
                  <w:tcBorders>
                    <w:top w:val="single" w:sz="4" w:space="0" w:color="auto"/>
                    <w:left w:val="single" w:sz="4" w:space="0" w:color="auto"/>
                    <w:bottom w:val="single" w:sz="4" w:space="0" w:color="auto"/>
                    <w:right w:val="single" w:sz="4" w:space="0" w:color="auto"/>
                  </w:tcBorders>
                </w:tcPr>
                <w:p w14:paraId="0360BF3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600 000</w:t>
                  </w:r>
                </w:p>
              </w:tc>
            </w:tr>
          </w:tbl>
          <w:p w14:paraId="184F733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B03E6B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2.2. Балансовый способ</w:t>
            </w:r>
          </w:p>
          <w:p w14:paraId="1FB5C26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3118"/>
              <w:gridCol w:w="3118"/>
              <w:gridCol w:w="1417"/>
            </w:tblGrid>
            <w:tr w:rsidR="00A37D93" w:rsidRPr="00A37D93" w14:paraId="2ADB3AF9" w14:textId="77777777" w:rsidTr="00D62EB0">
              <w:tc>
                <w:tcPr>
                  <w:tcW w:w="1417" w:type="dxa"/>
                  <w:tcBorders>
                    <w:top w:val="single" w:sz="4" w:space="0" w:color="auto"/>
                    <w:left w:val="single" w:sz="4" w:space="0" w:color="auto"/>
                    <w:bottom w:val="single" w:sz="4" w:space="0" w:color="auto"/>
                    <w:right w:val="single" w:sz="4" w:space="0" w:color="auto"/>
                  </w:tcBorders>
                </w:tcPr>
                <w:p w14:paraId="1AEEF84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Наименование</w:t>
                  </w:r>
                </w:p>
              </w:tc>
              <w:tc>
                <w:tcPr>
                  <w:tcW w:w="3118" w:type="dxa"/>
                  <w:tcBorders>
                    <w:top w:val="single" w:sz="4" w:space="0" w:color="auto"/>
                    <w:left w:val="single" w:sz="4" w:space="0" w:color="auto"/>
                    <w:bottom w:val="single" w:sz="4" w:space="0" w:color="auto"/>
                    <w:right w:val="single" w:sz="4" w:space="0" w:color="auto"/>
                  </w:tcBorders>
                </w:tcPr>
                <w:p w14:paraId="5CB78AF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руб.</w:t>
                  </w:r>
                </w:p>
              </w:tc>
              <w:tc>
                <w:tcPr>
                  <w:tcW w:w="3118" w:type="dxa"/>
                  <w:tcBorders>
                    <w:top w:val="single" w:sz="4" w:space="0" w:color="auto"/>
                    <w:left w:val="single" w:sz="4" w:space="0" w:color="auto"/>
                    <w:bottom w:val="single" w:sz="4" w:space="0" w:color="auto"/>
                    <w:right w:val="single" w:sz="4" w:space="0" w:color="auto"/>
                  </w:tcBorders>
                </w:tcPr>
                <w:p w14:paraId="085C0BE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Налоговая стоимость, руб.</w:t>
                  </w:r>
                </w:p>
              </w:tc>
              <w:tc>
                <w:tcPr>
                  <w:tcW w:w="1417" w:type="dxa"/>
                  <w:tcBorders>
                    <w:top w:val="single" w:sz="4" w:space="0" w:color="auto"/>
                    <w:left w:val="single" w:sz="4" w:space="0" w:color="auto"/>
                    <w:bottom w:val="single" w:sz="4" w:space="0" w:color="auto"/>
                    <w:right w:val="single" w:sz="4" w:space="0" w:color="auto"/>
                  </w:tcBorders>
                </w:tcPr>
                <w:p w14:paraId="4E40E69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Разница, руб.</w:t>
                  </w:r>
                </w:p>
              </w:tc>
            </w:tr>
            <w:tr w:rsidR="00A37D93" w:rsidRPr="00A37D93" w14:paraId="438B182A" w14:textId="77777777" w:rsidTr="00D62EB0">
              <w:tc>
                <w:tcPr>
                  <w:tcW w:w="1417" w:type="dxa"/>
                  <w:tcBorders>
                    <w:top w:val="single" w:sz="4" w:space="0" w:color="auto"/>
                    <w:left w:val="single" w:sz="4" w:space="0" w:color="auto"/>
                    <w:bottom w:val="single" w:sz="4" w:space="0" w:color="auto"/>
                    <w:right w:val="single" w:sz="4" w:space="0" w:color="auto"/>
                  </w:tcBorders>
                </w:tcPr>
                <w:p w14:paraId="37722F8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Объект-1</w:t>
                  </w:r>
                </w:p>
              </w:tc>
              <w:tc>
                <w:tcPr>
                  <w:tcW w:w="3118" w:type="dxa"/>
                  <w:tcBorders>
                    <w:top w:val="single" w:sz="4" w:space="0" w:color="auto"/>
                    <w:left w:val="single" w:sz="4" w:space="0" w:color="auto"/>
                    <w:bottom w:val="single" w:sz="4" w:space="0" w:color="auto"/>
                    <w:right w:val="single" w:sz="4" w:space="0" w:color="auto"/>
                  </w:tcBorders>
                </w:tcPr>
                <w:p w14:paraId="3297574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28 000 000</w:t>
                  </w:r>
                </w:p>
              </w:tc>
              <w:tc>
                <w:tcPr>
                  <w:tcW w:w="3118" w:type="dxa"/>
                  <w:tcBorders>
                    <w:top w:val="single" w:sz="4" w:space="0" w:color="auto"/>
                    <w:left w:val="single" w:sz="4" w:space="0" w:color="auto"/>
                    <w:bottom w:val="single" w:sz="4" w:space="0" w:color="auto"/>
                    <w:right w:val="single" w:sz="4" w:space="0" w:color="auto"/>
                  </w:tcBorders>
                </w:tcPr>
                <w:p w14:paraId="72FBAF2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21 000 000</w:t>
                  </w:r>
                </w:p>
              </w:tc>
              <w:tc>
                <w:tcPr>
                  <w:tcW w:w="1417" w:type="dxa"/>
                  <w:tcBorders>
                    <w:top w:val="single" w:sz="4" w:space="0" w:color="auto"/>
                    <w:left w:val="single" w:sz="4" w:space="0" w:color="auto"/>
                    <w:bottom w:val="single" w:sz="4" w:space="0" w:color="auto"/>
                    <w:right w:val="single" w:sz="4" w:space="0" w:color="auto"/>
                  </w:tcBorders>
                </w:tcPr>
                <w:p w14:paraId="3C7A869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7 000 000</w:t>
                  </w:r>
                </w:p>
              </w:tc>
            </w:tr>
            <w:tr w:rsidR="00A37D93" w:rsidRPr="00A37D93" w14:paraId="11CDA2C8" w14:textId="77777777" w:rsidTr="00D62EB0">
              <w:tc>
                <w:tcPr>
                  <w:tcW w:w="1417" w:type="dxa"/>
                  <w:tcBorders>
                    <w:top w:val="single" w:sz="4" w:space="0" w:color="auto"/>
                    <w:left w:val="single" w:sz="4" w:space="0" w:color="auto"/>
                    <w:bottom w:val="single" w:sz="4" w:space="0" w:color="auto"/>
                    <w:right w:val="single" w:sz="4" w:space="0" w:color="auto"/>
                  </w:tcBorders>
                </w:tcPr>
                <w:p w14:paraId="4A2AE90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Объект-2</w:t>
                  </w:r>
                </w:p>
              </w:tc>
              <w:tc>
                <w:tcPr>
                  <w:tcW w:w="3118" w:type="dxa"/>
                  <w:tcBorders>
                    <w:top w:val="single" w:sz="4" w:space="0" w:color="auto"/>
                    <w:left w:val="single" w:sz="4" w:space="0" w:color="auto"/>
                    <w:bottom w:val="single" w:sz="4" w:space="0" w:color="auto"/>
                    <w:right w:val="single" w:sz="4" w:space="0" w:color="auto"/>
                  </w:tcBorders>
                </w:tcPr>
                <w:p w14:paraId="6B39E53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40 000 000</w:t>
                  </w:r>
                </w:p>
              </w:tc>
              <w:tc>
                <w:tcPr>
                  <w:tcW w:w="3118" w:type="dxa"/>
                  <w:tcBorders>
                    <w:top w:val="single" w:sz="4" w:space="0" w:color="auto"/>
                    <w:left w:val="single" w:sz="4" w:space="0" w:color="auto"/>
                    <w:bottom w:val="single" w:sz="4" w:space="0" w:color="auto"/>
                    <w:right w:val="single" w:sz="4" w:space="0" w:color="auto"/>
                  </w:tcBorders>
                </w:tcPr>
                <w:p w14:paraId="271A5F1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37 000 000</w:t>
                  </w:r>
                </w:p>
              </w:tc>
              <w:tc>
                <w:tcPr>
                  <w:tcW w:w="1417" w:type="dxa"/>
                  <w:tcBorders>
                    <w:top w:val="single" w:sz="4" w:space="0" w:color="auto"/>
                    <w:left w:val="single" w:sz="4" w:space="0" w:color="auto"/>
                    <w:bottom w:val="single" w:sz="4" w:space="0" w:color="auto"/>
                    <w:right w:val="single" w:sz="4" w:space="0" w:color="auto"/>
                  </w:tcBorders>
                </w:tcPr>
                <w:p w14:paraId="39BFE55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3 000 000</w:t>
                  </w:r>
                </w:p>
              </w:tc>
            </w:tr>
            <w:tr w:rsidR="00A37D93" w:rsidRPr="00A37D93" w14:paraId="01AD0159" w14:textId="77777777" w:rsidTr="00D62EB0">
              <w:tc>
                <w:tcPr>
                  <w:tcW w:w="1417" w:type="dxa"/>
                  <w:tcBorders>
                    <w:top w:val="single" w:sz="4" w:space="0" w:color="auto"/>
                    <w:left w:val="single" w:sz="4" w:space="0" w:color="auto"/>
                    <w:bottom w:val="single" w:sz="4" w:space="0" w:color="auto"/>
                    <w:right w:val="single" w:sz="4" w:space="0" w:color="auto"/>
                  </w:tcBorders>
                </w:tcPr>
                <w:p w14:paraId="18EA8F4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Итого</w:t>
                  </w:r>
                </w:p>
              </w:tc>
              <w:tc>
                <w:tcPr>
                  <w:tcW w:w="3118" w:type="dxa"/>
                  <w:tcBorders>
                    <w:top w:val="single" w:sz="4" w:space="0" w:color="auto"/>
                    <w:left w:val="single" w:sz="4" w:space="0" w:color="auto"/>
                    <w:bottom w:val="single" w:sz="4" w:space="0" w:color="auto"/>
                    <w:right w:val="single" w:sz="4" w:space="0" w:color="auto"/>
                  </w:tcBorders>
                </w:tcPr>
                <w:p w14:paraId="7987483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68 000 000</w:t>
                  </w:r>
                </w:p>
              </w:tc>
              <w:tc>
                <w:tcPr>
                  <w:tcW w:w="3118" w:type="dxa"/>
                  <w:tcBorders>
                    <w:top w:val="single" w:sz="4" w:space="0" w:color="auto"/>
                    <w:left w:val="single" w:sz="4" w:space="0" w:color="auto"/>
                    <w:bottom w:val="single" w:sz="4" w:space="0" w:color="auto"/>
                    <w:right w:val="single" w:sz="4" w:space="0" w:color="auto"/>
                  </w:tcBorders>
                </w:tcPr>
                <w:p w14:paraId="55EB6E3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58 000 000</w:t>
                  </w:r>
                </w:p>
              </w:tc>
              <w:tc>
                <w:tcPr>
                  <w:tcW w:w="1417" w:type="dxa"/>
                  <w:tcBorders>
                    <w:top w:val="single" w:sz="4" w:space="0" w:color="auto"/>
                    <w:left w:val="single" w:sz="4" w:space="0" w:color="auto"/>
                    <w:bottom w:val="single" w:sz="4" w:space="0" w:color="auto"/>
                    <w:right w:val="single" w:sz="4" w:space="0" w:color="auto"/>
                  </w:tcBorders>
                </w:tcPr>
                <w:p w14:paraId="43F0A31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10 000 000</w:t>
                  </w:r>
                </w:p>
              </w:tc>
            </w:tr>
          </w:tbl>
          <w:p w14:paraId="651966F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1262DAB5" w14:textId="77777777" w:rsidTr="00D62EB0">
              <w:tc>
                <w:tcPr>
                  <w:tcW w:w="3401" w:type="dxa"/>
                  <w:tcBorders>
                    <w:top w:val="single" w:sz="4" w:space="0" w:color="auto"/>
                    <w:left w:val="single" w:sz="4" w:space="0" w:color="auto"/>
                    <w:bottom w:val="single" w:sz="4" w:space="0" w:color="auto"/>
                    <w:right w:val="single" w:sz="4" w:space="0" w:color="auto"/>
                  </w:tcBorders>
                </w:tcPr>
                <w:p w14:paraId="1A8FA49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13AB033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22A60E5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578131D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0A2D2EF4" w14:textId="77777777" w:rsidTr="00D62EB0">
              <w:tc>
                <w:tcPr>
                  <w:tcW w:w="3401" w:type="dxa"/>
                  <w:tcBorders>
                    <w:top w:val="single" w:sz="4" w:space="0" w:color="auto"/>
                    <w:left w:val="single" w:sz="4" w:space="0" w:color="auto"/>
                    <w:bottom w:val="single" w:sz="4" w:space="0" w:color="auto"/>
                    <w:right w:val="single" w:sz="4" w:space="0" w:color="auto"/>
                  </w:tcBorders>
                </w:tcPr>
                <w:p w14:paraId="756D090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Признано ОНО</w:t>
                  </w:r>
                </w:p>
                <w:p w14:paraId="7301138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(10 000 000 x 20%)</w:t>
                  </w:r>
                </w:p>
              </w:tc>
              <w:tc>
                <w:tcPr>
                  <w:tcW w:w="1700" w:type="dxa"/>
                  <w:tcBorders>
                    <w:top w:val="single" w:sz="4" w:space="0" w:color="auto"/>
                    <w:left w:val="single" w:sz="4" w:space="0" w:color="auto"/>
                    <w:bottom w:val="single" w:sz="4" w:space="0" w:color="auto"/>
                    <w:right w:val="single" w:sz="4" w:space="0" w:color="auto"/>
                  </w:tcBorders>
                </w:tcPr>
                <w:p w14:paraId="0B564FB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99</w:t>
                  </w:r>
                </w:p>
              </w:tc>
              <w:tc>
                <w:tcPr>
                  <w:tcW w:w="1700" w:type="dxa"/>
                  <w:tcBorders>
                    <w:top w:val="single" w:sz="4" w:space="0" w:color="auto"/>
                    <w:left w:val="single" w:sz="4" w:space="0" w:color="auto"/>
                    <w:bottom w:val="single" w:sz="4" w:space="0" w:color="auto"/>
                    <w:right w:val="single" w:sz="4" w:space="0" w:color="auto"/>
                  </w:tcBorders>
                </w:tcPr>
                <w:p w14:paraId="093C480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2267" w:type="dxa"/>
                  <w:tcBorders>
                    <w:top w:val="single" w:sz="4" w:space="0" w:color="auto"/>
                    <w:left w:val="single" w:sz="4" w:space="0" w:color="auto"/>
                    <w:bottom w:val="single" w:sz="4" w:space="0" w:color="auto"/>
                    <w:right w:val="single" w:sz="4" w:space="0" w:color="auto"/>
                  </w:tcBorders>
                </w:tcPr>
                <w:p w14:paraId="68A4827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2 000 000</w:t>
                  </w:r>
                </w:p>
              </w:tc>
            </w:tr>
          </w:tbl>
          <w:p w14:paraId="026EEA7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74255D9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Бухгалтерские записи по переоценке инвестиционной недвижимости на отчетную дату X + 1</w:t>
            </w:r>
          </w:p>
          <w:p w14:paraId="5884A14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377DC3D6" w14:textId="77777777" w:rsidTr="00D62EB0">
              <w:tc>
                <w:tcPr>
                  <w:tcW w:w="3401" w:type="dxa"/>
                  <w:tcBorders>
                    <w:top w:val="single" w:sz="4" w:space="0" w:color="auto"/>
                    <w:left w:val="single" w:sz="4" w:space="0" w:color="auto"/>
                    <w:bottom w:val="single" w:sz="4" w:space="0" w:color="auto"/>
                    <w:right w:val="single" w:sz="4" w:space="0" w:color="auto"/>
                  </w:tcBorders>
                </w:tcPr>
                <w:p w14:paraId="732C2AE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0076173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4D6651C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695D331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54172848" w14:textId="77777777" w:rsidTr="00D62EB0">
              <w:tc>
                <w:tcPr>
                  <w:tcW w:w="3401" w:type="dxa"/>
                  <w:tcBorders>
                    <w:top w:val="single" w:sz="4" w:space="0" w:color="auto"/>
                    <w:left w:val="single" w:sz="4" w:space="0" w:color="auto"/>
                    <w:bottom w:val="single" w:sz="4" w:space="0" w:color="auto"/>
                    <w:right w:val="single" w:sz="4" w:space="0" w:color="auto"/>
                  </w:tcBorders>
                </w:tcPr>
                <w:p w14:paraId="6ECEB15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Отражена дооценка объекта-1</w:t>
                  </w:r>
                </w:p>
                <w:p w14:paraId="0A767D8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(30 000 000 - 28 000 000)</w:t>
                  </w:r>
                </w:p>
              </w:tc>
              <w:tc>
                <w:tcPr>
                  <w:tcW w:w="1700" w:type="dxa"/>
                  <w:tcBorders>
                    <w:top w:val="single" w:sz="4" w:space="0" w:color="auto"/>
                    <w:left w:val="single" w:sz="4" w:space="0" w:color="auto"/>
                    <w:bottom w:val="single" w:sz="4" w:space="0" w:color="auto"/>
                    <w:right w:val="single" w:sz="4" w:space="0" w:color="auto"/>
                  </w:tcBorders>
                </w:tcPr>
                <w:p w14:paraId="7EBB320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w:t>
                  </w:r>
                </w:p>
              </w:tc>
              <w:tc>
                <w:tcPr>
                  <w:tcW w:w="1700" w:type="dxa"/>
                  <w:tcBorders>
                    <w:top w:val="single" w:sz="4" w:space="0" w:color="auto"/>
                    <w:left w:val="single" w:sz="4" w:space="0" w:color="auto"/>
                    <w:bottom w:val="single" w:sz="4" w:space="0" w:color="auto"/>
                    <w:right w:val="single" w:sz="4" w:space="0" w:color="auto"/>
                  </w:tcBorders>
                </w:tcPr>
                <w:p w14:paraId="6E7A61D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91-1</w:t>
                  </w:r>
                </w:p>
              </w:tc>
              <w:tc>
                <w:tcPr>
                  <w:tcW w:w="2267" w:type="dxa"/>
                  <w:tcBorders>
                    <w:top w:val="single" w:sz="4" w:space="0" w:color="auto"/>
                    <w:left w:val="single" w:sz="4" w:space="0" w:color="auto"/>
                    <w:bottom w:val="single" w:sz="4" w:space="0" w:color="auto"/>
                    <w:right w:val="single" w:sz="4" w:space="0" w:color="auto"/>
                  </w:tcBorders>
                </w:tcPr>
                <w:p w14:paraId="68099E9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2 000 000</w:t>
                  </w:r>
                </w:p>
              </w:tc>
            </w:tr>
            <w:tr w:rsidR="00A37D93" w:rsidRPr="00A37D93" w14:paraId="3B651CC9" w14:textId="77777777" w:rsidTr="00D62EB0">
              <w:tc>
                <w:tcPr>
                  <w:tcW w:w="3401" w:type="dxa"/>
                  <w:tcBorders>
                    <w:top w:val="single" w:sz="4" w:space="0" w:color="auto"/>
                    <w:left w:val="single" w:sz="4" w:space="0" w:color="auto"/>
                    <w:bottom w:val="single" w:sz="4" w:space="0" w:color="auto"/>
                    <w:right w:val="single" w:sz="4" w:space="0" w:color="auto"/>
                  </w:tcBorders>
                </w:tcPr>
                <w:p w14:paraId="177128E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Отражена уценка объекта-2</w:t>
                  </w:r>
                </w:p>
                <w:p w14:paraId="6B3BCC9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(40 000 000 - 32 000 000)</w:t>
                  </w:r>
                </w:p>
              </w:tc>
              <w:tc>
                <w:tcPr>
                  <w:tcW w:w="1700" w:type="dxa"/>
                  <w:tcBorders>
                    <w:top w:val="single" w:sz="4" w:space="0" w:color="auto"/>
                    <w:left w:val="single" w:sz="4" w:space="0" w:color="auto"/>
                    <w:bottom w:val="single" w:sz="4" w:space="0" w:color="auto"/>
                    <w:right w:val="single" w:sz="4" w:space="0" w:color="auto"/>
                  </w:tcBorders>
                </w:tcPr>
                <w:p w14:paraId="7025659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1700" w:type="dxa"/>
                  <w:tcBorders>
                    <w:top w:val="single" w:sz="4" w:space="0" w:color="auto"/>
                    <w:left w:val="single" w:sz="4" w:space="0" w:color="auto"/>
                    <w:bottom w:val="single" w:sz="4" w:space="0" w:color="auto"/>
                    <w:right w:val="single" w:sz="4" w:space="0" w:color="auto"/>
                  </w:tcBorders>
                </w:tcPr>
                <w:p w14:paraId="65B6774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w:t>
                  </w:r>
                </w:p>
              </w:tc>
              <w:tc>
                <w:tcPr>
                  <w:tcW w:w="2267" w:type="dxa"/>
                  <w:tcBorders>
                    <w:top w:val="single" w:sz="4" w:space="0" w:color="auto"/>
                    <w:left w:val="single" w:sz="4" w:space="0" w:color="auto"/>
                    <w:bottom w:val="single" w:sz="4" w:space="0" w:color="auto"/>
                    <w:right w:val="single" w:sz="4" w:space="0" w:color="auto"/>
                  </w:tcBorders>
                </w:tcPr>
                <w:p w14:paraId="240A54D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8 000 000</w:t>
                  </w:r>
                </w:p>
              </w:tc>
            </w:tr>
          </w:tbl>
          <w:p w14:paraId="310E27B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071618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Отражение в учете отложенных налогов после переоценки на отчетную дату X + 1</w:t>
            </w:r>
          </w:p>
          <w:p w14:paraId="75BDA17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4.1. Способ отсрочки</w:t>
            </w:r>
          </w:p>
          <w:p w14:paraId="06E7BB9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1701"/>
              <w:gridCol w:w="1701"/>
              <w:gridCol w:w="2268"/>
            </w:tblGrid>
            <w:tr w:rsidR="00A37D93" w:rsidRPr="00A37D93" w14:paraId="5A03D623" w14:textId="77777777" w:rsidTr="00D62EB0">
              <w:tc>
                <w:tcPr>
                  <w:tcW w:w="3402" w:type="dxa"/>
                  <w:tcBorders>
                    <w:top w:val="single" w:sz="4" w:space="0" w:color="auto"/>
                    <w:left w:val="single" w:sz="4" w:space="0" w:color="auto"/>
                    <w:bottom w:val="single" w:sz="4" w:space="0" w:color="auto"/>
                    <w:right w:val="single" w:sz="4" w:space="0" w:color="auto"/>
                  </w:tcBorders>
                </w:tcPr>
                <w:p w14:paraId="0314E27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534152D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0C14BB6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8" w:type="dxa"/>
                  <w:tcBorders>
                    <w:top w:val="single" w:sz="4" w:space="0" w:color="auto"/>
                    <w:left w:val="single" w:sz="4" w:space="0" w:color="auto"/>
                    <w:bottom w:val="single" w:sz="4" w:space="0" w:color="auto"/>
                    <w:right w:val="single" w:sz="4" w:space="0" w:color="auto"/>
                  </w:tcBorders>
                </w:tcPr>
                <w:p w14:paraId="126579F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5B277023" w14:textId="77777777" w:rsidTr="00D62EB0">
              <w:tc>
                <w:tcPr>
                  <w:tcW w:w="3402" w:type="dxa"/>
                  <w:tcBorders>
                    <w:top w:val="single" w:sz="4" w:space="0" w:color="auto"/>
                    <w:left w:val="single" w:sz="4" w:space="0" w:color="auto"/>
                    <w:bottom w:val="single" w:sz="4" w:space="0" w:color="auto"/>
                    <w:right w:val="single" w:sz="4" w:space="0" w:color="auto"/>
                  </w:tcBorders>
                </w:tcPr>
                <w:p w14:paraId="603AD06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Признано ОНО по объекту-1</w:t>
                  </w:r>
                </w:p>
                <w:p w14:paraId="4B5A21D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(2 000 000 x 20%)</w:t>
                  </w:r>
                </w:p>
              </w:tc>
              <w:tc>
                <w:tcPr>
                  <w:tcW w:w="1701" w:type="dxa"/>
                  <w:tcBorders>
                    <w:top w:val="single" w:sz="4" w:space="0" w:color="auto"/>
                    <w:left w:val="single" w:sz="4" w:space="0" w:color="auto"/>
                    <w:bottom w:val="single" w:sz="4" w:space="0" w:color="auto"/>
                    <w:right w:val="single" w:sz="4" w:space="0" w:color="auto"/>
                  </w:tcBorders>
                </w:tcPr>
                <w:p w14:paraId="5BD1ED5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68</w:t>
                  </w:r>
                </w:p>
              </w:tc>
              <w:tc>
                <w:tcPr>
                  <w:tcW w:w="1701" w:type="dxa"/>
                  <w:tcBorders>
                    <w:top w:val="single" w:sz="4" w:space="0" w:color="auto"/>
                    <w:left w:val="single" w:sz="4" w:space="0" w:color="auto"/>
                    <w:bottom w:val="single" w:sz="4" w:space="0" w:color="auto"/>
                    <w:right w:val="single" w:sz="4" w:space="0" w:color="auto"/>
                  </w:tcBorders>
                </w:tcPr>
                <w:p w14:paraId="1F8AABC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2268" w:type="dxa"/>
                  <w:tcBorders>
                    <w:top w:val="single" w:sz="4" w:space="0" w:color="auto"/>
                    <w:left w:val="single" w:sz="4" w:space="0" w:color="auto"/>
                    <w:bottom w:val="single" w:sz="4" w:space="0" w:color="auto"/>
                    <w:right w:val="single" w:sz="4" w:space="0" w:color="auto"/>
                  </w:tcBorders>
                </w:tcPr>
                <w:p w14:paraId="25EB9E5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400 000</w:t>
                  </w:r>
                </w:p>
              </w:tc>
            </w:tr>
            <w:tr w:rsidR="00A37D93" w:rsidRPr="00A37D93" w14:paraId="064B9294" w14:textId="77777777" w:rsidTr="00D62EB0">
              <w:tc>
                <w:tcPr>
                  <w:tcW w:w="3402" w:type="dxa"/>
                  <w:tcBorders>
                    <w:top w:val="single" w:sz="4" w:space="0" w:color="auto"/>
                    <w:left w:val="single" w:sz="4" w:space="0" w:color="auto"/>
                    <w:bottom w:val="single" w:sz="4" w:space="0" w:color="auto"/>
                    <w:right w:val="single" w:sz="4" w:space="0" w:color="auto"/>
                  </w:tcBorders>
                </w:tcPr>
                <w:p w14:paraId="1305CF7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Погашено ОНО по объекту-2</w:t>
                  </w:r>
                </w:p>
              </w:tc>
              <w:tc>
                <w:tcPr>
                  <w:tcW w:w="1701" w:type="dxa"/>
                  <w:tcBorders>
                    <w:top w:val="single" w:sz="4" w:space="0" w:color="auto"/>
                    <w:left w:val="single" w:sz="4" w:space="0" w:color="auto"/>
                    <w:bottom w:val="single" w:sz="4" w:space="0" w:color="auto"/>
                    <w:right w:val="single" w:sz="4" w:space="0" w:color="auto"/>
                  </w:tcBorders>
                </w:tcPr>
                <w:p w14:paraId="60F4355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1701" w:type="dxa"/>
                  <w:tcBorders>
                    <w:top w:val="single" w:sz="4" w:space="0" w:color="auto"/>
                    <w:left w:val="single" w:sz="4" w:space="0" w:color="auto"/>
                    <w:bottom w:val="single" w:sz="4" w:space="0" w:color="auto"/>
                    <w:right w:val="single" w:sz="4" w:space="0" w:color="auto"/>
                  </w:tcBorders>
                </w:tcPr>
                <w:p w14:paraId="13AFE84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68</w:t>
                  </w:r>
                </w:p>
              </w:tc>
              <w:tc>
                <w:tcPr>
                  <w:tcW w:w="2268" w:type="dxa"/>
                  <w:tcBorders>
                    <w:top w:val="single" w:sz="4" w:space="0" w:color="auto"/>
                    <w:left w:val="single" w:sz="4" w:space="0" w:color="auto"/>
                    <w:bottom w:val="single" w:sz="4" w:space="0" w:color="auto"/>
                    <w:right w:val="single" w:sz="4" w:space="0" w:color="auto"/>
                  </w:tcBorders>
                </w:tcPr>
                <w:p w14:paraId="5E6FE90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600 000</w:t>
                  </w:r>
                </w:p>
              </w:tc>
            </w:tr>
            <w:tr w:rsidR="00A37D93" w:rsidRPr="00A37D93" w14:paraId="542553CB" w14:textId="77777777" w:rsidTr="00D62EB0">
              <w:tc>
                <w:tcPr>
                  <w:tcW w:w="3402" w:type="dxa"/>
                  <w:tcBorders>
                    <w:top w:val="single" w:sz="4" w:space="0" w:color="auto"/>
                    <w:left w:val="single" w:sz="4" w:space="0" w:color="auto"/>
                    <w:bottom w:val="single" w:sz="4" w:space="0" w:color="auto"/>
                    <w:right w:val="single" w:sz="4" w:space="0" w:color="auto"/>
                  </w:tcBorders>
                </w:tcPr>
                <w:p w14:paraId="1C42F3D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 ОНА по объекту-2</w:t>
                  </w:r>
                </w:p>
                <w:p w14:paraId="4F920C5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((8 000 000 - 3 000 000) x 20%)</w:t>
                  </w:r>
                </w:p>
              </w:tc>
              <w:tc>
                <w:tcPr>
                  <w:tcW w:w="1701" w:type="dxa"/>
                  <w:tcBorders>
                    <w:top w:val="single" w:sz="4" w:space="0" w:color="auto"/>
                    <w:left w:val="single" w:sz="4" w:space="0" w:color="auto"/>
                    <w:bottom w:val="single" w:sz="4" w:space="0" w:color="auto"/>
                    <w:right w:val="single" w:sz="4" w:space="0" w:color="auto"/>
                  </w:tcBorders>
                </w:tcPr>
                <w:p w14:paraId="30EF97F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09</w:t>
                  </w:r>
                </w:p>
              </w:tc>
              <w:tc>
                <w:tcPr>
                  <w:tcW w:w="1701" w:type="dxa"/>
                  <w:tcBorders>
                    <w:top w:val="single" w:sz="4" w:space="0" w:color="auto"/>
                    <w:left w:val="single" w:sz="4" w:space="0" w:color="auto"/>
                    <w:bottom w:val="single" w:sz="4" w:space="0" w:color="auto"/>
                    <w:right w:val="single" w:sz="4" w:space="0" w:color="auto"/>
                  </w:tcBorders>
                </w:tcPr>
                <w:p w14:paraId="72A64B2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68</w:t>
                  </w:r>
                </w:p>
              </w:tc>
              <w:tc>
                <w:tcPr>
                  <w:tcW w:w="2268" w:type="dxa"/>
                  <w:tcBorders>
                    <w:top w:val="single" w:sz="4" w:space="0" w:color="auto"/>
                    <w:left w:val="single" w:sz="4" w:space="0" w:color="auto"/>
                    <w:bottom w:val="single" w:sz="4" w:space="0" w:color="auto"/>
                    <w:right w:val="single" w:sz="4" w:space="0" w:color="auto"/>
                  </w:tcBorders>
                </w:tcPr>
                <w:p w14:paraId="709D0DB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1 000 000</w:t>
                  </w:r>
                </w:p>
              </w:tc>
            </w:tr>
          </w:tbl>
          <w:p w14:paraId="370C72E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739FFD4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4.2. Балансовый способ</w:t>
            </w:r>
          </w:p>
          <w:p w14:paraId="5BC54B7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3118"/>
              <w:gridCol w:w="3118"/>
              <w:gridCol w:w="1417"/>
            </w:tblGrid>
            <w:tr w:rsidR="00A37D93" w:rsidRPr="00A37D93" w14:paraId="2C3CF49F" w14:textId="77777777" w:rsidTr="00D62EB0">
              <w:tc>
                <w:tcPr>
                  <w:tcW w:w="1417" w:type="dxa"/>
                  <w:tcBorders>
                    <w:top w:val="single" w:sz="4" w:space="0" w:color="auto"/>
                    <w:left w:val="single" w:sz="4" w:space="0" w:color="auto"/>
                    <w:bottom w:val="single" w:sz="4" w:space="0" w:color="auto"/>
                    <w:right w:val="single" w:sz="4" w:space="0" w:color="auto"/>
                  </w:tcBorders>
                </w:tcPr>
                <w:p w14:paraId="3AECDBA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Наименование</w:t>
                  </w:r>
                </w:p>
              </w:tc>
              <w:tc>
                <w:tcPr>
                  <w:tcW w:w="3118" w:type="dxa"/>
                  <w:tcBorders>
                    <w:top w:val="single" w:sz="4" w:space="0" w:color="auto"/>
                    <w:left w:val="single" w:sz="4" w:space="0" w:color="auto"/>
                    <w:bottom w:val="single" w:sz="4" w:space="0" w:color="auto"/>
                    <w:right w:val="single" w:sz="4" w:space="0" w:color="auto"/>
                  </w:tcBorders>
                </w:tcPr>
                <w:p w14:paraId="2BB2DA0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руб.</w:t>
                  </w:r>
                </w:p>
              </w:tc>
              <w:tc>
                <w:tcPr>
                  <w:tcW w:w="3118" w:type="dxa"/>
                  <w:tcBorders>
                    <w:top w:val="single" w:sz="4" w:space="0" w:color="auto"/>
                    <w:left w:val="single" w:sz="4" w:space="0" w:color="auto"/>
                    <w:bottom w:val="single" w:sz="4" w:space="0" w:color="auto"/>
                    <w:right w:val="single" w:sz="4" w:space="0" w:color="auto"/>
                  </w:tcBorders>
                </w:tcPr>
                <w:p w14:paraId="076301E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Налоговая стоимость, руб.</w:t>
                  </w:r>
                </w:p>
              </w:tc>
              <w:tc>
                <w:tcPr>
                  <w:tcW w:w="1417" w:type="dxa"/>
                  <w:tcBorders>
                    <w:top w:val="single" w:sz="4" w:space="0" w:color="auto"/>
                    <w:left w:val="single" w:sz="4" w:space="0" w:color="auto"/>
                    <w:bottom w:val="single" w:sz="4" w:space="0" w:color="auto"/>
                    <w:right w:val="single" w:sz="4" w:space="0" w:color="auto"/>
                  </w:tcBorders>
                </w:tcPr>
                <w:p w14:paraId="7C4CE01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Разница, руб.</w:t>
                  </w:r>
                </w:p>
              </w:tc>
            </w:tr>
            <w:tr w:rsidR="00A37D93" w:rsidRPr="00A37D93" w14:paraId="7CD99DE1" w14:textId="77777777" w:rsidTr="00D62EB0">
              <w:tc>
                <w:tcPr>
                  <w:tcW w:w="1417" w:type="dxa"/>
                  <w:tcBorders>
                    <w:top w:val="single" w:sz="4" w:space="0" w:color="auto"/>
                    <w:left w:val="single" w:sz="4" w:space="0" w:color="auto"/>
                    <w:bottom w:val="single" w:sz="4" w:space="0" w:color="auto"/>
                    <w:right w:val="single" w:sz="4" w:space="0" w:color="auto"/>
                  </w:tcBorders>
                </w:tcPr>
                <w:p w14:paraId="398148C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Объект-1</w:t>
                  </w:r>
                </w:p>
              </w:tc>
              <w:tc>
                <w:tcPr>
                  <w:tcW w:w="3118" w:type="dxa"/>
                  <w:tcBorders>
                    <w:top w:val="single" w:sz="4" w:space="0" w:color="auto"/>
                    <w:left w:val="single" w:sz="4" w:space="0" w:color="auto"/>
                    <w:bottom w:val="single" w:sz="4" w:space="0" w:color="auto"/>
                    <w:right w:val="single" w:sz="4" w:space="0" w:color="auto"/>
                  </w:tcBorders>
                </w:tcPr>
                <w:p w14:paraId="2FD121E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30 000 000</w:t>
                  </w:r>
                </w:p>
              </w:tc>
              <w:tc>
                <w:tcPr>
                  <w:tcW w:w="3118" w:type="dxa"/>
                  <w:tcBorders>
                    <w:top w:val="single" w:sz="4" w:space="0" w:color="auto"/>
                    <w:left w:val="single" w:sz="4" w:space="0" w:color="auto"/>
                    <w:bottom w:val="single" w:sz="4" w:space="0" w:color="auto"/>
                    <w:right w:val="single" w:sz="4" w:space="0" w:color="auto"/>
                  </w:tcBorders>
                </w:tcPr>
                <w:p w14:paraId="050D81B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21 000 000</w:t>
                  </w:r>
                </w:p>
              </w:tc>
              <w:tc>
                <w:tcPr>
                  <w:tcW w:w="1417" w:type="dxa"/>
                  <w:tcBorders>
                    <w:top w:val="single" w:sz="4" w:space="0" w:color="auto"/>
                    <w:left w:val="single" w:sz="4" w:space="0" w:color="auto"/>
                    <w:bottom w:val="single" w:sz="4" w:space="0" w:color="auto"/>
                    <w:right w:val="single" w:sz="4" w:space="0" w:color="auto"/>
                  </w:tcBorders>
                </w:tcPr>
                <w:p w14:paraId="72352BA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9 000 000</w:t>
                  </w:r>
                </w:p>
              </w:tc>
            </w:tr>
            <w:tr w:rsidR="00A37D93" w:rsidRPr="00A37D93" w14:paraId="0C718459" w14:textId="77777777" w:rsidTr="00D62EB0">
              <w:tc>
                <w:tcPr>
                  <w:tcW w:w="1417" w:type="dxa"/>
                  <w:tcBorders>
                    <w:top w:val="single" w:sz="4" w:space="0" w:color="auto"/>
                    <w:left w:val="single" w:sz="4" w:space="0" w:color="auto"/>
                    <w:bottom w:val="single" w:sz="4" w:space="0" w:color="auto"/>
                    <w:right w:val="single" w:sz="4" w:space="0" w:color="auto"/>
                  </w:tcBorders>
                </w:tcPr>
                <w:p w14:paraId="438AC1B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Объект-2</w:t>
                  </w:r>
                </w:p>
              </w:tc>
              <w:tc>
                <w:tcPr>
                  <w:tcW w:w="3118" w:type="dxa"/>
                  <w:tcBorders>
                    <w:top w:val="single" w:sz="4" w:space="0" w:color="auto"/>
                    <w:left w:val="single" w:sz="4" w:space="0" w:color="auto"/>
                    <w:bottom w:val="single" w:sz="4" w:space="0" w:color="auto"/>
                    <w:right w:val="single" w:sz="4" w:space="0" w:color="auto"/>
                  </w:tcBorders>
                </w:tcPr>
                <w:p w14:paraId="3D356E0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32 000 000</w:t>
                  </w:r>
                </w:p>
              </w:tc>
              <w:tc>
                <w:tcPr>
                  <w:tcW w:w="3118" w:type="dxa"/>
                  <w:tcBorders>
                    <w:top w:val="single" w:sz="4" w:space="0" w:color="auto"/>
                    <w:left w:val="single" w:sz="4" w:space="0" w:color="auto"/>
                    <w:bottom w:val="single" w:sz="4" w:space="0" w:color="auto"/>
                    <w:right w:val="single" w:sz="4" w:space="0" w:color="auto"/>
                  </w:tcBorders>
                </w:tcPr>
                <w:p w14:paraId="45C9F9E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37 000 000</w:t>
                  </w:r>
                </w:p>
              </w:tc>
              <w:tc>
                <w:tcPr>
                  <w:tcW w:w="1417" w:type="dxa"/>
                  <w:tcBorders>
                    <w:top w:val="single" w:sz="4" w:space="0" w:color="auto"/>
                    <w:left w:val="single" w:sz="4" w:space="0" w:color="auto"/>
                    <w:bottom w:val="single" w:sz="4" w:space="0" w:color="auto"/>
                    <w:right w:val="single" w:sz="4" w:space="0" w:color="auto"/>
                  </w:tcBorders>
                </w:tcPr>
                <w:p w14:paraId="7083D43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-5 000 000</w:t>
                  </w:r>
                </w:p>
              </w:tc>
            </w:tr>
            <w:tr w:rsidR="00A37D93" w:rsidRPr="00A37D93" w14:paraId="1C4A076D" w14:textId="77777777" w:rsidTr="00D62EB0">
              <w:tc>
                <w:tcPr>
                  <w:tcW w:w="1417" w:type="dxa"/>
                  <w:tcBorders>
                    <w:top w:val="single" w:sz="4" w:space="0" w:color="auto"/>
                    <w:left w:val="single" w:sz="4" w:space="0" w:color="auto"/>
                    <w:bottom w:val="single" w:sz="4" w:space="0" w:color="auto"/>
                    <w:right w:val="single" w:sz="4" w:space="0" w:color="auto"/>
                  </w:tcBorders>
                </w:tcPr>
                <w:p w14:paraId="79EF04B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Итого</w:t>
                  </w:r>
                </w:p>
              </w:tc>
              <w:tc>
                <w:tcPr>
                  <w:tcW w:w="3118" w:type="dxa"/>
                  <w:tcBorders>
                    <w:top w:val="single" w:sz="4" w:space="0" w:color="auto"/>
                    <w:left w:val="single" w:sz="4" w:space="0" w:color="auto"/>
                    <w:bottom w:val="single" w:sz="4" w:space="0" w:color="auto"/>
                    <w:right w:val="single" w:sz="4" w:space="0" w:color="auto"/>
                  </w:tcBorders>
                </w:tcPr>
                <w:p w14:paraId="619433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62 000 000</w:t>
                  </w:r>
                </w:p>
              </w:tc>
              <w:tc>
                <w:tcPr>
                  <w:tcW w:w="3118" w:type="dxa"/>
                  <w:tcBorders>
                    <w:top w:val="single" w:sz="4" w:space="0" w:color="auto"/>
                    <w:left w:val="single" w:sz="4" w:space="0" w:color="auto"/>
                    <w:bottom w:val="single" w:sz="4" w:space="0" w:color="auto"/>
                    <w:right w:val="single" w:sz="4" w:space="0" w:color="auto"/>
                  </w:tcBorders>
                </w:tcPr>
                <w:p w14:paraId="0D9AB57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58 000 000</w:t>
                  </w:r>
                </w:p>
              </w:tc>
              <w:tc>
                <w:tcPr>
                  <w:tcW w:w="1417" w:type="dxa"/>
                  <w:tcBorders>
                    <w:top w:val="single" w:sz="4" w:space="0" w:color="auto"/>
                    <w:left w:val="single" w:sz="4" w:space="0" w:color="auto"/>
                    <w:bottom w:val="single" w:sz="4" w:space="0" w:color="auto"/>
                    <w:right w:val="single" w:sz="4" w:space="0" w:color="auto"/>
                  </w:tcBorders>
                </w:tcPr>
                <w:p w14:paraId="03317B0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4 000 000</w:t>
                  </w:r>
                </w:p>
              </w:tc>
            </w:tr>
          </w:tbl>
          <w:p w14:paraId="5F0B9D7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5BA3D56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Исходя из налогооблагаемой разницы на отчетную дату X + 1 - 4 000 000 руб., в учете организации на эту дату должно быть отражено ОНО в размере 800 000 руб. (4 000 000 руб. x 20%).</w:t>
            </w:r>
          </w:p>
          <w:p w14:paraId="373F036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отчетную дату X в учете отражено ОНО в размере 2 000 000 руб.</w:t>
            </w:r>
          </w:p>
          <w:p w14:paraId="07731DC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Следовательно, в учете надо отразить уменьшение ОНО на 1 200 000 руб. (2 000 000 руб. - 800 000 руб.):</w:t>
            </w:r>
          </w:p>
          <w:p w14:paraId="66492E9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1701"/>
              <w:gridCol w:w="1701"/>
              <w:gridCol w:w="2268"/>
            </w:tblGrid>
            <w:tr w:rsidR="00A37D93" w:rsidRPr="00A37D93" w14:paraId="567C5550" w14:textId="77777777" w:rsidTr="00D62EB0">
              <w:tc>
                <w:tcPr>
                  <w:tcW w:w="3402" w:type="dxa"/>
                  <w:tcBorders>
                    <w:top w:val="single" w:sz="4" w:space="0" w:color="auto"/>
                    <w:left w:val="single" w:sz="4" w:space="0" w:color="auto"/>
                    <w:bottom w:val="single" w:sz="4" w:space="0" w:color="auto"/>
                    <w:right w:val="single" w:sz="4" w:space="0" w:color="auto"/>
                  </w:tcBorders>
                </w:tcPr>
                <w:p w14:paraId="208CF02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1" w:type="dxa"/>
                  <w:tcBorders>
                    <w:top w:val="single" w:sz="4" w:space="0" w:color="auto"/>
                    <w:left w:val="single" w:sz="4" w:space="0" w:color="auto"/>
                    <w:bottom w:val="single" w:sz="4" w:space="0" w:color="auto"/>
                    <w:right w:val="single" w:sz="4" w:space="0" w:color="auto"/>
                  </w:tcBorders>
                </w:tcPr>
                <w:p w14:paraId="59E6FD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1" w:type="dxa"/>
                  <w:tcBorders>
                    <w:top w:val="single" w:sz="4" w:space="0" w:color="auto"/>
                    <w:left w:val="single" w:sz="4" w:space="0" w:color="auto"/>
                    <w:bottom w:val="single" w:sz="4" w:space="0" w:color="auto"/>
                    <w:right w:val="single" w:sz="4" w:space="0" w:color="auto"/>
                  </w:tcBorders>
                </w:tcPr>
                <w:p w14:paraId="0D9F0EC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8" w:type="dxa"/>
                  <w:tcBorders>
                    <w:top w:val="single" w:sz="4" w:space="0" w:color="auto"/>
                    <w:left w:val="single" w:sz="4" w:space="0" w:color="auto"/>
                    <w:bottom w:val="single" w:sz="4" w:space="0" w:color="auto"/>
                    <w:right w:val="single" w:sz="4" w:space="0" w:color="auto"/>
                  </w:tcBorders>
                </w:tcPr>
                <w:p w14:paraId="2A06807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0BC89F4D" w14:textId="77777777" w:rsidTr="00D62EB0">
              <w:tc>
                <w:tcPr>
                  <w:tcW w:w="3402" w:type="dxa"/>
                  <w:tcBorders>
                    <w:top w:val="single" w:sz="4" w:space="0" w:color="auto"/>
                    <w:left w:val="single" w:sz="4" w:space="0" w:color="auto"/>
                    <w:bottom w:val="single" w:sz="4" w:space="0" w:color="auto"/>
                    <w:right w:val="single" w:sz="4" w:space="0" w:color="auto"/>
                  </w:tcBorders>
                </w:tcPr>
                <w:p w14:paraId="7AE1BB5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Уменьшено ОНО</w:t>
                  </w:r>
                </w:p>
                <w:p w14:paraId="40DD24A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(2 000 000 - 800 000)</w:t>
                  </w:r>
                </w:p>
              </w:tc>
              <w:tc>
                <w:tcPr>
                  <w:tcW w:w="1701" w:type="dxa"/>
                  <w:tcBorders>
                    <w:top w:val="single" w:sz="4" w:space="0" w:color="auto"/>
                    <w:left w:val="single" w:sz="4" w:space="0" w:color="auto"/>
                    <w:bottom w:val="single" w:sz="4" w:space="0" w:color="auto"/>
                    <w:right w:val="single" w:sz="4" w:space="0" w:color="auto"/>
                  </w:tcBorders>
                </w:tcPr>
                <w:p w14:paraId="7ED3833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77</w:t>
                  </w:r>
                </w:p>
              </w:tc>
              <w:tc>
                <w:tcPr>
                  <w:tcW w:w="1701" w:type="dxa"/>
                  <w:tcBorders>
                    <w:top w:val="single" w:sz="4" w:space="0" w:color="auto"/>
                    <w:left w:val="single" w:sz="4" w:space="0" w:color="auto"/>
                    <w:bottom w:val="single" w:sz="4" w:space="0" w:color="auto"/>
                    <w:right w:val="single" w:sz="4" w:space="0" w:color="auto"/>
                  </w:tcBorders>
                </w:tcPr>
                <w:p w14:paraId="135DB47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99</w:t>
                  </w:r>
                </w:p>
              </w:tc>
              <w:tc>
                <w:tcPr>
                  <w:tcW w:w="2268" w:type="dxa"/>
                  <w:tcBorders>
                    <w:top w:val="single" w:sz="4" w:space="0" w:color="auto"/>
                    <w:left w:val="single" w:sz="4" w:space="0" w:color="auto"/>
                    <w:bottom w:val="single" w:sz="4" w:space="0" w:color="auto"/>
                    <w:right w:val="single" w:sz="4" w:space="0" w:color="auto"/>
                  </w:tcBorders>
                </w:tcPr>
                <w:p w14:paraId="0CE0166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1 200 000</w:t>
                  </w:r>
                </w:p>
              </w:tc>
            </w:tr>
          </w:tbl>
          <w:p w14:paraId="2A9408B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7F6C4E2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p>
    <w:p w14:paraId="78FE8C26"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b/>
          <w:bCs/>
          <w:iCs/>
          <w:sz w:val="28"/>
          <w:szCs w:val="28"/>
          <w:lang w:eastAsia="ru-RU"/>
        </w:rPr>
      </w:pPr>
      <w:r w:rsidRPr="00A37D93">
        <w:rPr>
          <w:rFonts w:ascii="Times New Roman" w:eastAsia="Times New Roman" w:hAnsi="Times New Roman" w:cs="Times New Roman"/>
          <w:b/>
          <w:bCs/>
          <w:iCs/>
          <w:sz w:val="28"/>
          <w:szCs w:val="28"/>
          <w:lang w:eastAsia="ru-RU"/>
        </w:rPr>
        <w:t>Как учитывать изменение первоначальной стоимости основных средств при применении ФСБУ 26/2020 и ФСБУ 6/2020</w:t>
      </w:r>
    </w:p>
    <w:p w14:paraId="58537C5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5FACA4E5" w14:textId="77777777" w:rsidTr="00D62EB0">
        <w:tc>
          <w:tcPr>
            <w:tcW w:w="60" w:type="dxa"/>
            <w:shd w:val="clear" w:color="auto" w:fill="FE9500"/>
            <w:tcMar>
              <w:top w:w="0" w:type="dxa"/>
              <w:left w:w="0" w:type="dxa"/>
              <w:bottom w:w="0" w:type="dxa"/>
              <w:right w:w="0" w:type="dxa"/>
            </w:tcMar>
          </w:tcPr>
          <w:p w14:paraId="15D552F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180" w:type="dxa"/>
            <w:shd w:val="clear" w:color="auto" w:fill="F2F4E6"/>
            <w:tcMar>
              <w:top w:w="0" w:type="dxa"/>
              <w:left w:w="0" w:type="dxa"/>
              <w:bottom w:w="0" w:type="dxa"/>
              <w:right w:w="0" w:type="dxa"/>
            </w:tcMar>
          </w:tcPr>
          <w:p w14:paraId="33DDC81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0" w:type="auto"/>
            <w:shd w:val="clear" w:color="auto" w:fill="F2F4E6"/>
            <w:tcMar>
              <w:top w:w="180" w:type="dxa"/>
              <w:left w:w="0" w:type="dxa"/>
              <w:bottom w:w="180" w:type="dxa"/>
              <w:right w:w="0" w:type="dxa"/>
            </w:tcMar>
          </w:tcPr>
          <w:p w14:paraId="5E530BA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основных средств в бухгалтерском учете может быть изменена в результате переоценки, проведения мероприятий по их улучшению, восстановлению, частичной ликвидации, а также при изменении учтенного в их стоимости ликвидационного обязательства. Это следует из ФСБУ 6/2020 "Основные средства" и ФСБУ 26/2020 "Капитальные вложения", которые обязательны к применению с 2022 г., но по решению организации могут применяться и раньше.</w:t>
            </w:r>
          </w:p>
          <w:p w14:paraId="32F3D17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налоговом учете первоначальная стоимость основных средств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Такие изменения отражают в регистрах налогового учета и учитывают при дальнейшем начислении амортизации.</w:t>
            </w:r>
          </w:p>
        </w:tc>
        <w:tc>
          <w:tcPr>
            <w:tcW w:w="180" w:type="dxa"/>
            <w:shd w:val="clear" w:color="auto" w:fill="F2F4E6"/>
            <w:tcMar>
              <w:top w:w="0" w:type="dxa"/>
              <w:left w:w="0" w:type="dxa"/>
              <w:bottom w:w="0" w:type="dxa"/>
              <w:right w:w="0" w:type="dxa"/>
            </w:tcMar>
          </w:tcPr>
          <w:p w14:paraId="4EB70E4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7D3EC7D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6C86985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p>
    <w:p w14:paraId="028E414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1. Как изменение первоначальной стоимости основных средств отразить в бухгалтерском учете</w:t>
      </w:r>
    </w:p>
    <w:p w14:paraId="266A2EC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5290A1A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бухгалтерском учете первоначальная стоимость основных средств (ОС) может увеличиться в результате следующих мероприятий и процедур:</w:t>
      </w:r>
    </w:p>
    <w:p w14:paraId="1196074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4"/>
        <w:gridCol w:w="3682"/>
        <w:gridCol w:w="5812"/>
      </w:tblGrid>
      <w:tr w:rsidR="00A37D93" w:rsidRPr="00A37D93" w14:paraId="4FCDA21E" w14:textId="77777777" w:rsidTr="00D62EB0">
        <w:tc>
          <w:tcPr>
            <w:tcW w:w="2834" w:type="dxa"/>
            <w:tcBorders>
              <w:top w:val="single" w:sz="4" w:space="0" w:color="auto"/>
              <w:left w:val="single" w:sz="4" w:space="0" w:color="auto"/>
              <w:bottom w:val="single" w:sz="4" w:space="0" w:color="auto"/>
              <w:right w:val="single" w:sz="4" w:space="0" w:color="auto"/>
            </w:tcBorders>
          </w:tcPr>
          <w:p w14:paraId="43A18AC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Мероприятие / процедура</w:t>
            </w:r>
          </w:p>
        </w:tc>
        <w:tc>
          <w:tcPr>
            <w:tcW w:w="3682" w:type="dxa"/>
            <w:tcBorders>
              <w:top w:val="single" w:sz="4" w:space="0" w:color="auto"/>
              <w:left w:val="single" w:sz="4" w:space="0" w:color="auto"/>
              <w:bottom w:val="single" w:sz="4" w:space="0" w:color="auto"/>
              <w:right w:val="single" w:sz="4" w:space="0" w:color="auto"/>
            </w:tcBorders>
          </w:tcPr>
          <w:p w14:paraId="2754D9C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Основание</w:t>
            </w:r>
          </w:p>
        </w:tc>
        <w:tc>
          <w:tcPr>
            <w:tcW w:w="5812" w:type="dxa"/>
            <w:tcBorders>
              <w:top w:val="single" w:sz="4" w:space="0" w:color="auto"/>
              <w:left w:val="single" w:sz="4" w:space="0" w:color="auto"/>
              <w:bottom w:val="single" w:sz="4" w:space="0" w:color="auto"/>
              <w:right w:val="single" w:sz="4" w:space="0" w:color="auto"/>
            </w:tcBorders>
          </w:tcPr>
          <w:p w14:paraId="7D3405C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Дополнительные сведения</w:t>
            </w:r>
          </w:p>
        </w:tc>
      </w:tr>
      <w:tr w:rsidR="00A37D93" w:rsidRPr="00A37D93" w14:paraId="130611E2" w14:textId="77777777" w:rsidTr="00D62EB0">
        <w:tc>
          <w:tcPr>
            <w:tcW w:w="2834" w:type="dxa"/>
            <w:tcBorders>
              <w:top w:val="single" w:sz="4" w:space="0" w:color="auto"/>
              <w:left w:val="single" w:sz="4" w:space="0" w:color="auto"/>
              <w:bottom w:val="single" w:sz="4" w:space="0" w:color="auto"/>
              <w:right w:val="single" w:sz="4" w:space="0" w:color="auto"/>
            </w:tcBorders>
          </w:tcPr>
          <w:p w14:paraId="1ED12D0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Модернизация, реконструкция, достройка, дооборудование, техническое перевооружение и т.п. мероприятия по улучшению объектов ОС</w:t>
            </w:r>
          </w:p>
        </w:tc>
        <w:tc>
          <w:tcPr>
            <w:tcW w:w="3682" w:type="dxa"/>
            <w:tcBorders>
              <w:top w:val="single" w:sz="4" w:space="0" w:color="auto"/>
              <w:left w:val="single" w:sz="4" w:space="0" w:color="auto"/>
              <w:bottom w:val="single" w:sz="4" w:space="0" w:color="auto"/>
              <w:right w:val="single" w:sz="4" w:space="0" w:color="auto"/>
            </w:tcBorders>
          </w:tcPr>
          <w:p w14:paraId="59B9D82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Подпункт "ж" п. 5, п. 6 ФСБУ 26/2020, п. 24 ФСБУ 6/2020</w:t>
            </w:r>
          </w:p>
        </w:tc>
        <w:tc>
          <w:tcPr>
            <w:tcW w:w="5812" w:type="dxa"/>
            <w:tcBorders>
              <w:top w:val="single" w:sz="4" w:space="0" w:color="auto"/>
              <w:left w:val="single" w:sz="4" w:space="0" w:color="auto"/>
              <w:bottom w:val="single" w:sz="4" w:space="0" w:color="auto"/>
              <w:right w:val="single" w:sz="4" w:space="0" w:color="auto"/>
            </w:tcBorders>
          </w:tcPr>
          <w:p w14:paraId="49A67C9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r w:rsidR="00A37D93" w:rsidRPr="00A37D93" w14:paraId="1B245BFB" w14:textId="77777777" w:rsidTr="00D62EB0">
        <w:tc>
          <w:tcPr>
            <w:tcW w:w="2834" w:type="dxa"/>
            <w:tcBorders>
              <w:top w:val="single" w:sz="4" w:space="0" w:color="auto"/>
              <w:left w:val="single" w:sz="4" w:space="0" w:color="auto"/>
              <w:bottom w:val="single" w:sz="4" w:space="0" w:color="auto"/>
              <w:right w:val="single" w:sz="4" w:space="0" w:color="auto"/>
            </w:tcBorders>
          </w:tcPr>
          <w:p w14:paraId="6AE8D5F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Ремонт, техническое обслуживание и т.п. мероприятия по восстановлению объектов ОС</w:t>
            </w:r>
          </w:p>
        </w:tc>
        <w:tc>
          <w:tcPr>
            <w:tcW w:w="3682" w:type="dxa"/>
            <w:tcBorders>
              <w:top w:val="single" w:sz="4" w:space="0" w:color="auto"/>
              <w:left w:val="single" w:sz="4" w:space="0" w:color="auto"/>
              <w:bottom w:val="single" w:sz="4" w:space="0" w:color="auto"/>
              <w:right w:val="single" w:sz="4" w:space="0" w:color="auto"/>
            </w:tcBorders>
          </w:tcPr>
          <w:p w14:paraId="0164DD1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Подпункт "ж" п. 5, п. 6 ФСБУ 26/2020, п. 24 ФСБУ 6/2020, пп. "в" п. 2 Информационного сообщения Минфина России от 03.11.2020 N ИС-учет-28</w:t>
            </w:r>
          </w:p>
        </w:tc>
        <w:tc>
          <w:tcPr>
            <w:tcW w:w="5812" w:type="dxa"/>
            <w:tcBorders>
              <w:top w:val="single" w:sz="4" w:space="0" w:color="auto"/>
              <w:left w:val="single" w:sz="4" w:space="0" w:color="auto"/>
              <w:bottom w:val="single" w:sz="4" w:space="0" w:color="auto"/>
              <w:right w:val="single" w:sz="4" w:space="0" w:color="auto"/>
            </w:tcBorders>
          </w:tcPr>
          <w:p w14:paraId="1582811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увеличивается на стоимость планового ремонта, если одновременно выполняются следующие условия:</w:t>
            </w:r>
          </w:p>
          <w:p w14:paraId="4AA0137F"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периодичность проведения ремонта или техобслуживания более 12 месяцев (более обычного операционного цикла, превышающего 12 месяцев);</w:t>
            </w:r>
          </w:p>
          <w:p w14:paraId="7A18CBEF"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затрат на выполненные работы существенна;</w:t>
            </w:r>
          </w:p>
          <w:p w14:paraId="24547B6C"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период получения экономических выгод от понесенных затрат ("срок службы" проведенного ремонта или техобслуживания) существенно не отличается от оставшегося срока полезного использования ОС.</w:t>
            </w:r>
          </w:p>
          <w:p w14:paraId="580FB1C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срок отличается существенно, то примите капитальные вложения в качестве отдельного объекта ОС (п. 10 ФСБУ 6/2020).</w:t>
            </w:r>
          </w:p>
          <w:p w14:paraId="6D240D6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Первоначальная стоимость не увеличивается на стоимость непланового ремонта, за исключением случая, когда этот ремонт улучшает нормативные показатели функционирования и продлевает сроки полезного использования ОС. В таком случае часть затрат на ремонт, соответствующую, например, увеличению срока полезного использования, нужно капитализировать (пп. "в", "д" п. 16 ФСБУ 26/2020)</w:t>
            </w:r>
          </w:p>
        </w:tc>
      </w:tr>
      <w:tr w:rsidR="00A37D93" w:rsidRPr="00A37D93" w14:paraId="67071DA9" w14:textId="77777777" w:rsidTr="00D62EB0">
        <w:tc>
          <w:tcPr>
            <w:tcW w:w="2834" w:type="dxa"/>
            <w:tcBorders>
              <w:top w:val="single" w:sz="4" w:space="0" w:color="auto"/>
              <w:left w:val="single" w:sz="4" w:space="0" w:color="auto"/>
              <w:bottom w:val="single" w:sz="4" w:space="0" w:color="auto"/>
              <w:right w:val="single" w:sz="4" w:space="0" w:color="auto"/>
            </w:tcBorders>
          </w:tcPr>
          <w:p w14:paraId="5CE95B0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Дооценка</w:t>
            </w:r>
          </w:p>
        </w:tc>
        <w:tc>
          <w:tcPr>
            <w:tcW w:w="3682" w:type="dxa"/>
            <w:tcBorders>
              <w:top w:val="single" w:sz="4" w:space="0" w:color="auto"/>
              <w:left w:val="single" w:sz="4" w:space="0" w:color="auto"/>
              <w:bottom w:val="single" w:sz="4" w:space="0" w:color="auto"/>
              <w:right w:val="single" w:sz="4" w:space="0" w:color="auto"/>
            </w:tcBorders>
          </w:tcPr>
          <w:p w14:paraId="7F55701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Пункты 17, 21 ФСБУ 6/2020</w:t>
            </w:r>
          </w:p>
        </w:tc>
        <w:tc>
          <w:tcPr>
            <w:tcW w:w="5812" w:type="dxa"/>
            <w:tcBorders>
              <w:top w:val="single" w:sz="4" w:space="0" w:color="auto"/>
              <w:left w:val="single" w:sz="4" w:space="0" w:color="auto"/>
              <w:bottom w:val="single" w:sz="4" w:space="0" w:color="auto"/>
              <w:right w:val="single" w:sz="4" w:space="0" w:color="auto"/>
            </w:tcBorders>
          </w:tcPr>
          <w:p w14:paraId="0BB9C85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Переоценивать нужно все объекты, входящие в группу, в отношении которой принято решение об учете по переоцененной стоимости (пп. "б" п. 13 ФСБУ 6/2020).</w:t>
            </w:r>
          </w:p>
          <w:p w14:paraId="7147B56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дооценке объектов, отличных от инвестиционной недвижимости, возможен такой способ пересчета, при котором сначала первоначальная стоимость уменьшается на сумму амортизации, а затем переоценивается балансовая стоимость ОС (Информационное сообщение Минфина России от 03.11.2020 N ИС-учет-29). Способ пересчета стоимости ОС, входящих в одну группу, должен быть одинаковым</w:t>
            </w:r>
          </w:p>
        </w:tc>
      </w:tr>
      <w:tr w:rsidR="00A37D93" w:rsidRPr="00A37D93" w14:paraId="66C6C1A1" w14:textId="77777777" w:rsidTr="00D62EB0">
        <w:tc>
          <w:tcPr>
            <w:tcW w:w="2834" w:type="dxa"/>
            <w:tcBorders>
              <w:top w:val="single" w:sz="4" w:space="0" w:color="auto"/>
              <w:left w:val="single" w:sz="4" w:space="0" w:color="auto"/>
              <w:bottom w:val="single" w:sz="4" w:space="0" w:color="auto"/>
              <w:right w:val="single" w:sz="4" w:space="0" w:color="auto"/>
            </w:tcBorders>
          </w:tcPr>
          <w:p w14:paraId="1709D64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Увеличение ликвидационного обязательства</w:t>
            </w:r>
          </w:p>
        </w:tc>
        <w:tc>
          <w:tcPr>
            <w:tcW w:w="3682" w:type="dxa"/>
            <w:tcBorders>
              <w:top w:val="single" w:sz="4" w:space="0" w:color="auto"/>
              <w:left w:val="single" w:sz="4" w:space="0" w:color="auto"/>
              <w:bottom w:val="single" w:sz="4" w:space="0" w:color="auto"/>
              <w:right w:val="single" w:sz="4" w:space="0" w:color="auto"/>
            </w:tcBorders>
          </w:tcPr>
          <w:p w14:paraId="6F6F361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Пункт 23 ФСБУ 6/2020</w:t>
            </w:r>
          </w:p>
        </w:tc>
        <w:tc>
          <w:tcPr>
            <w:tcW w:w="5812" w:type="dxa"/>
            <w:tcBorders>
              <w:top w:val="single" w:sz="4" w:space="0" w:color="auto"/>
              <w:left w:val="single" w:sz="4" w:space="0" w:color="auto"/>
              <w:bottom w:val="single" w:sz="4" w:space="0" w:color="auto"/>
              <w:right w:val="single" w:sz="4" w:space="0" w:color="auto"/>
            </w:tcBorders>
          </w:tcPr>
          <w:p w14:paraId="187BF73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Только для объектов, входящих в группу учитываемых по первоначальной стоимости</w:t>
            </w:r>
          </w:p>
        </w:tc>
      </w:tr>
    </w:tbl>
    <w:p w14:paraId="71FF2B7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6534006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ОС может уменьшиться в результате следующих мероприятий и процедур:</w:t>
      </w:r>
    </w:p>
    <w:p w14:paraId="170026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22"/>
        <w:gridCol w:w="3543"/>
        <w:gridCol w:w="6663"/>
      </w:tblGrid>
      <w:tr w:rsidR="00A37D93" w:rsidRPr="00A37D93" w14:paraId="7AC6303C" w14:textId="77777777" w:rsidTr="00D62EB0">
        <w:tc>
          <w:tcPr>
            <w:tcW w:w="2122" w:type="dxa"/>
            <w:tcBorders>
              <w:top w:val="single" w:sz="4" w:space="0" w:color="auto"/>
              <w:left w:val="single" w:sz="4" w:space="0" w:color="auto"/>
              <w:bottom w:val="single" w:sz="4" w:space="0" w:color="auto"/>
              <w:right w:val="single" w:sz="4" w:space="0" w:color="auto"/>
            </w:tcBorders>
          </w:tcPr>
          <w:p w14:paraId="7BD176A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Мероприятие / процедура</w:t>
            </w:r>
          </w:p>
        </w:tc>
        <w:tc>
          <w:tcPr>
            <w:tcW w:w="3543" w:type="dxa"/>
            <w:tcBorders>
              <w:top w:val="single" w:sz="4" w:space="0" w:color="auto"/>
              <w:left w:val="single" w:sz="4" w:space="0" w:color="auto"/>
              <w:bottom w:val="single" w:sz="4" w:space="0" w:color="auto"/>
              <w:right w:val="single" w:sz="4" w:space="0" w:color="auto"/>
            </w:tcBorders>
          </w:tcPr>
          <w:p w14:paraId="2DC1DE6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Основание</w:t>
            </w:r>
          </w:p>
        </w:tc>
        <w:tc>
          <w:tcPr>
            <w:tcW w:w="6663" w:type="dxa"/>
            <w:tcBorders>
              <w:top w:val="single" w:sz="4" w:space="0" w:color="auto"/>
              <w:left w:val="single" w:sz="4" w:space="0" w:color="auto"/>
              <w:bottom w:val="single" w:sz="4" w:space="0" w:color="auto"/>
              <w:right w:val="single" w:sz="4" w:space="0" w:color="auto"/>
            </w:tcBorders>
          </w:tcPr>
          <w:p w14:paraId="017EDBE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Дополнительные сведения</w:t>
            </w:r>
          </w:p>
        </w:tc>
      </w:tr>
      <w:tr w:rsidR="00A37D93" w:rsidRPr="00A37D93" w14:paraId="7DA264B2" w14:textId="77777777" w:rsidTr="00D62EB0">
        <w:tc>
          <w:tcPr>
            <w:tcW w:w="2122" w:type="dxa"/>
            <w:tcBorders>
              <w:top w:val="single" w:sz="4" w:space="0" w:color="auto"/>
              <w:left w:val="single" w:sz="4" w:space="0" w:color="auto"/>
              <w:bottom w:val="single" w:sz="4" w:space="0" w:color="auto"/>
              <w:right w:val="single" w:sz="4" w:space="0" w:color="auto"/>
            </w:tcBorders>
          </w:tcPr>
          <w:p w14:paraId="2035646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Частичная ликвидация</w:t>
            </w:r>
          </w:p>
        </w:tc>
        <w:tc>
          <w:tcPr>
            <w:tcW w:w="3543" w:type="dxa"/>
            <w:tcBorders>
              <w:top w:val="single" w:sz="4" w:space="0" w:color="auto"/>
              <w:left w:val="single" w:sz="4" w:space="0" w:color="auto"/>
              <w:bottom w:val="single" w:sz="4" w:space="0" w:color="auto"/>
              <w:right w:val="single" w:sz="4" w:space="0" w:color="auto"/>
            </w:tcBorders>
          </w:tcPr>
          <w:p w14:paraId="3B59E3D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Пункт 41 ФСБУ 6/2020, п. 2 Рекомендации Р-32/2016-КпР "Ремонт и техническое обслуживание основных средств"</w:t>
            </w:r>
          </w:p>
        </w:tc>
        <w:tc>
          <w:tcPr>
            <w:tcW w:w="6663" w:type="dxa"/>
            <w:tcBorders>
              <w:top w:val="single" w:sz="4" w:space="0" w:color="auto"/>
              <w:left w:val="single" w:sz="4" w:space="0" w:color="auto"/>
              <w:bottom w:val="single" w:sz="4" w:space="0" w:color="auto"/>
              <w:right w:val="single" w:sz="4" w:space="0" w:color="auto"/>
            </w:tcBorders>
          </w:tcPr>
          <w:p w14:paraId="028684D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Затраты на демонтаж и ликвидацию выбывающей части не капитализируют вне зависимости от причин, по которым потребовалась частичная ликвидация (пп. "к" п. 16 ФСБУ 26/2020)</w:t>
            </w:r>
          </w:p>
        </w:tc>
      </w:tr>
      <w:tr w:rsidR="00A37D93" w:rsidRPr="00A37D93" w14:paraId="3E503DD6" w14:textId="77777777" w:rsidTr="00D62EB0">
        <w:tc>
          <w:tcPr>
            <w:tcW w:w="2122" w:type="dxa"/>
            <w:tcBorders>
              <w:top w:val="single" w:sz="4" w:space="0" w:color="auto"/>
              <w:left w:val="single" w:sz="4" w:space="0" w:color="auto"/>
              <w:bottom w:val="single" w:sz="4" w:space="0" w:color="auto"/>
              <w:right w:val="single" w:sz="4" w:space="0" w:color="auto"/>
            </w:tcBorders>
          </w:tcPr>
          <w:p w14:paraId="59FDFCE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Уценка</w:t>
            </w:r>
          </w:p>
        </w:tc>
        <w:tc>
          <w:tcPr>
            <w:tcW w:w="3543" w:type="dxa"/>
            <w:tcBorders>
              <w:top w:val="single" w:sz="4" w:space="0" w:color="auto"/>
              <w:left w:val="single" w:sz="4" w:space="0" w:color="auto"/>
              <w:bottom w:val="single" w:sz="4" w:space="0" w:color="auto"/>
              <w:right w:val="single" w:sz="4" w:space="0" w:color="auto"/>
            </w:tcBorders>
          </w:tcPr>
          <w:p w14:paraId="7FDBD4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Пункты 17, 21 ФСБУ 6/2020</w:t>
            </w:r>
          </w:p>
        </w:tc>
        <w:tc>
          <w:tcPr>
            <w:tcW w:w="6663" w:type="dxa"/>
            <w:tcBorders>
              <w:top w:val="single" w:sz="4" w:space="0" w:color="auto"/>
              <w:left w:val="single" w:sz="4" w:space="0" w:color="auto"/>
              <w:bottom w:val="single" w:sz="4" w:space="0" w:color="auto"/>
              <w:right w:val="single" w:sz="4" w:space="0" w:color="auto"/>
            </w:tcBorders>
          </w:tcPr>
          <w:p w14:paraId="2F6A8D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Переоценивать нужно все объекты, входящие в группу, в отношении которой принято решение об учете по переоцененной стоимости (пп. "б" п. 13 ФСБУ 6/2020).</w:t>
            </w:r>
          </w:p>
          <w:p w14:paraId="25B57B8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уценке объектов, отличных от инвестиционной недвижимости, возможен такой способ пересчета, при котором сначала первоначальная стоимость уменьшается на сумму амортизации, а затем переоценивается балансовая стоимость ОС (Информационное сообщение Минфина России от 03.11.2020 N ИС-учет-29). Способ пересчета стоимости ОС, входящих в одну группу, должен быть одинаковым</w:t>
            </w:r>
          </w:p>
        </w:tc>
      </w:tr>
      <w:tr w:rsidR="00A37D93" w:rsidRPr="00A37D93" w14:paraId="4A531912" w14:textId="77777777" w:rsidTr="00D62EB0">
        <w:tc>
          <w:tcPr>
            <w:tcW w:w="2122" w:type="dxa"/>
            <w:tcBorders>
              <w:top w:val="single" w:sz="4" w:space="0" w:color="auto"/>
              <w:left w:val="single" w:sz="4" w:space="0" w:color="auto"/>
              <w:bottom w:val="single" w:sz="4" w:space="0" w:color="auto"/>
              <w:right w:val="single" w:sz="4" w:space="0" w:color="auto"/>
            </w:tcBorders>
          </w:tcPr>
          <w:p w14:paraId="27610E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Уменьшение ликвидационного обязательства</w:t>
            </w:r>
          </w:p>
        </w:tc>
        <w:tc>
          <w:tcPr>
            <w:tcW w:w="3543" w:type="dxa"/>
            <w:tcBorders>
              <w:top w:val="single" w:sz="4" w:space="0" w:color="auto"/>
              <w:left w:val="single" w:sz="4" w:space="0" w:color="auto"/>
              <w:bottom w:val="single" w:sz="4" w:space="0" w:color="auto"/>
              <w:right w:val="single" w:sz="4" w:space="0" w:color="auto"/>
            </w:tcBorders>
          </w:tcPr>
          <w:p w14:paraId="516834E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Пункт 23 ФСБУ 6/2020</w:t>
            </w:r>
          </w:p>
        </w:tc>
        <w:tc>
          <w:tcPr>
            <w:tcW w:w="6663" w:type="dxa"/>
            <w:tcBorders>
              <w:top w:val="single" w:sz="4" w:space="0" w:color="auto"/>
              <w:left w:val="single" w:sz="4" w:space="0" w:color="auto"/>
              <w:bottom w:val="single" w:sz="4" w:space="0" w:color="auto"/>
              <w:right w:val="single" w:sz="4" w:space="0" w:color="auto"/>
            </w:tcBorders>
          </w:tcPr>
          <w:p w14:paraId="25C3244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Только для объектов, входящих в группу учитываемых по первоначальной стоимости</w:t>
            </w:r>
          </w:p>
        </w:tc>
      </w:tr>
    </w:tbl>
    <w:p w14:paraId="70F5B59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1D44F4F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Изменение первоначальной стоимости ОС отражайте в бухгалтерском учете на счете 01 "Основные средства" (счете 03 "Доходные вложения в материальные ценности"):</w:t>
      </w:r>
    </w:p>
    <w:p w14:paraId="79778D83"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записями по дебету - при увеличении первоначальной стоимости;</w:t>
      </w:r>
    </w:p>
    <w:p w14:paraId="7A7CC13D"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записями по кредиту - при ее уменьшении.</w:t>
      </w:r>
    </w:p>
    <w:p w14:paraId="1F0E3BA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Корреспондирующий счет выберите в зависимости от причины изменения первоначальной стоимости. Это может быть счет 08 "Вложения во внеоборотные активы" - в случае увеличения первоначальной стоимости ОС за счет последующих капитальных вложений; счет 91, субсчет 91-2 - при уменьшении первоначальной стоимости за счет уценки при отсутствии дооценки и т.п.</w:t>
      </w:r>
    </w:p>
    <w:p w14:paraId="0013E85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16C5F81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2. Как изменение первоначальной стоимости основных средств отразить в налоговом учете</w:t>
      </w:r>
    </w:p>
    <w:p w14:paraId="43CAC4E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В налоговом учете первоначальная стоимость ОС увеличивается в результате проведения следующих мероприятий (п. 2 ст. 257 НК РФ):</w:t>
      </w:r>
    </w:p>
    <w:p w14:paraId="54F08470"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реконструкции;</w:t>
      </w:r>
    </w:p>
    <w:p w14:paraId="2A159EFF"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модернизации;</w:t>
      </w:r>
    </w:p>
    <w:p w14:paraId="1A815C1B"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достройки;</w:t>
      </w:r>
    </w:p>
    <w:p w14:paraId="6FB72583"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дооборудования;</w:t>
      </w:r>
    </w:p>
    <w:p w14:paraId="60270B26"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технического перевооружения.</w:t>
      </w:r>
    </w:p>
    <w:p w14:paraId="54E394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Затраты на эти мероприятия учтите в расходах посредством признания амортизационной премии и начисления амортизации по объекту ОС. Исключение - затраты на улучшение ОС, по которым применен инвестиционный налоговый вычет (пп. 3 п. 2 ст. 253, п. 9 ст. 258, п. п. 5, 5.1 ст. 270, п. 7 ст. 286.1 НК РФ).</w:t>
      </w:r>
    </w:p>
    <w:p w14:paraId="39CBDC4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Уменьшение первоначальной стоимости объекта ОС происходит в результате ликвидации его части (п. 2 ст. 257 НК РФ).</w:t>
      </w:r>
    </w:p>
    <w:p w14:paraId="5CCEA6C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этом случае для начисления амортизации линейным методом уменьшите первоначальную стоимость объекта на сумму, относящуюся к его выбывшей части. Стоимость ликвидированной части можно определить на основе экспертной оценки комиссии по списанию основных средств (например, в процентном отношении к первоначальной стоимости ОС) (Письмо Минфина России от 27.08.2008 N 03-03-06/1/479). Даже если после уменьшения первоначальная стоимость ОС составит 100 000 руб. или менее, начисление амортизации по нему нужно будет продолжить (Письмо Минфина России от 14.03.2006 N 03-03-04/1/229). Норма амортизации после частичной ликвидации останется той, которая была определена при вводе в эксплуатацию (п. 2 ст. 259.1 НК РФ, Письмо Минфина России от 27.08.2008 N 03-03-06/1/479).</w:t>
      </w:r>
    </w:p>
    <w:p w14:paraId="7EE0D3F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применении нелинейного метода суммарный баланс амортизационной группы (подгруппы) на остаточную стоимость (первоначальная за вычетом накопленной амортизации) выбывшей части объекта ОС не уменьшайте и продолжайте начислять амортизацию исходя из прежних параметров (п. 13 ст. 259.2, пп. 8 п. 1 ст. 265 НК РФ, Письма Минфина России от 27.04.2015 N 03-03-06/1/24095, от 03.12.2015 N 03-03-06/1/70529).</w:t>
      </w:r>
    </w:p>
    <w:p w14:paraId="12319DD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4214D770" w14:textId="77777777" w:rsidTr="00D62EB0">
        <w:trPr>
          <w:jc w:val="center"/>
        </w:trPr>
        <w:tc>
          <w:tcPr>
            <w:tcW w:w="10138"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1481814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15" w:name="Par87"/>
            <w:bookmarkEnd w:id="115"/>
            <w:r w:rsidRPr="00A37D93">
              <w:rPr>
                <w:rFonts w:ascii="Times New Roman" w:eastAsia="Times New Roman" w:hAnsi="Times New Roman" w:cs="Times New Roman"/>
                <w:iCs/>
                <w:sz w:val="24"/>
                <w:szCs w:val="24"/>
                <w:u w:val="single"/>
                <w:lang w:eastAsia="ru-RU"/>
              </w:rPr>
              <w:t>Способы восстановления ОС и их характеристики</w:t>
            </w:r>
          </w:p>
          <w:p w14:paraId="474A16E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 способам восстановления ОС обычно относят разного вида ремонты - текущий, капитальный и проч. Кроме того, восстановление функциональных характеристик ОС может произойти в результате проведения модернизации, реконструкции и иных аналогичных мероприятий.</w:t>
            </w:r>
          </w:p>
          <w:p w14:paraId="005E658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Техническое обслуживание выполняется для поддержания работоспособности, исправности или надлежащего технического состояния объекта. Его периодичность </w:t>
            </w:r>
            <w:r w:rsidRPr="00A37D93">
              <w:rPr>
                <w:rFonts w:ascii="Times New Roman" w:eastAsia="Times New Roman" w:hAnsi="Times New Roman" w:cs="Times New Roman"/>
                <w:iCs/>
                <w:sz w:val="24"/>
                <w:szCs w:val="24"/>
                <w:lang w:eastAsia="ru-RU"/>
              </w:rPr>
              <w:lastRenderedPageBreak/>
              <w:t>определяется технической документацией, нормативно установленными требованиями и т.д. (п. 2.1.1 ГОСТ 18322-2016 "Межгосударственный стандарт. Система технического обслуживания и ремонта техники. Термины и определения", ч. 8 ст. 55.24 ГрК РФ).</w:t>
            </w:r>
          </w:p>
          <w:p w14:paraId="4069C74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Текущий ремонт проводится для поддержания объекта в рабочем состоянии или восстановления его работоспособности (устраняются мелкие неисправности, заменяются легкодоступные части, проводятся профилактические работы с целью защиты объекта от преждевременного износа и т.п.). Первоначальные нормативные показатели функционирования объекта не улучшает. Периодичность - как правило, менее года (п. 2.3.9 ГОСТ 18322-2016 "Межгосударственный стандарт. Система технического обслуживания и ремонта техники. Термины и определения", ч. 8 ст. 55.24 ГрК РФ, п. 16 Письма Госкомстата России от 09.04.2001 N МС-1-23/1480).</w:t>
            </w:r>
          </w:p>
          <w:p w14:paraId="350FDE5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Капитальный ремонт выполняется для восстановления исправности и ресурса объекта с заменой или восстановлением отдельных его частей, включая базовые (для объектов капитального строительства - не относящихся к несущим строительных конструкций или их элементов, систем и сетей инженерно-технического обеспечения или их элементов, а также отдельных элементов несущих строительных конструкций). Первоначальные нормативные показатели функционирования объекта в целом не улучшаются. Периодичность - как правило, более года (п. 2.3.7 ГОСТ 18322-2016 "Межгосударственный стандарт. Система технического обслуживания и ремонта техники. Термины и определения", п. 14.2 ст. 1 ГрК РФ, п. 16 Письма Госкомстата России от 09.04.2001 N МС-1-23/1480).</w:t>
            </w:r>
          </w:p>
          <w:p w14:paraId="3CD0AFA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Неплановый ремонт проводится по причине поломки, аварии, дефектов, ненадлежащей эксплуатации объекта и, как правило, направлен на восстановление его первоначальных нормативных показателей функционирования. Периодичность заранее не известна (п. 2.3.12 ГОСТ 18322-2016 "Межгосударственный стандарт. Система технического обслуживания и ремонта техники. Термины и определения", пп. "в" п. 16 ФСБУ 26/2020).</w:t>
            </w:r>
          </w:p>
          <w:p w14:paraId="2CEE840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Реконструкция представляет собой переустройство объекта, связанное с совершенствованием производства (в целях увеличения производственных мощностей, улучшения качества и изменения номенклатуры продукции). Изменяются первоначальные параметры самого объекта или его частей. Например, для зданий меняется площадь, количество этажей, происходит замена или восстановление несущих строительных </w:t>
            </w:r>
            <w:r w:rsidRPr="00A37D93">
              <w:rPr>
                <w:rFonts w:ascii="Times New Roman" w:eastAsia="Times New Roman" w:hAnsi="Times New Roman" w:cs="Times New Roman"/>
                <w:iCs/>
                <w:sz w:val="24"/>
                <w:szCs w:val="24"/>
                <w:lang w:eastAsia="ru-RU"/>
              </w:rPr>
              <w:lastRenderedPageBreak/>
              <w:t>конструкций и т.п. (п. 14 ст. 1 ГрК РФ, п. 2 ст. 257 НК РФ, п. 16 Письма Госкомстата России от 09.04.2001 N МС-1-23/1480).</w:t>
            </w:r>
          </w:p>
          <w:p w14:paraId="554C313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Модернизация - это изменение технологического или служебного назначения оборудования, обновление объекта, приведение его в соответствие с новыми требованиями и нормами, техническими условиями, показателями качества. Первоначальные нормативные показатели функционирования объекта улучшаются (повышаются) (п. 2 ст. 257 НК РФ, п. 3.2 разд. III Официальной статистической методологии определения инвестиций в основной капитал на федеральном уровне, п. 16 Письма Госкомстата России от 09.04.2001 N МС-1-23/1480).</w:t>
            </w:r>
          </w:p>
          <w:p w14:paraId="67093D6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Достройка предполагает сооружение новых частей к объекту (обычно к зданию), которые неотделимы от него и составляют с ним единое целое. Происходит изменение технологического или служебного назначения объекта, появляется возможность его использования с повышенными нагрузками и т.п. (п. 2 ст. 257 НК РФ).</w:t>
            </w:r>
          </w:p>
          <w:p w14:paraId="6884C51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Дооборудование - это дополнение объекта новыми частями, деталями и другими механизмами, которые будут составлять с ним единое целое. У объекта появляются новые функции или изменяются показатели работы - мощность, качество применения и т.п. (п. 2 ст. 257 НК РФ).</w:t>
            </w:r>
          </w:p>
          <w:p w14:paraId="488A2A8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Техническое перевооружение проводится для повышения технико-экономических показателей объекта (отдельной его части) путем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Первоначальные показатели функционирования объекта улучшаются (п. 2 ст. 257 НК РФ, п. 3.2 разд. III Официальной статистической методологии определения инвестиций в основной капитал на федеральном уровне).</w:t>
            </w:r>
          </w:p>
          <w:p w14:paraId="778E135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Сравнение способов восстановления ОС по их влиянию на первоначальную стоимость представлено в таблице:</w:t>
            </w:r>
          </w:p>
          <w:p w14:paraId="208A024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3401"/>
              <w:gridCol w:w="2267"/>
            </w:tblGrid>
            <w:tr w:rsidR="00A37D93" w:rsidRPr="00A37D93" w14:paraId="17EE95A2" w14:textId="77777777" w:rsidTr="00D62EB0">
              <w:tc>
                <w:tcPr>
                  <w:tcW w:w="3401" w:type="dxa"/>
                  <w:vMerge w:val="restart"/>
                  <w:tcBorders>
                    <w:top w:val="single" w:sz="4" w:space="0" w:color="auto"/>
                    <w:left w:val="single" w:sz="4" w:space="0" w:color="auto"/>
                    <w:bottom w:val="single" w:sz="4" w:space="0" w:color="auto"/>
                    <w:right w:val="single" w:sz="4" w:space="0" w:color="auto"/>
                  </w:tcBorders>
                </w:tcPr>
                <w:p w14:paraId="6986EEE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Способ восстановления</w:t>
                  </w:r>
                </w:p>
              </w:tc>
              <w:tc>
                <w:tcPr>
                  <w:tcW w:w="5668" w:type="dxa"/>
                  <w:gridSpan w:val="2"/>
                  <w:tcBorders>
                    <w:top w:val="single" w:sz="4" w:space="0" w:color="auto"/>
                    <w:left w:val="single" w:sz="4" w:space="0" w:color="auto"/>
                    <w:bottom w:val="single" w:sz="4" w:space="0" w:color="auto"/>
                    <w:right w:val="single" w:sz="4" w:space="0" w:color="auto"/>
                  </w:tcBorders>
                </w:tcPr>
                <w:p w14:paraId="7888173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Влияние на первоначальную стоимость ОС</w:t>
                  </w:r>
                </w:p>
              </w:tc>
            </w:tr>
            <w:tr w:rsidR="00A37D93" w:rsidRPr="00A37D93" w14:paraId="09DC6113" w14:textId="77777777" w:rsidTr="00D62EB0">
              <w:tc>
                <w:tcPr>
                  <w:tcW w:w="3401" w:type="dxa"/>
                  <w:vMerge/>
                  <w:tcBorders>
                    <w:top w:val="single" w:sz="4" w:space="0" w:color="auto"/>
                    <w:left w:val="single" w:sz="4" w:space="0" w:color="auto"/>
                    <w:bottom w:val="single" w:sz="4" w:space="0" w:color="auto"/>
                    <w:right w:val="single" w:sz="4" w:space="0" w:color="auto"/>
                  </w:tcBorders>
                </w:tcPr>
                <w:p w14:paraId="36EF31C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p>
              </w:tc>
              <w:tc>
                <w:tcPr>
                  <w:tcW w:w="3401" w:type="dxa"/>
                  <w:tcBorders>
                    <w:top w:val="single" w:sz="4" w:space="0" w:color="auto"/>
                    <w:left w:val="single" w:sz="4" w:space="0" w:color="auto"/>
                    <w:bottom w:val="single" w:sz="4" w:space="0" w:color="auto"/>
                    <w:right w:val="single" w:sz="4" w:space="0" w:color="auto"/>
                  </w:tcBorders>
                </w:tcPr>
                <w:p w14:paraId="1156906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бухгалтерском учете</w:t>
                  </w:r>
                </w:p>
              </w:tc>
              <w:tc>
                <w:tcPr>
                  <w:tcW w:w="2267" w:type="dxa"/>
                  <w:tcBorders>
                    <w:top w:val="single" w:sz="4" w:space="0" w:color="auto"/>
                    <w:left w:val="single" w:sz="4" w:space="0" w:color="auto"/>
                    <w:bottom w:val="single" w:sz="4" w:space="0" w:color="auto"/>
                    <w:right w:val="single" w:sz="4" w:space="0" w:color="auto"/>
                  </w:tcBorders>
                </w:tcPr>
                <w:p w14:paraId="40EE1D0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налоговом учете</w:t>
                  </w:r>
                </w:p>
              </w:tc>
            </w:tr>
            <w:tr w:rsidR="00A37D93" w:rsidRPr="00A37D93" w14:paraId="395AFC3A" w14:textId="77777777" w:rsidTr="00D62EB0">
              <w:tc>
                <w:tcPr>
                  <w:tcW w:w="3401" w:type="dxa"/>
                  <w:tcBorders>
                    <w:top w:val="single" w:sz="4" w:space="0" w:color="auto"/>
                    <w:left w:val="single" w:sz="4" w:space="0" w:color="auto"/>
                    <w:bottom w:val="single" w:sz="4" w:space="0" w:color="auto"/>
                    <w:right w:val="single" w:sz="4" w:space="0" w:color="auto"/>
                  </w:tcBorders>
                </w:tcPr>
                <w:p w14:paraId="6684CC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Техническое обслуживание</w:t>
                  </w:r>
                </w:p>
              </w:tc>
              <w:tc>
                <w:tcPr>
                  <w:tcW w:w="3401" w:type="dxa"/>
                  <w:tcBorders>
                    <w:top w:val="single" w:sz="4" w:space="0" w:color="auto"/>
                    <w:left w:val="single" w:sz="4" w:space="0" w:color="auto"/>
                    <w:bottom w:val="single" w:sz="4" w:space="0" w:color="auto"/>
                    <w:right w:val="single" w:sz="4" w:space="0" w:color="auto"/>
                  </w:tcBorders>
                </w:tcPr>
                <w:p w14:paraId="0FB859B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Как правило, не увеличивает</w:t>
                  </w:r>
                </w:p>
              </w:tc>
              <w:tc>
                <w:tcPr>
                  <w:tcW w:w="2267" w:type="dxa"/>
                  <w:tcBorders>
                    <w:top w:val="single" w:sz="4" w:space="0" w:color="auto"/>
                    <w:left w:val="single" w:sz="4" w:space="0" w:color="auto"/>
                    <w:bottom w:val="single" w:sz="4" w:space="0" w:color="auto"/>
                    <w:right w:val="single" w:sz="4" w:space="0" w:color="auto"/>
                  </w:tcBorders>
                </w:tcPr>
                <w:p w14:paraId="2E5621C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Не увеличивает</w:t>
                  </w:r>
                </w:p>
              </w:tc>
            </w:tr>
            <w:tr w:rsidR="00A37D93" w:rsidRPr="00A37D93" w14:paraId="096FCD6B" w14:textId="77777777" w:rsidTr="00D62EB0">
              <w:tc>
                <w:tcPr>
                  <w:tcW w:w="3401" w:type="dxa"/>
                  <w:tcBorders>
                    <w:top w:val="single" w:sz="4" w:space="0" w:color="auto"/>
                    <w:left w:val="single" w:sz="4" w:space="0" w:color="auto"/>
                    <w:bottom w:val="single" w:sz="4" w:space="0" w:color="auto"/>
                    <w:right w:val="single" w:sz="4" w:space="0" w:color="auto"/>
                  </w:tcBorders>
                </w:tcPr>
                <w:p w14:paraId="728B1F9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Текущий ремонт</w:t>
                  </w:r>
                </w:p>
              </w:tc>
              <w:tc>
                <w:tcPr>
                  <w:tcW w:w="3401" w:type="dxa"/>
                  <w:tcBorders>
                    <w:top w:val="single" w:sz="4" w:space="0" w:color="auto"/>
                    <w:left w:val="single" w:sz="4" w:space="0" w:color="auto"/>
                    <w:bottom w:val="single" w:sz="4" w:space="0" w:color="auto"/>
                    <w:right w:val="single" w:sz="4" w:space="0" w:color="auto"/>
                  </w:tcBorders>
                </w:tcPr>
                <w:p w14:paraId="5E482B5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Как правило, не увеличивает</w:t>
                  </w:r>
                </w:p>
              </w:tc>
              <w:tc>
                <w:tcPr>
                  <w:tcW w:w="2267" w:type="dxa"/>
                  <w:tcBorders>
                    <w:top w:val="single" w:sz="4" w:space="0" w:color="auto"/>
                    <w:left w:val="single" w:sz="4" w:space="0" w:color="auto"/>
                    <w:bottom w:val="single" w:sz="4" w:space="0" w:color="auto"/>
                    <w:right w:val="single" w:sz="4" w:space="0" w:color="auto"/>
                  </w:tcBorders>
                </w:tcPr>
                <w:p w14:paraId="11B28A4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Не увеличивает</w:t>
                  </w:r>
                </w:p>
              </w:tc>
            </w:tr>
            <w:tr w:rsidR="00A37D93" w:rsidRPr="00A37D93" w14:paraId="04D1D66A" w14:textId="77777777" w:rsidTr="00D62EB0">
              <w:tc>
                <w:tcPr>
                  <w:tcW w:w="3401" w:type="dxa"/>
                  <w:tcBorders>
                    <w:top w:val="single" w:sz="4" w:space="0" w:color="auto"/>
                    <w:left w:val="single" w:sz="4" w:space="0" w:color="auto"/>
                    <w:bottom w:val="single" w:sz="4" w:space="0" w:color="auto"/>
                    <w:right w:val="single" w:sz="4" w:space="0" w:color="auto"/>
                  </w:tcBorders>
                </w:tcPr>
                <w:p w14:paraId="21282C8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Капитальный ремонт</w:t>
                  </w:r>
                </w:p>
              </w:tc>
              <w:tc>
                <w:tcPr>
                  <w:tcW w:w="3401" w:type="dxa"/>
                  <w:tcBorders>
                    <w:top w:val="single" w:sz="4" w:space="0" w:color="auto"/>
                    <w:left w:val="single" w:sz="4" w:space="0" w:color="auto"/>
                    <w:bottom w:val="single" w:sz="4" w:space="0" w:color="auto"/>
                    <w:right w:val="single" w:sz="4" w:space="0" w:color="auto"/>
                  </w:tcBorders>
                </w:tcPr>
                <w:p w14:paraId="1D40384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Как правило, увеличивает</w:t>
                  </w:r>
                </w:p>
              </w:tc>
              <w:tc>
                <w:tcPr>
                  <w:tcW w:w="2267" w:type="dxa"/>
                  <w:tcBorders>
                    <w:top w:val="single" w:sz="4" w:space="0" w:color="auto"/>
                    <w:left w:val="single" w:sz="4" w:space="0" w:color="auto"/>
                    <w:bottom w:val="single" w:sz="4" w:space="0" w:color="auto"/>
                    <w:right w:val="single" w:sz="4" w:space="0" w:color="auto"/>
                  </w:tcBorders>
                </w:tcPr>
                <w:p w14:paraId="43BB55A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Не увеличивает</w:t>
                  </w:r>
                </w:p>
              </w:tc>
            </w:tr>
            <w:tr w:rsidR="00A37D93" w:rsidRPr="00A37D93" w14:paraId="4EF95B48" w14:textId="77777777" w:rsidTr="00D62EB0">
              <w:tc>
                <w:tcPr>
                  <w:tcW w:w="3401" w:type="dxa"/>
                  <w:tcBorders>
                    <w:top w:val="single" w:sz="4" w:space="0" w:color="auto"/>
                    <w:left w:val="single" w:sz="4" w:space="0" w:color="auto"/>
                    <w:bottom w:val="single" w:sz="4" w:space="0" w:color="auto"/>
                    <w:right w:val="single" w:sz="4" w:space="0" w:color="auto"/>
                  </w:tcBorders>
                </w:tcPr>
                <w:p w14:paraId="011B65D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Неплановый ремонт</w:t>
                  </w:r>
                </w:p>
              </w:tc>
              <w:tc>
                <w:tcPr>
                  <w:tcW w:w="3401" w:type="dxa"/>
                  <w:tcBorders>
                    <w:top w:val="single" w:sz="4" w:space="0" w:color="auto"/>
                    <w:left w:val="single" w:sz="4" w:space="0" w:color="auto"/>
                    <w:bottom w:val="single" w:sz="4" w:space="0" w:color="auto"/>
                    <w:right w:val="single" w:sz="4" w:space="0" w:color="auto"/>
                  </w:tcBorders>
                </w:tcPr>
                <w:p w14:paraId="131DDD7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Как правило, не увеличивает</w:t>
                  </w:r>
                </w:p>
              </w:tc>
              <w:tc>
                <w:tcPr>
                  <w:tcW w:w="2267" w:type="dxa"/>
                  <w:tcBorders>
                    <w:top w:val="single" w:sz="4" w:space="0" w:color="auto"/>
                    <w:left w:val="single" w:sz="4" w:space="0" w:color="auto"/>
                    <w:bottom w:val="single" w:sz="4" w:space="0" w:color="auto"/>
                    <w:right w:val="single" w:sz="4" w:space="0" w:color="auto"/>
                  </w:tcBorders>
                </w:tcPr>
                <w:p w14:paraId="7BC4FBB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Не увеличивает</w:t>
                  </w:r>
                </w:p>
              </w:tc>
            </w:tr>
            <w:tr w:rsidR="00A37D93" w:rsidRPr="00A37D93" w14:paraId="3DC2E418" w14:textId="77777777" w:rsidTr="00D62EB0">
              <w:tc>
                <w:tcPr>
                  <w:tcW w:w="3401" w:type="dxa"/>
                  <w:tcBorders>
                    <w:top w:val="single" w:sz="4" w:space="0" w:color="auto"/>
                    <w:left w:val="single" w:sz="4" w:space="0" w:color="auto"/>
                    <w:bottom w:val="single" w:sz="4" w:space="0" w:color="auto"/>
                    <w:right w:val="single" w:sz="4" w:space="0" w:color="auto"/>
                  </w:tcBorders>
                </w:tcPr>
                <w:p w14:paraId="4F2FB97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Реконструкция</w:t>
                  </w:r>
                </w:p>
              </w:tc>
              <w:tc>
                <w:tcPr>
                  <w:tcW w:w="3401" w:type="dxa"/>
                  <w:tcBorders>
                    <w:top w:val="single" w:sz="4" w:space="0" w:color="auto"/>
                    <w:left w:val="single" w:sz="4" w:space="0" w:color="auto"/>
                    <w:bottom w:val="single" w:sz="4" w:space="0" w:color="auto"/>
                    <w:right w:val="single" w:sz="4" w:space="0" w:color="auto"/>
                  </w:tcBorders>
                </w:tcPr>
                <w:p w14:paraId="74E9E72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Увеличивает</w:t>
                  </w:r>
                </w:p>
              </w:tc>
              <w:tc>
                <w:tcPr>
                  <w:tcW w:w="2267" w:type="dxa"/>
                  <w:tcBorders>
                    <w:top w:val="single" w:sz="4" w:space="0" w:color="auto"/>
                    <w:left w:val="single" w:sz="4" w:space="0" w:color="auto"/>
                    <w:bottom w:val="single" w:sz="4" w:space="0" w:color="auto"/>
                    <w:right w:val="single" w:sz="4" w:space="0" w:color="auto"/>
                  </w:tcBorders>
                </w:tcPr>
                <w:p w14:paraId="4C56ECA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Увеличивает</w:t>
                  </w:r>
                </w:p>
              </w:tc>
            </w:tr>
            <w:tr w:rsidR="00A37D93" w:rsidRPr="00A37D93" w14:paraId="257E5BF4" w14:textId="77777777" w:rsidTr="00D62EB0">
              <w:tc>
                <w:tcPr>
                  <w:tcW w:w="3401" w:type="dxa"/>
                  <w:tcBorders>
                    <w:top w:val="single" w:sz="4" w:space="0" w:color="auto"/>
                    <w:left w:val="single" w:sz="4" w:space="0" w:color="auto"/>
                    <w:bottom w:val="single" w:sz="4" w:space="0" w:color="auto"/>
                    <w:right w:val="single" w:sz="4" w:space="0" w:color="auto"/>
                  </w:tcBorders>
                </w:tcPr>
                <w:p w14:paraId="78B5437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Модернизация</w:t>
                  </w:r>
                </w:p>
              </w:tc>
              <w:tc>
                <w:tcPr>
                  <w:tcW w:w="3401" w:type="dxa"/>
                  <w:tcBorders>
                    <w:top w:val="single" w:sz="4" w:space="0" w:color="auto"/>
                    <w:left w:val="single" w:sz="4" w:space="0" w:color="auto"/>
                    <w:bottom w:val="single" w:sz="4" w:space="0" w:color="auto"/>
                    <w:right w:val="single" w:sz="4" w:space="0" w:color="auto"/>
                  </w:tcBorders>
                </w:tcPr>
                <w:p w14:paraId="5CEAD2E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Увеличивает</w:t>
                  </w:r>
                </w:p>
              </w:tc>
              <w:tc>
                <w:tcPr>
                  <w:tcW w:w="2267" w:type="dxa"/>
                  <w:tcBorders>
                    <w:top w:val="single" w:sz="4" w:space="0" w:color="auto"/>
                    <w:left w:val="single" w:sz="4" w:space="0" w:color="auto"/>
                    <w:bottom w:val="single" w:sz="4" w:space="0" w:color="auto"/>
                    <w:right w:val="single" w:sz="4" w:space="0" w:color="auto"/>
                  </w:tcBorders>
                </w:tcPr>
                <w:p w14:paraId="37AA90B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Увеличивает</w:t>
                  </w:r>
                </w:p>
              </w:tc>
            </w:tr>
            <w:tr w:rsidR="00A37D93" w:rsidRPr="00A37D93" w14:paraId="22FE6904" w14:textId="77777777" w:rsidTr="00D62EB0">
              <w:tc>
                <w:tcPr>
                  <w:tcW w:w="3401" w:type="dxa"/>
                  <w:tcBorders>
                    <w:top w:val="single" w:sz="4" w:space="0" w:color="auto"/>
                    <w:left w:val="single" w:sz="4" w:space="0" w:color="auto"/>
                    <w:bottom w:val="single" w:sz="4" w:space="0" w:color="auto"/>
                    <w:right w:val="single" w:sz="4" w:space="0" w:color="auto"/>
                  </w:tcBorders>
                </w:tcPr>
                <w:p w14:paraId="7B9A5E3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Достройка</w:t>
                  </w:r>
                </w:p>
              </w:tc>
              <w:tc>
                <w:tcPr>
                  <w:tcW w:w="3401" w:type="dxa"/>
                  <w:tcBorders>
                    <w:top w:val="single" w:sz="4" w:space="0" w:color="auto"/>
                    <w:left w:val="single" w:sz="4" w:space="0" w:color="auto"/>
                    <w:bottom w:val="single" w:sz="4" w:space="0" w:color="auto"/>
                    <w:right w:val="single" w:sz="4" w:space="0" w:color="auto"/>
                  </w:tcBorders>
                </w:tcPr>
                <w:p w14:paraId="6C1CE46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Увеличивает</w:t>
                  </w:r>
                </w:p>
              </w:tc>
              <w:tc>
                <w:tcPr>
                  <w:tcW w:w="2267" w:type="dxa"/>
                  <w:tcBorders>
                    <w:top w:val="single" w:sz="4" w:space="0" w:color="auto"/>
                    <w:left w:val="single" w:sz="4" w:space="0" w:color="auto"/>
                    <w:bottom w:val="single" w:sz="4" w:space="0" w:color="auto"/>
                    <w:right w:val="single" w:sz="4" w:space="0" w:color="auto"/>
                  </w:tcBorders>
                </w:tcPr>
                <w:p w14:paraId="2B742D6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Увеличивает</w:t>
                  </w:r>
                </w:p>
              </w:tc>
            </w:tr>
            <w:tr w:rsidR="00A37D93" w:rsidRPr="00A37D93" w14:paraId="76BC96AA" w14:textId="77777777" w:rsidTr="00D62EB0">
              <w:tc>
                <w:tcPr>
                  <w:tcW w:w="3401" w:type="dxa"/>
                  <w:tcBorders>
                    <w:top w:val="single" w:sz="4" w:space="0" w:color="auto"/>
                    <w:left w:val="single" w:sz="4" w:space="0" w:color="auto"/>
                    <w:bottom w:val="single" w:sz="4" w:space="0" w:color="auto"/>
                    <w:right w:val="single" w:sz="4" w:space="0" w:color="auto"/>
                  </w:tcBorders>
                </w:tcPr>
                <w:p w14:paraId="150F727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Дооборудование</w:t>
                  </w:r>
                </w:p>
              </w:tc>
              <w:tc>
                <w:tcPr>
                  <w:tcW w:w="3401" w:type="dxa"/>
                  <w:tcBorders>
                    <w:top w:val="single" w:sz="4" w:space="0" w:color="auto"/>
                    <w:left w:val="single" w:sz="4" w:space="0" w:color="auto"/>
                    <w:bottom w:val="single" w:sz="4" w:space="0" w:color="auto"/>
                    <w:right w:val="single" w:sz="4" w:space="0" w:color="auto"/>
                  </w:tcBorders>
                </w:tcPr>
                <w:p w14:paraId="0CA6A83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Увеличивает</w:t>
                  </w:r>
                </w:p>
              </w:tc>
              <w:tc>
                <w:tcPr>
                  <w:tcW w:w="2267" w:type="dxa"/>
                  <w:tcBorders>
                    <w:top w:val="single" w:sz="4" w:space="0" w:color="auto"/>
                    <w:left w:val="single" w:sz="4" w:space="0" w:color="auto"/>
                    <w:bottom w:val="single" w:sz="4" w:space="0" w:color="auto"/>
                    <w:right w:val="single" w:sz="4" w:space="0" w:color="auto"/>
                  </w:tcBorders>
                </w:tcPr>
                <w:p w14:paraId="70909BF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Увеличивает</w:t>
                  </w:r>
                </w:p>
              </w:tc>
            </w:tr>
            <w:tr w:rsidR="00A37D93" w:rsidRPr="00A37D93" w14:paraId="6C5D6C7B" w14:textId="77777777" w:rsidTr="00D62EB0">
              <w:tc>
                <w:tcPr>
                  <w:tcW w:w="3401" w:type="dxa"/>
                  <w:tcBorders>
                    <w:top w:val="single" w:sz="4" w:space="0" w:color="auto"/>
                    <w:left w:val="single" w:sz="4" w:space="0" w:color="auto"/>
                    <w:bottom w:val="single" w:sz="4" w:space="0" w:color="auto"/>
                    <w:right w:val="single" w:sz="4" w:space="0" w:color="auto"/>
                  </w:tcBorders>
                </w:tcPr>
                <w:p w14:paraId="3BECF7A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Техническое перевооружение</w:t>
                  </w:r>
                </w:p>
              </w:tc>
              <w:tc>
                <w:tcPr>
                  <w:tcW w:w="3401" w:type="dxa"/>
                  <w:tcBorders>
                    <w:top w:val="single" w:sz="4" w:space="0" w:color="auto"/>
                    <w:left w:val="single" w:sz="4" w:space="0" w:color="auto"/>
                    <w:bottom w:val="single" w:sz="4" w:space="0" w:color="auto"/>
                    <w:right w:val="single" w:sz="4" w:space="0" w:color="auto"/>
                  </w:tcBorders>
                </w:tcPr>
                <w:p w14:paraId="0CE5EAA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Увеличивает</w:t>
                  </w:r>
                </w:p>
              </w:tc>
              <w:tc>
                <w:tcPr>
                  <w:tcW w:w="2267" w:type="dxa"/>
                  <w:tcBorders>
                    <w:top w:val="single" w:sz="4" w:space="0" w:color="auto"/>
                    <w:left w:val="single" w:sz="4" w:space="0" w:color="auto"/>
                    <w:bottom w:val="single" w:sz="4" w:space="0" w:color="auto"/>
                    <w:right w:val="single" w:sz="4" w:space="0" w:color="auto"/>
                  </w:tcBorders>
                </w:tcPr>
                <w:p w14:paraId="6B67135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Увеличивает</w:t>
                  </w:r>
                </w:p>
              </w:tc>
            </w:tr>
          </w:tbl>
          <w:p w14:paraId="5717AB5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3499AB5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b/>
          <w:bCs/>
          <w:iCs/>
          <w:sz w:val="24"/>
          <w:szCs w:val="24"/>
          <w:lang w:eastAsia="ru-RU"/>
        </w:rPr>
      </w:pPr>
    </w:p>
    <w:p w14:paraId="064E3525"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iCs/>
          <w:sz w:val="28"/>
          <w:szCs w:val="28"/>
          <w:lang w:eastAsia="ru-RU"/>
        </w:rPr>
      </w:pPr>
      <w:r w:rsidRPr="00A37D93">
        <w:rPr>
          <w:rFonts w:ascii="Times New Roman" w:eastAsia="Times New Roman" w:hAnsi="Times New Roman" w:cs="Times New Roman"/>
          <w:b/>
          <w:bCs/>
          <w:iCs/>
          <w:sz w:val="28"/>
          <w:szCs w:val="28"/>
          <w:lang w:eastAsia="ru-RU"/>
        </w:rPr>
        <w:t>Как отражать модернизацию, реконструкцию, дооборудование и достройку основных средств в бухгалтерском учете при применении ФСБУ 6/2020 и ФСБУ 26/2020</w:t>
      </w:r>
    </w:p>
    <w:p w14:paraId="0159837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26BD8770" w14:textId="77777777" w:rsidTr="00D62EB0">
        <w:tc>
          <w:tcPr>
            <w:tcW w:w="60" w:type="dxa"/>
            <w:shd w:val="clear" w:color="auto" w:fill="FE9500"/>
            <w:tcMar>
              <w:top w:w="0" w:type="dxa"/>
              <w:left w:w="0" w:type="dxa"/>
              <w:bottom w:w="0" w:type="dxa"/>
              <w:right w:w="0" w:type="dxa"/>
            </w:tcMar>
          </w:tcPr>
          <w:p w14:paraId="621445F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180" w:type="dxa"/>
            <w:shd w:val="clear" w:color="auto" w:fill="F2F4E6"/>
            <w:tcMar>
              <w:top w:w="0" w:type="dxa"/>
              <w:left w:w="0" w:type="dxa"/>
              <w:bottom w:w="0" w:type="dxa"/>
              <w:right w:w="0" w:type="dxa"/>
            </w:tcMar>
          </w:tcPr>
          <w:p w14:paraId="3ECCEC4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0" w:type="auto"/>
            <w:shd w:val="clear" w:color="auto" w:fill="F2F4E6"/>
            <w:tcMar>
              <w:top w:w="180" w:type="dxa"/>
              <w:left w:w="0" w:type="dxa"/>
              <w:bottom w:w="180" w:type="dxa"/>
              <w:right w:w="0" w:type="dxa"/>
            </w:tcMar>
          </w:tcPr>
          <w:p w14:paraId="5690182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Затраты на модернизацию, реконструкцию, дооборудование и достройку основных средств признают капитальными вложениями. После завершения капитальных вложений они увеличивают стоимость основных средств. Это следует из ФСБУ 6/2020 "Основные средства" и ФСБУ 26/2020 "Капитальные вложения", которые обязательны к применению с 2022 г., но по решению организации могут применяться и раньше.</w:t>
            </w:r>
          </w:p>
        </w:tc>
        <w:tc>
          <w:tcPr>
            <w:tcW w:w="180" w:type="dxa"/>
            <w:shd w:val="clear" w:color="auto" w:fill="F2F4E6"/>
            <w:tcMar>
              <w:top w:w="0" w:type="dxa"/>
              <w:left w:w="0" w:type="dxa"/>
              <w:bottom w:w="0" w:type="dxa"/>
              <w:right w:w="0" w:type="dxa"/>
            </w:tcMar>
          </w:tcPr>
          <w:p w14:paraId="70FCA11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5001ACA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6B48674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16" w:name="Par12"/>
      <w:bookmarkEnd w:id="116"/>
      <w:r w:rsidRPr="00A37D93">
        <w:rPr>
          <w:rFonts w:ascii="Times New Roman" w:eastAsia="Times New Roman" w:hAnsi="Times New Roman" w:cs="Times New Roman"/>
          <w:b/>
          <w:bCs/>
          <w:iCs/>
          <w:sz w:val="24"/>
          <w:szCs w:val="24"/>
          <w:lang w:eastAsia="ru-RU"/>
        </w:rPr>
        <w:t>1. Какими документами оформляют модернизацию, реконструкцию, дооборудование и достройку основных средств</w:t>
      </w:r>
    </w:p>
    <w:p w14:paraId="53AE802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Решение о проведении модернизации, реконструкции, дооборудовании, достройки основных средств оформляют приказом руководителя или иного уполномоченного лица. В приказе указывают:</w:t>
      </w:r>
    </w:p>
    <w:p w14:paraId="687854E0"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цели и сроки проведения работ;</w:t>
      </w:r>
    </w:p>
    <w:p w14:paraId="6B5D125A"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наименование и инвентарные номера основных средств, в отношении которых планируются работы по улучшению;</w:t>
      </w:r>
    </w:p>
    <w:p w14:paraId="6C9605FF" w14:textId="77777777" w:rsidR="00A37D93" w:rsidRPr="00A37D93" w:rsidRDefault="00A37D93">
      <w:pPr>
        <w:numPr>
          <w:ilvl w:val="0"/>
          <w:numId w:val="2"/>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лиц, ответственных за проведение работ.</w:t>
      </w:r>
    </w:p>
    <w:p w14:paraId="5270F8D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Передачу объектов ОС для проведения работ по их улучшению оформляют актом по самостоятельно разработанной форме. Если для выполнения работ вы привлекаете подрядчика, то можно использовать форму акта, согласованную в приложении к договору подряда. А если работы выполняет ремонтное подразделение организации, то передать ОС ему можно по накладной на внутреннее перемещение объектов основных средств по форме N ОС-2. Документы составляют в двух экземплярах - по одному для передающей и принимающей стороны.</w:t>
      </w:r>
    </w:p>
    <w:p w14:paraId="5307AEB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 окончании модернизации, реконструкции, дооборудования, достройки составляют акт о приеме-сдаче объектов основных средств и результатов выполненных работ. Для этого применяют унифицированную форму N ОС-3 или самостоятельно разработанную форму. Если работы выполнялись подрядным способом, то можно использовать документ, предоставленный подрядчиком, при условии, что он содержит обязательные реквизиты первичного учетного документа. Это соответствует пп. "г" п. 9 ФСБУ 27/2021 "Документы и документооборот в бухгалтерском учете", который обязателен для применения с 01.01.2022, но по решению организации может применяться и раньше.</w:t>
      </w:r>
    </w:p>
    <w:p w14:paraId="68C6956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акте обычно указывают:</w:t>
      </w:r>
    </w:p>
    <w:p w14:paraId="255F1C24"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сведения, позволяющие идентифицировать основное средство;</w:t>
      </w:r>
    </w:p>
    <w:p w14:paraId="4CC744A1" w14:textId="77777777" w:rsidR="00A37D93" w:rsidRPr="00A37D93" w:rsidRDefault="00A37D93">
      <w:pPr>
        <w:numPr>
          <w:ilvl w:val="0"/>
          <w:numId w:val="3"/>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наименование и стоимость проведенных работ.</w:t>
      </w:r>
    </w:p>
    <w:p w14:paraId="13A0AD2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0855" w:type="dxa"/>
        <w:jc w:val="center"/>
        <w:tblLayout w:type="fixed"/>
        <w:tblCellMar>
          <w:left w:w="0" w:type="dxa"/>
          <w:right w:w="0" w:type="dxa"/>
        </w:tblCellMar>
        <w:tblLook w:val="0000" w:firstRow="0" w:lastRow="0" w:firstColumn="0" w:lastColumn="0" w:noHBand="0" w:noVBand="0"/>
      </w:tblPr>
      <w:tblGrid>
        <w:gridCol w:w="10855"/>
      </w:tblGrid>
      <w:tr w:rsidR="00A37D93" w:rsidRPr="00A37D93" w14:paraId="7CEB82A5" w14:textId="77777777" w:rsidTr="00D62EB0">
        <w:trPr>
          <w:jc w:val="center"/>
        </w:trPr>
        <w:tc>
          <w:tcPr>
            <w:tcW w:w="10855"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161EA04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u w:val="single"/>
                <w:lang w:eastAsia="ru-RU"/>
              </w:rPr>
              <w:t>Пример акта приемки-сдачи работ по модернизации объекта ОС, выполненных подрядчиком</w:t>
            </w:r>
          </w:p>
          <w:p w14:paraId="2FF6D29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b/>
                <w:bCs/>
                <w:iCs/>
                <w:sz w:val="24"/>
                <w:szCs w:val="24"/>
                <w:lang w:eastAsia="ru-RU"/>
              </w:rPr>
              <w:t>Акт N 5 от 28.09.2021</w:t>
            </w:r>
          </w:p>
          <w:p w14:paraId="2AF9400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b/>
                <w:bCs/>
                <w:iCs/>
                <w:sz w:val="24"/>
                <w:szCs w:val="24"/>
                <w:lang w:eastAsia="ru-RU"/>
              </w:rPr>
              <w:t>приемки-сдачи выполненных работ</w:t>
            </w:r>
          </w:p>
          <w:p w14:paraId="3718F75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b/>
                <w:bCs/>
                <w:iCs/>
                <w:sz w:val="24"/>
                <w:szCs w:val="24"/>
                <w:lang w:eastAsia="ru-RU"/>
              </w:rPr>
              <w:t>к Договору на модернизацию производственного оборудования</w:t>
            </w:r>
          </w:p>
          <w:p w14:paraId="53D6DA4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b/>
                <w:bCs/>
                <w:iCs/>
                <w:sz w:val="24"/>
                <w:szCs w:val="24"/>
                <w:lang w:eastAsia="ru-RU"/>
              </w:rPr>
              <w:t>N 18 от 01.09.2021</w:t>
            </w:r>
          </w:p>
          <w:p w14:paraId="74804BF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78EF978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Подрядчик: ООО "ПрофЭнерго"</w:t>
            </w:r>
          </w:p>
          <w:p w14:paraId="1A94EA7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Заказчик: ООО "Комбинат интерьерных решений"</w:t>
            </w:r>
          </w:p>
          <w:p w14:paraId="5DF48C2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Сведения об объекте: Диссольвер подъемный ДСП-500 с одной мешалкой (инв. номер 01-815).</w:t>
            </w:r>
          </w:p>
          <w:p w14:paraId="09B1D71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Сведения о стоимости выполненных работ:</w:t>
            </w:r>
          </w:p>
          <w:p w14:paraId="0694564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5102"/>
              <w:gridCol w:w="1134"/>
              <w:gridCol w:w="2268"/>
            </w:tblGrid>
            <w:tr w:rsidR="00A37D93" w:rsidRPr="00A37D93" w14:paraId="0093DD88" w14:textId="77777777" w:rsidTr="00D62EB0">
              <w:tc>
                <w:tcPr>
                  <w:tcW w:w="567" w:type="dxa"/>
                  <w:tcBorders>
                    <w:top w:val="single" w:sz="4" w:space="0" w:color="auto"/>
                    <w:left w:val="single" w:sz="4" w:space="0" w:color="auto"/>
                    <w:bottom w:val="single" w:sz="4" w:space="0" w:color="auto"/>
                    <w:right w:val="single" w:sz="4" w:space="0" w:color="auto"/>
                  </w:tcBorders>
                </w:tcPr>
                <w:p w14:paraId="03BFD1D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N</w:t>
                  </w:r>
                </w:p>
                <w:p w14:paraId="70E2075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п/п</w:t>
                  </w:r>
                </w:p>
              </w:tc>
              <w:tc>
                <w:tcPr>
                  <w:tcW w:w="5102" w:type="dxa"/>
                  <w:tcBorders>
                    <w:top w:val="single" w:sz="4" w:space="0" w:color="auto"/>
                    <w:left w:val="single" w:sz="4" w:space="0" w:color="auto"/>
                    <w:bottom w:val="single" w:sz="4" w:space="0" w:color="auto"/>
                    <w:right w:val="single" w:sz="4" w:space="0" w:color="auto"/>
                  </w:tcBorders>
                </w:tcPr>
                <w:p w14:paraId="2A404D1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Наименование выполненных работ</w:t>
                  </w:r>
                </w:p>
              </w:tc>
              <w:tc>
                <w:tcPr>
                  <w:tcW w:w="1134" w:type="dxa"/>
                  <w:tcBorders>
                    <w:top w:val="single" w:sz="4" w:space="0" w:color="auto"/>
                    <w:left w:val="single" w:sz="4" w:space="0" w:color="auto"/>
                    <w:bottom w:val="single" w:sz="4" w:space="0" w:color="auto"/>
                    <w:right w:val="single" w:sz="4" w:space="0" w:color="auto"/>
                  </w:tcBorders>
                </w:tcPr>
                <w:p w14:paraId="7FDAB6C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Кол-во, шт.</w:t>
                  </w:r>
                </w:p>
              </w:tc>
              <w:tc>
                <w:tcPr>
                  <w:tcW w:w="2268" w:type="dxa"/>
                  <w:tcBorders>
                    <w:top w:val="single" w:sz="4" w:space="0" w:color="auto"/>
                    <w:left w:val="single" w:sz="4" w:space="0" w:color="auto"/>
                    <w:bottom w:val="single" w:sz="4" w:space="0" w:color="auto"/>
                    <w:right w:val="single" w:sz="4" w:space="0" w:color="auto"/>
                  </w:tcBorders>
                </w:tcPr>
                <w:p w14:paraId="04A31CC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Стоимость без НДС, руб.</w:t>
                  </w:r>
                </w:p>
              </w:tc>
            </w:tr>
            <w:tr w:rsidR="00A37D93" w:rsidRPr="00A37D93" w14:paraId="46E81F04" w14:textId="77777777" w:rsidTr="00D62EB0">
              <w:tc>
                <w:tcPr>
                  <w:tcW w:w="567" w:type="dxa"/>
                  <w:tcBorders>
                    <w:top w:val="single" w:sz="4" w:space="0" w:color="auto"/>
                    <w:left w:val="single" w:sz="4" w:space="0" w:color="auto"/>
                    <w:bottom w:val="single" w:sz="4" w:space="0" w:color="auto"/>
                    <w:right w:val="single" w:sz="4" w:space="0" w:color="auto"/>
                  </w:tcBorders>
                </w:tcPr>
                <w:p w14:paraId="43A658B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w:t>
                  </w:r>
                </w:p>
              </w:tc>
              <w:tc>
                <w:tcPr>
                  <w:tcW w:w="5102" w:type="dxa"/>
                  <w:tcBorders>
                    <w:top w:val="single" w:sz="4" w:space="0" w:color="auto"/>
                    <w:left w:val="single" w:sz="4" w:space="0" w:color="auto"/>
                    <w:bottom w:val="single" w:sz="4" w:space="0" w:color="auto"/>
                    <w:right w:val="single" w:sz="4" w:space="0" w:color="auto"/>
                  </w:tcBorders>
                </w:tcPr>
                <w:p w14:paraId="5FA621B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Демонтаж механического дозатора для латекса и ПВА</w:t>
                  </w:r>
                </w:p>
              </w:tc>
              <w:tc>
                <w:tcPr>
                  <w:tcW w:w="1134" w:type="dxa"/>
                  <w:tcBorders>
                    <w:top w:val="single" w:sz="4" w:space="0" w:color="auto"/>
                    <w:left w:val="single" w:sz="4" w:space="0" w:color="auto"/>
                    <w:bottom w:val="single" w:sz="4" w:space="0" w:color="auto"/>
                    <w:right w:val="single" w:sz="4" w:space="0" w:color="auto"/>
                  </w:tcBorders>
                </w:tcPr>
                <w:p w14:paraId="03679E5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14:paraId="3931CF3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64 500,00</w:t>
                  </w:r>
                </w:p>
              </w:tc>
            </w:tr>
            <w:tr w:rsidR="00A37D93" w:rsidRPr="00A37D93" w14:paraId="746E9875" w14:textId="77777777" w:rsidTr="00D62EB0">
              <w:tc>
                <w:tcPr>
                  <w:tcW w:w="567" w:type="dxa"/>
                  <w:tcBorders>
                    <w:top w:val="single" w:sz="4" w:space="0" w:color="auto"/>
                    <w:left w:val="single" w:sz="4" w:space="0" w:color="auto"/>
                    <w:bottom w:val="single" w:sz="4" w:space="0" w:color="auto"/>
                    <w:right w:val="single" w:sz="4" w:space="0" w:color="auto"/>
                  </w:tcBorders>
                </w:tcPr>
                <w:p w14:paraId="51FABDB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w:t>
                  </w:r>
                </w:p>
              </w:tc>
              <w:tc>
                <w:tcPr>
                  <w:tcW w:w="5102" w:type="dxa"/>
                  <w:tcBorders>
                    <w:top w:val="single" w:sz="4" w:space="0" w:color="auto"/>
                    <w:left w:val="single" w:sz="4" w:space="0" w:color="auto"/>
                    <w:bottom w:val="single" w:sz="4" w:space="0" w:color="auto"/>
                    <w:right w:val="single" w:sz="4" w:space="0" w:color="auto"/>
                  </w:tcBorders>
                </w:tcPr>
                <w:p w14:paraId="1B4CC01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Установка автоматического дозатора для латекса и ПВА</w:t>
                  </w:r>
                </w:p>
              </w:tc>
              <w:tc>
                <w:tcPr>
                  <w:tcW w:w="1134" w:type="dxa"/>
                  <w:tcBorders>
                    <w:top w:val="single" w:sz="4" w:space="0" w:color="auto"/>
                    <w:left w:val="single" w:sz="4" w:space="0" w:color="auto"/>
                    <w:bottom w:val="single" w:sz="4" w:space="0" w:color="auto"/>
                    <w:right w:val="single" w:sz="4" w:space="0" w:color="auto"/>
                  </w:tcBorders>
                </w:tcPr>
                <w:p w14:paraId="6A72FFE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14:paraId="58D1672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84 500,00</w:t>
                  </w:r>
                </w:p>
              </w:tc>
            </w:tr>
            <w:tr w:rsidR="00A37D93" w:rsidRPr="00A37D93" w14:paraId="338B4291" w14:textId="77777777" w:rsidTr="00D62EB0">
              <w:tc>
                <w:tcPr>
                  <w:tcW w:w="567" w:type="dxa"/>
                  <w:tcBorders>
                    <w:top w:val="single" w:sz="4" w:space="0" w:color="auto"/>
                    <w:left w:val="single" w:sz="4" w:space="0" w:color="auto"/>
                    <w:bottom w:val="single" w:sz="4" w:space="0" w:color="auto"/>
                    <w:right w:val="single" w:sz="4" w:space="0" w:color="auto"/>
                  </w:tcBorders>
                </w:tcPr>
                <w:p w14:paraId="51DBAC2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w:t>
                  </w:r>
                </w:p>
              </w:tc>
              <w:tc>
                <w:tcPr>
                  <w:tcW w:w="5102" w:type="dxa"/>
                  <w:tcBorders>
                    <w:top w:val="single" w:sz="4" w:space="0" w:color="auto"/>
                    <w:left w:val="single" w:sz="4" w:space="0" w:color="auto"/>
                    <w:bottom w:val="single" w:sz="4" w:space="0" w:color="auto"/>
                    <w:right w:val="single" w:sz="4" w:space="0" w:color="auto"/>
                  </w:tcBorders>
                </w:tcPr>
                <w:p w14:paraId="736914E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Автоматический дозатор для латекса и ПВА</w:t>
                  </w:r>
                </w:p>
              </w:tc>
              <w:tc>
                <w:tcPr>
                  <w:tcW w:w="1134" w:type="dxa"/>
                  <w:tcBorders>
                    <w:top w:val="single" w:sz="4" w:space="0" w:color="auto"/>
                    <w:left w:val="single" w:sz="4" w:space="0" w:color="auto"/>
                    <w:bottom w:val="single" w:sz="4" w:space="0" w:color="auto"/>
                    <w:right w:val="single" w:sz="4" w:space="0" w:color="auto"/>
                  </w:tcBorders>
                </w:tcPr>
                <w:p w14:paraId="215505D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14:paraId="55CCF97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115 500,00</w:t>
                  </w:r>
                </w:p>
              </w:tc>
            </w:tr>
            <w:tr w:rsidR="00A37D93" w:rsidRPr="00A37D93" w14:paraId="5D3C827A" w14:textId="77777777" w:rsidTr="00D62EB0">
              <w:tc>
                <w:tcPr>
                  <w:tcW w:w="6803" w:type="dxa"/>
                  <w:gridSpan w:val="3"/>
                  <w:tcBorders>
                    <w:top w:val="single" w:sz="4" w:space="0" w:color="auto"/>
                    <w:left w:val="single" w:sz="4" w:space="0" w:color="auto"/>
                    <w:bottom w:val="single" w:sz="4" w:space="0" w:color="auto"/>
                    <w:right w:val="single" w:sz="4" w:space="0" w:color="auto"/>
                  </w:tcBorders>
                </w:tcPr>
                <w:p w14:paraId="0085839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Итого стоимость выполненных работ (без НДС)</w:t>
                  </w:r>
                </w:p>
              </w:tc>
              <w:tc>
                <w:tcPr>
                  <w:tcW w:w="2268" w:type="dxa"/>
                  <w:tcBorders>
                    <w:top w:val="single" w:sz="4" w:space="0" w:color="auto"/>
                    <w:left w:val="single" w:sz="4" w:space="0" w:color="auto"/>
                    <w:bottom w:val="single" w:sz="4" w:space="0" w:color="auto"/>
                    <w:right w:val="single" w:sz="4" w:space="0" w:color="auto"/>
                  </w:tcBorders>
                </w:tcPr>
                <w:p w14:paraId="1D15828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264 500,00</w:t>
                  </w:r>
                </w:p>
              </w:tc>
            </w:tr>
            <w:tr w:rsidR="00A37D93" w:rsidRPr="00A37D93" w14:paraId="2446BB27" w14:textId="77777777" w:rsidTr="00D62EB0">
              <w:tc>
                <w:tcPr>
                  <w:tcW w:w="6803" w:type="dxa"/>
                  <w:gridSpan w:val="3"/>
                  <w:tcBorders>
                    <w:top w:val="single" w:sz="4" w:space="0" w:color="auto"/>
                    <w:left w:val="single" w:sz="4" w:space="0" w:color="auto"/>
                    <w:bottom w:val="single" w:sz="4" w:space="0" w:color="auto"/>
                    <w:right w:val="single" w:sz="4" w:space="0" w:color="auto"/>
                  </w:tcBorders>
                </w:tcPr>
                <w:p w14:paraId="7566721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том числе НДС 20%</w:t>
                  </w:r>
                </w:p>
              </w:tc>
              <w:tc>
                <w:tcPr>
                  <w:tcW w:w="2268" w:type="dxa"/>
                  <w:tcBorders>
                    <w:top w:val="single" w:sz="4" w:space="0" w:color="auto"/>
                    <w:left w:val="single" w:sz="4" w:space="0" w:color="auto"/>
                    <w:bottom w:val="single" w:sz="4" w:space="0" w:color="auto"/>
                    <w:right w:val="single" w:sz="4" w:space="0" w:color="auto"/>
                  </w:tcBorders>
                </w:tcPr>
                <w:p w14:paraId="76332CB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52 900,00</w:t>
                  </w:r>
                </w:p>
              </w:tc>
            </w:tr>
            <w:tr w:rsidR="00A37D93" w:rsidRPr="00A37D93" w14:paraId="6978D34D" w14:textId="77777777" w:rsidTr="00D62EB0">
              <w:tc>
                <w:tcPr>
                  <w:tcW w:w="6803" w:type="dxa"/>
                  <w:gridSpan w:val="3"/>
                  <w:tcBorders>
                    <w:top w:val="single" w:sz="4" w:space="0" w:color="auto"/>
                    <w:left w:val="single" w:sz="4" w:space="0" w:color="auto"/>
                    <w:bottom w:val="single" w:sz="4" w:space="0" w:color="auto"/>
                    <w:right w:val="single" w:sz="4" w:space="0" w:color="auto"/>
                  </w:tcBorders>
                </w:tcPr>
                <w:p w14:paraId="48867ED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Итого стоимость выполненных работ (с учетом НДС 20%)</w:t>
                  </w:r>
                </w:p>
              </w:tc>
              <w:tc>
                <w:tcPr>
                  <w:tcW w:w="2268" w:type="dxa"/>
                  <w:tcBorders>
                    <w:top w:val="single" w:sz="4" w:space="0" w:color="auto"/>
                    <w:left w:val="single" w:sz="4" w:space="0" w:color="auto"/>
                    <w:bottom w:val="single" w:sz="4" w:space="0" w:color="auto"/>
                    <w:right w:val="single" w:sz="4" w:space="0" w:color="auto"/>
                  </w:tcBorders>
                </w:tcPr>
                <w:p w14:paraId="6ABCD65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317 400,00</w:t>
                  </w:r>
                </w:p>
              </w:tc>
            </w:tr>
          </w:tbl>
          <w:p w14:paraId="5B4F142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03C5EF1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Всего выполнено работ на сумму: 317 400 (триста семнадцать тысяч четыреста) руб. 00 коп., в том числе НДС - 52 900 (пятьдесят две тысячи девятьсот) руб. 00 коп.</w:t>
            </w:r>
          </w:p>
          <w:p w14:paraId="5B714E8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Стороны подтверждают, что работы по Договору N 18 от 01.09.2021 выполнены в полном объеме в установленный срок.</w:t>
            </w:r>
          </w:p>
          <w:p w14:paraId="24DE1B0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Производственное оборудование в присутствии представителей Заказчика и Подрядчика прошло испытания и принято в эксплуатацию.</w:t>
            </w:r>
          </w:p>
          <w:p w14:paraId="77BEFBA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 Претензии к качеству и результату выполненных работ у Заказчика отсутствуют.</w:t>
            </w:r>
          </w:p>
          <w:p w14:paraId="74C862D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A37D93" w:rsidRPr="00A37D93" w14:paraId="51D58FBA" w14:textId="77777777" w:rsidTr="00D62EB0">
              <w:tc>
                <w:tcPr>
                  <w:tcW w:w="4535" w:type="dxa"/>
                  <w:tcBorders>
                    <w:top w:val="nil"/>
                    <w:left w:val="nil"/>
                    <w:bottom w:val="nil"/>
                    <w:right w:val="nil"/>
                  </w:tcBorders>
                </w:tcPr>
                <w:p w14:paraId="4685E9F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Заказчик</w:t>
                  </w:r>
                </w:p>
              </w:tc>
              <w:tc>
                <w:tcPr>
                  <w:tcW w:w="4535" w:type="dxa"/>
                  <w:tcBorders>
                    <w:top w:val="nil"/>
                    <w:left w:val="nil"/>
                    <w:bottom w:val="nil"/>
                    <w:right w:val="nil"/>
                  </w:tcBorders>
                </w:tcPr>
                <w:p w14:paraId="1A6C8FC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Подрядчик</w:t>
                  </w:r>
                </w:p>
              </w:tc>
            </w:tr>
            <w:tr w:rsidR="00A37D93" w:rsidRPr="00A37D93" w14:paraId="71A596D3" w14:textId="77777777" w:rsidTr="00D62EB0">
              <w:tc>
                <w:tcPr>
                  <w:tcW w:w="4535" w:type="dxa"/>
                  <w:tcBorders>
                    <w:top w:val="nil"/>
                    <w:left w:val="nil"/>
                    <w:bottom w:val="nil"/>
                    <w:right w:val="nil"/>
                  </w:tcBorders>
                </w:tcPr>
                <w:p w14:paraId="08F7ADC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ООО "Комбинат интерьерных решений"</w:t>
                  </w:r>
                </w:p>
                <w:p w14:paraId="20D1C7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Адрес: г. Краснодар, ул. Восточный мол, стр. 2</w:t>
                  </w:r>
                </w:p>
                <w:p w14:paraId="2ADEE25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Телефон: +7 (861) 218-12-34</w:t>
                  </w:r>
                </w:p>
                <w:p w14:paraId="439E454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ИНН 2308188569, КПП 230801001</w:t>
                  </w:r>
                </w:p>
                <w:p w14:paraId="29D5741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7CD2628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Главный инженер</w:t>
                  </w:r>
                </w:p>
                <w:p w14:paraId="2E1AB14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
                      <w:iCs/>
                      <w:sz w:val="24"/>
                      <w:szCs w:val="24"/>
                      <w:lang w:eastAsia="ru-RU"/>
                    </w:rPr>
                    <w:t>Корейко</w:t>
                  </w:r>
                  <w:r w:rsidRPr="00A37D93">
                    <w:rPr>
                      <w:rFonts w:ascii="Times New Roman" w:eastAsia="Times New Roman" w:hAnsi="Times New Roman" w:cs="Times New Roman"/>
                      <w:iCs/>
                      <w:sz w:val="24"/>
                      <w:szCs w:val="24"/>
                      <w:lang w:eastAsia="ru-RU"/>
                    </w:rPr>
                    <w:t xml:space="preserve"> /М.И. Корейко/</w:t>
                  </w:r>
                </w:p>
              </w:tc>
              <w:tc>
                <w:tcPr>
                  <w:tcW w:w="4535" w:type="dxa"/>
                  <w:tcBorders>
                    <w:top w:val="nil"/>
                    <w:left w:val="nil"/>
                    <w:bottom w:val="nil"/>
                    <w:right w:val="nil"/>
                  </w:tcBorders>
                </w:tcPr>
                <w:p w14:paraId="510FE1B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ООО "ПрофЭнерго"</w:t>
                  </w:r>
                </w:p>
                <w:p w14:paraId="6952D2B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Адрес: г. Краснодар, ул. Знойная, д. 18, офис 2</w:t>
                  </w:r>
                </w:p>
                <w:p w14:paraId="2969A66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Телефон: +7 (861) 251-32-17</w:t>
                  </w:r>
                </w:p>
                <w:p w14:paraId="55213F3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ИНН 2311154825, КПП 231101001</w:t>
                  </w:r>
                </w:p>
                <w:p w14:paraId="778308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78EE042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Директор</w:t>
                  </w:r>
                </w:p>
                <w:p w14:paraId="5E22A1C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
                      <w:iCs/>
                      <w:sz w:val="24"/>
                      <w:szCs w:val="24"/>
                      <w:lang w:eastAsia="ru-RU"/>
                    </w:rPr>
                    <w:t>Уфимцев</w:t>
                  </w:r>
                  <w:r w:rsidRPr="00A37D93">
                    <w:rPr>
                      <w:rFonts w:ascii="Times New Roman" w:eastAsia="Times New Roman" w:hAnsi="Times New Roman" w:cs="Times New Roman"/>
                      <w:iCs/>
                      <w:sz w:val="24"/>
                      <w:szCs w:val="24"/>
                      <w:lang w:eastAsia="ru-RU"/>
                    </w:rPr>
                    <w:t xml:space="preserve"> /А.П. Уфимцев/</w:t>
                  </w:r>
                </w:p>
              </w:tc>
            </w:tr>
          </w:tbl>
          <w:p w14:paraId="789811B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720001E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0556E96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Данные о проведенных работах по улучшению ОС вносят в инвентарную карточку учета объекта основных средств, которую можно вести по форме N ОС-6.</w:t>
      </w:r>
    </w:p>
    <w:p w14:paraId="72448AC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Формы документов, оформляемых непосредственно организацией, утверждают в учетной политике.</w:t>
      </w:r>
    </w:p>
    <w:p w14:paraId="4A8BD76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71D30A0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17" w:name="Par85"/>
      <w:bookmarkEnd w:id="117"/>
      <w:r w:rsidRPr="00A37D93">
        <w:rPr>
          <w:rFonts w:ascii="Times New Roman" w:eastAsia="Times New Roman" w:hAnsi="Times New Roman" w:cs="Times New Roman"/>
          <w:b/>
          <w:bCs/>
          <w:iCs/>
          <w:sz w:val="24"/>
          <w:szCs w:val="24"/>
          <w:lang w:eastAsia="ru-RU"/>
        </w:rPr>
        <w:t>2. Как учитывать затраты на модернизацию, реконструкцию, дооборудование и достройку основных средств</w:t>
      </w:r>
    </w:p>
    <w:p w14:paraId="4835255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Модернизация, реконструкция, дооборудование, достройка основных средств - это мероприятия по улучшению основных средств (пп. "ж" п. 5 ФСБУ 26/2020).</w:t>
      </w:r>
    </w:p>
    <w:p w14:paraId="39E6FA7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бухгалтерском учете все мероприятия по улучшению основных средств отражают одинаково.</w:t>
      </w:r>
    </w:p>
    <w:p w14:paraId="6D244C7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Фактические затраты на улучшение ОС в бухгалтерском учете признавайте капитальными вложениями (пп. "ж" п. 5, п. 9 ФСБУ 26/2020).</w:t>
      </w:r>
    </w:p>
    <w:p w14:paraId="2497A21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Перечень и величину этих затрат определяйте так же, как и при создании ОС. Материальные ценности, необходимые для модернизации, реконструкции и подобных мероприятий, учитывайте в том же порядке, что и материальные ценности, используемые для создания объектов ОС (пп. "а" п. 5 ФСБУ 26/2020).</w:t>
      </w:r>
    </w:p>
    <w:p w14:paraId="6832333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частности, к фактическим затратам на улучшение ОС относят:</w:t>
      </w:r>
    </w:p>
    <w:p w14:paraId="68E44755"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суммы, уплаченные или подлежащие уплате подрядчику, выполняющему работы по улучшению ОС, за вычетом возмещаемого НДС (пп. "а" п. 10, пп. "а" п. 11 ФСБУ 26/2020);</w:t>
      </w:r>
    </w:p>
    <w:p w14:paraId="18916D1C"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стоимость материальных ценностей, использованных при улучшении ОС, за вычетом возмещаемого НДС (пп. "а" п. 5, пп. "а" п. 11 ФСБУ 26/2020);</w:t>
      </w:r>
    </w:p>
    <w:p w14:paraId="1E138DDC"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зарплату сотрудников, которые выполняют работы по улучшению ОС, и страховые взносы, начисленные на эту зарплату (пп. "д" п. 10 ФСБУ 26/2020);</w:t>
      </w:r>
    </w:p>
    <w:p w14:paraId="6F35FDB9"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амортизацию активов (ОС и НМА), которые используются при улучшении ОС (пп. "в" п. 10 ФСБУ 26/2020);</w:t>
      </w:r>
    </w:p>
    <w:p w14:paraId="05538305" w14:textId="77777777" w:rsidR="00A37D93" w:rsidRPr="00A37D93" w:rsidRDefault="00A37D93">
      <w:pPr>
        <w:numPr>
          <w:ilvl w:val="0"/>
          <w:numId w:val="4"/>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проценты по кредитам и займам, если есть основания рассматривать улучшения как инвестиционный актив - их осуществление требует длительного времени и существенных затрат. Проценты нужно капитализировать в течение периода фактического проведения </w:t>
      </w:r>
      <w:r w:rsidRPr="00A37D93">
        <w:rPr>
          <w:rFonts w:ascii="Times New Roman" w:eastAsia="Times New Roman" w:hAnsi="Times New Roman" w:cs="Times New Roman"/>
          <w:iCs/>
          <w:sz w:val="24"/>
          <w:szCs w:val="24"/>
          <w:lang w:eastAsia="ru-RU"/>
        </w:rPr>
        <w:lastRenderedPageBreak/>
        <w:t>мероприятий по улучшению ОС (пп. "е" п. 10 ФСБУ 26/2020, Приложение к Письму Минфина России от 21.01.2019 N 07-04-09/2654, п. п. 1, 2 Рекомендации Р-71/2016 "Долговые затраты в последующие капвложения").</w:t>
      </w:r>
    </w:p>
    <w:p w14:paraId="6FD5FE0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b/>
          <w:bCs/>
          <w:iCs/>
          <w:sz w:val="24"/>
          <w:szCs w:val="24"/>
          <w:lang w:eastAsia="ru-RU"/>
        </w:rPr>
        <w:t>Если в ходе мероприятий по улучшению ОС</w:t>
      </w:r>
      <w:r w:rsidRPr="00A37D93">
        <w:rPr>
          <w:rFonts w:ascii="Times New Roman" w:eastAsia="Times New Roman" w:hAnsi="Times New Roman" w:cs="Times New Roman"/>
          <w:iCs/>
          <w:sz w:val="24"/>
          <w:szCs w:val="24"/>
          <w:lang w:eastAsia="ru-RU"/>
        </w:rPr>
        <w:t xml:space="preserve"> вы извлекли материальные ценности (запасные части, металлолом и др.), которые собираетесь продать или использовать иным способом, вычтите из сумм фактических затрат расчетную стоимость этих ценностей. Расчетную стоимость определите самостоятельно, например, исходя из справедливой стоимости ценностей, чистой стоимости продажи и др. Однако она не должна быть выше затрат на улучшение ОС (п. 15 ФСБУ 26/2020).</w:t>
      </w:r>
    </w:p>
    <w:p w14:paraId="7F7E4620"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зависимости от целей дальнейшего использования признайте извлеченные материальные ценности:</w:t>
      </w:r>
    </w:p>
    <w:p w14:paraId="2A552AD8"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как капитальные вложения, если планируете использовать их для создания, капитального ремонта, улучшения других ОС (пп. "а" п. 5 ФСБУ 26/2020);</w:t>
      </w:r>
    </w:p>
    <w:p w14:paraId="205965A1"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как запасы, если в дальнейшем будете использовать материальные ценности в обычной деятельности в течение периода, не превышающего 12 месяцев;</w:t>
      </w:r>
    </w:p>
    <w:p w14:paraId="209C9E11" w14:textId="77777777" w:rsidR="00A37D93" w:rsidRPr="00A37D93" w:rsidRDefault="00A37D93">
      <w:pPr>
        <w:numPr>
          <w:ilvl w:val="0"/>
          <w:numId w:val="5"/>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как долгосрочные активы к продаже, если намерены продать материальные ценности, но не в ходе своей обычной деятельности.</w:t>
      </w:r>
    </w:p>
    <w:p w14:paraId="3368BE1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b/>
          <w:bCs/>
          <w:iCs/>
          <w:sz w:val="24"/>
          <w:szCs w:val="24"/>
          <w:lang w:eastAsia="ru-RU"/>
        </w:rPr>
        <w:t>Увеличьте первоначальную стоимость ОС</w:t>
      </w:r>
      <w:r w:rsidRPr="00A37D93">
        <w:rPr>
          <w:rFonts w:ascii="Times New Roman" w:eastAsia="Times New Roman" w:hAnsi="Times New Roman" w:cs="Times New Roman"/>
          <w:iCs/>
          <w:sz w:val="24"/>
          <w:szCs w:val="24"/>
          <w:lang w:eastAsia="ru-RU"/>
        </w:rPr>
        <w:t xml:space="preserve"> на сумму завершенных капитальных вложений на улучшение ОС (п. 18 ФСБУ 26/2020, п. 24 ФСБУ 6/2020).</w:t>
      </w:r>
    </w:p>
    <w:p w14:paraId="5450DF2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Основные бухгалтерские записи в связи с проведением мероприятий по улучшению ОС такие:</w:t>
      </w:r>
    </w:p>
    <w:p w14:paraId="3D8EC05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17D297E9" w14:textId="77777777" w:rsidTr="00D62EB0">
        <w:tc>
          <w:tcPr>
            <w:tcW w:w="5669" w:type="dxa"/>
            <w:tcBorders>
              <w:top w:val="single" w:sz="4" w:space="0" w:color="auto"/>
              <w:left w:val="single" w:sz="4" w:space="0" w:color="auto"/>
              <w:bottom w:val="single" w:sz="4" w:space="0" w:color="auto"/>
              <w:right w:val="single" w:sz="4" w:space="0" w:color="auto"/>
            </w:tcBorders>
          </w:tcPr>
          <w:p w14:paraId="287611F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549BFF5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7F9F281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00A9FEAF" w14:textId="77777777" w:rsidTr="00D62EB0">
        <w:tc>
          <w:tcPr>
            <w:tcW w:w="5669" w:type="dxa"/>
            <w:tcBorders>
              <w:top w:val="single" w:sz="4" w:space="0" w:color="auto"/>
              <w:left w:val="single" w:sz="4" w:space="0" w:color="auto"/>
              <w:bottom w:val="single" w:sz="4" w:space="0" w:color="auto"/>
              <w:right w:val="single" w:sz="4" w:space="0" w:color="auto"/>
            </w:tcBorders>
          </w:tcPr>
          <w:p w14:paraId="051A821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Фактические затраты на улучшение ОС включены в капитальные вложения</w:t>
            </w:r>
          </w:p>
        </w:tc>
        <w:tc>
          <w:tcPr>
            <w:tcW w:w="1700" w:type="dxa"/>
            <w:tcBorders>
              <w:top w:val="single" w:sz="4" w:space="0" w:color="auto"/>
              <w:left w:val="single" w:sz="4" w:space="0" w:color="auto"/>
              <w:bottom w:val="single" w:sz="4" w:space="0" w:color="auto"/>
              <w:right w:val="single" w:sz="4" w:space="0" w:color="auto"/>
            </w:tcBorders>
          </w:tcPr>
          <w:p w14:paraId="64FE5C6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08-улучшения ОС</w:t>
            </w:r>
          </w:p>
        </w:tc>
        <w:tc>
          <w:tcPr>
            <w:tcW w:w="1700" w:type="dxa"/>
            <w:tcBorders>
              <w:top w:val="single" w:sz="4" w:space="0" w:color="auto"/>
              <w:left w:val="single" w:sz="4" w:space="0" w:color="auto"/>
              <w:bottom w:val="single" w:sz="4" w:space="0" w:color="auto"/>
              <w:right w:val="single" w:sz="4" w:space="0" w:color="auto"/>
            </w:tcBorders>
          </w:tcPr>
          <w:p w14:paraId="0D2C2C1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60</w:t>
            </w:r>
          </w:p>
          <w:p w14:paraId="72A46989"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(70,</w:t>
            </w:r>
          </w:p>
          <w:p w14:paraId="28719E4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69</w:t>
            </w:r>
          </w:p>
          <w:p w14:paraId="29D2378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 др.)</w:t>
            </w:r>
          </w:p>
        </w:tc>
      </w:tr>
      <w:tr w:rsidR="00A37D93" w:rsidRPr="00A37D93" w14:paraId="53109D61" w14:textId="77777777" w:rsidTr="00D62EB0">
        <w:tc>
          <w:tcPr>
            <w:tcW w:w="5669" w:type="dxa"/>
            <w:tcBorders>
              <w:top w:val="single" w:sz="4" w:space="0" w:color="auto"/>
              <w:left w:val="single" w:sz="4" w:space="0" w:color="auto"/>
              <w:bottom w:val="single" w:sz="4" w:space="0" w:color="auto"/>
              <w:right w:val="single" w:sz="4" w:space="0" w:color="auto"/>
            </w:tcBorders>
          </w:tcPr>
          <w:p w14:paraId="149C269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Отражен НДС, предъявленный подрядчиком со стоимости работ по улучшению ОС</w:t>
            </w:r>
          </w:p>
        </w:tc>
        <w:tc>
          <w:tcPr>
            <w:tcW w:w="1700" w:type="dxa"/>
            <w:tcBorders>
              <w:top w:val="single" w:sz="4" w:space="0" w:color="auto"/>
              <w:left w:val="single" w:sz="4" w:space="0" w:color="auto"/>
              <w:bottom w:val="single" w:sz="4" w:space="0" w:color="auto"/>
              <w:right w:val="single" w:sz="4" w:space="0" w:color="auto"/>
            </w:tcBorders>
          </w:tcPr>
          <w:p w14:paraId="458220D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w:t>
            </w:r>
          </w:p>
        </w:tc>
        <w:tc>
          <w:tcPr>
            <w:tcW w:w="1700" w:type="dxa"/>
            <w:tcBorders>
              <w:top w:val="single" w:sz="4" w:space="0" w:color="auto"/>
              <w:left w:val="single" w:sz="4" w:space="0" w:color="auto"/>
              <w:bottom w:val="single" w:sz="4" w:space="0" w:color="auto"/>
              <w:right w:val="single" w:sz="4" w:space="0" w:color="auto"/>
            </w:tcBorders>
          </w:tcPr>
          <w:p w14:paraId="2C339CB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60</w:t>
            </w:r>
          </w:p>
        </w:tc>
      </w:tr>
      <w:tr w:rsidR="00A37D93" w:rsidRPr="00A37D93" w14:paraId="1A78C910" w14:textId="77777777" w:rsidTr="00D62EB0">
        <w:tc>
          <w:tcPr>
            <w:tcW w:w="5669" w:type="dxa"/>
            <w:tcBorders>
              <w:top w:val="single" w:sz="4" w:space="0" w:color="auto"/>
              <w:left w:val="single" w:sz="4" w:space="0" w:color="auto"/>
              <w:bottom w:val="single" w:sz="4" w:space="0" w:color="auto"/>
              <w:right w:val="single" w:sz="4" w:space="0" w:color="auto"/>
            </w:tcBorders>
          </w:tcPr>
          <w:p w14:paraId="3F727E3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Предъявленный подрядчиком НДС принят к вычету</w:t>
            </w:r>
          </w:p>
        </w:tc>
        <w:tc>
          <w:tcPr>
            <w:tcW w:w="1700" w:type="dxa"/>
            <w:tcBorders>
              <w:top w:val="single" w:sz="4" w:space="0" w:color="auto"/>
              <w:left w:val="single" w:sz="4" w:space="0" w:color="auto"/>
              <w:bottom w:val="single" w:sz="4" w:space="0" w:color="auto"/>
              <w:right w:val="single" w:sz="4" w:space="0" w:color="auto"/>
            </w:tcBorders>
          </w:tcPr>
          <w:p w14:paraId="2660ADA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68</w:t>
            </w:r>
          </w:p>
        </w:tc>
        <w:tc>
          <w:tcPr>
            <w:tcW w:w="1700" w:type="dxa"/>
            <w:tcBorders>
              <w:top w:val="single" w:sz="4" w:space="0" w:color="auto"/>
              <w:left w:val="single" w:sz="4" w:space="0" w:color="auto"/>
              <w:bottom w:val="single" w:sz="4" w:space="0" w:color="auto"/>
              <w:right w:val="single" w:sz="4" w:space="0" w:color="auto"/>
            </w:tcBorders>
          </w:tcPr>
          <w:p w14:paraId="65F2461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w:t>
            </w:r>
          </w:p>
        </w:tc>
      </w:tr>
      <w:tr w:rsidR="00A37D93" w:rsidRPr="00A37D93" w14:paraId="107EAE71" w14:textId="77777777" w:rsidTr="00D62EB0">
        <w:tc>
          <w:tcPr>
            <w:tcW w:w="5669" w:type="dxa"/>
            <w:tcBorders>
              <w:top w:val="single" w:sz="4" w:space="0" w:color="auto"/>
              <w:left w:val="single" w:sz="4" w:space="0" w:color="auto"/>
              <w:bottom w:val="single" w:sz="4" w:space="0" w:color="auto"/>
              <w:right w:val="single" w:sz="4" w:space="0" w:color="auto"/>
            </w:tcBorders>
          </w:tcPr>
          <w:p w14:paraId="26C62E5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Оплачены работы, выполненные подрядчиком</w:t>
            </w:r>
          </w:p>
        </w:tc>
        <w:tc>
          <w:tcPr>
            <w:tcW w:w="1700" w:type="dxa"/>
            <w:tcBorders>
              <w:top w:val="single" w:sz="4" w:space="0" w:color="auto"/>
              <w:left w:val="single" w:sz="4" w:space="0" w:color="auto"/>
              <w:bottom w:val="single" w:sz="4" w:space="0" w:color="auto"/>
              <w:right w:val="single" w:sz="4" w:space="0" w:color="auto"/>
            </w:tcBorders>
          </w:tcPr>
          <w:p w14:paraId="1BEBF2E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60</w:t>
            </w:r>
          </w:p>
        </w:tc>
        <w:tc>
          <w:tcPr>
            <w:tcW w:w="1700" w:type="dxa"/>
            <w:tcBorders>
              <w:top w:val="single" w:sz="4" w:space="0" w:color="auto"/>
              <w:left w:val="single" w:sz="4" w:space="0" w:color="auto"/>
              <w:bottom w:val="single" w:sz="4" w:space="0" w:color="auto"/>
              <w:right w:val="single" w:sz="4" w:space="0" w:color="auto"/>
            </w:tcBorders>
          </w:tcPr>
          <w:p w14:paraId="45D17B9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51</w:t>
            </w:r>
          </w:p>
        </w:tc>
      </w:tr>
      <w:tr w:rsidR="00A37D93" w:rsidRPr="00A37D93" w14:paraId="79825C80" w14:textId="77777777" w:rsidTr="00D62EB0">
        <w:tc>
          <w:tcPr>
            <w:tcW w:w="5669" w:type="dxa"/>
            <w:tcBorders>
              <w:top w:val="single" w:sz="4" w:space="0" w:color="auto"/>
              <w:left w:val="single" w:sz="4" w:space="0" w:color="auto"/>
              <w:bottom w:val="single" w:sz="4" w:space="0" w:color="auto"/>
              <w:right w:val="single" w:sz="4" w:space="0" w:color="auto"/>
            </w:tcBorders>
          </w:tcPr>
          <w:p w14:paraId="66F6D81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Оприходованы ценности, извлеченные в ходе реконструкции, модернизации, дооборудования или достройки ОС</w:t>
            </w:r>
          </w:p>
        </w:tc>
        <w:tc>
          <w:tcPr>
            <w:tcW w:w="1700" w:type="dxa"/>
            <w:tcBorders>
              <w:top w:val="single" w:sz="4" w:space="0" w:color="auto"/>
              <w:left w:val="single" w:sz="4" w:space="0" w:color="auto"/>
              <w:bottom w:val="single" w:sz="4" w:space="0" w:color="auto"/>
              <w:right w:val="single" w:sz="4" w:space="0" w:color="auto"/>
            </w:tcBorders>
          </w:tcPr>
          <w:p w14:paraId="26CC457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10 </w:t>
            </w:r>
            <w:r w:rsidRPr="00A37D93">
              <w:rPr>
                <w:rFonts w:ascii="Times New Roman" w:eastAsia="Times New Roman" w:hAnsi="Times New Roman" w:cs="Times New Roman"/>
                <w:b/>
                <w:bCs/>
                <w:iCs/>
                <w:sz w:val="24"/>
                <w:szCs w:val="24"/>
                <w:vertAlign w:val="superscript"/>
                <w:lang w:eastAsia="ru-RU"/>
              </w:rPr>
              <w:t>1</w:t>
            </w:r>
            <w:r w:rsidRPr="00A37D93">
              <w:rPr>
                <w:rFonts w:ascii="Times New Roman" w:eastAsia="Times New Roman" w:hAnsi="Times New Roman" w:cs="Times New Roman"/>
                <w:iCs/>
                <w:sz w:val="24"/>
                <w:szCs w:val="24"/>
                <w:lang w:eastAsia="ru-RU"/>
              </w:rPr>
              <w:t>,</w:t>
            </w:r>
          </w:p>
          <w:p w14:paraId="0592BE8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(07,</w:t>
            </w:r>
          </w:p>
          <w:p w14:paraId="69A40D0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41,</w:t>
            </w:r>
          </w:p>
          <w:p w14:paraId="559459B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08-материальные ценности)</w:t>
            </w:r>
          </w:p>
        </w:tc>
        <w:tc>
          <w:tcPr>
            <w:tcW w:w="1700" w:type="dxa"/>
            <w:tcBorders>
              <w:top w:val="single" w:sz="4" w:space="0" w:color="auto"/>
              <w:left w:val="single" w:sz="4" w:space="0" w:color="auto"/>
              <w:bottom w:val="single" w:sz="4" w:space="0" w:color="auto"/>
              <w:right w:val="single" w:sz="4" w:space="0" w:color="auto"/>
            </w:tcBorders>
          </w:tcPr>
          <w:p w14:paraId="3741FC8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08-улучшения ОС</w:t>
            </w:r>
          </w:p>
        </w:tc>
      </w:tr>
      <w:tr w:rsidR="00A37D93" w:rsidRPr="00A37D93" w14:paraId="76F6EC70" w14:textId="77777777" w:rsidTr="00D62EB0">
        <w:tc>
          <w:tcPr>
            <w:tcW w:w="5669" w:type="dxa"/>
            <w:tcBorders>
              <w:top w:val="single" w:sz="4" w:space="0" w:color="auto"/>
              <w:left w:val="single" w:sz="4" w:space="0" w:color="auto"/>
              <w:bottom w:val="single" w:sz="4" w:space="0" w:color="auto"/>
              <w:right w:val="single" w:sz="4" w:space="0" w:color="auto"/>
            </w:tcBorders>
          </w:tcPr>
          <w:p w14:paraId="19238BF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Затраты на улучшение ОС включены в его первоначальную стоимость</w:t>
            </w:r>
          </w:p>
        </w:tc>
        <w:tc>
          <w:tcPr>
            <w:tcW w:w="1700" w:type="dxa"/>
            <w:tcBorders>
              <w:top w:val="single" w:sz="4" w:space="0" w:color="auto"/>
              <w:left w:val="single" w:sz="4" w:space="0" w:color="auto"/>
              <w:bottom w:val="single" w:sz="4" w:space="0" w:color="auto"/>
              <w:right w:val="single" w:sz="4" w:space="0" w:color="auto"/>
            </w:tcBorders>
          </w:tcPr>
          <w:p w14:paraId="03BC76B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w:t>
            </w:r>
          </w:p>
          <w:p w14:paraId="70222B7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w:t>
            </w:r>
          </w:p>
        </w:tc>
        <w:tc>
          <w:tcPr>
            <w:tcW w:w="1700" w:type="dxa"/>
            <w:tcBorders>
              <w:top w:val="single" w:sz="4" w:space="0" w:color="auto"/>
              <w:left w:val="single" w:sz="4" w:space="0" w:color="auto"/>
              <w:bottom w:val="single" w:sz="4" w:space="0" w:color="auto"/>
              <w:right w:val="single" w:sz="4" w:space="0" w:color="auto"/>
            </w:tcBorders>
          </w:tcPr>
          <w:p w14:paraId="69EAFCF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08-улучшения ОС</w:t>
            </w:r>
          </w:p>
        </w:tc>
      </w:tr>
    </w:tbl>
    <w:p w14:paraId="79D96F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1A8BC5C4" w14:textId="77777777" w:rsidTr="00D62EB0">
        <w:tc>
          <w:tcPr>
            <w:tcW w:w="180" w:type="dxa"/>
            <w:tcMar>
              <w:top w:w="0" w:type="dxa"/>
              <w:left w:w="0" w:type="dxa"/>
              <w:bottom w:w="0" w:type="dxa"/>
              <w:right w:w="0" w:type="dxa"/>
            </w:tcMar>
          </w:tcPr>
          <w:p w14:paraId="259E751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c>
          <w:tcPr>
            <w:tcW w:w="195" w:type="dxa"/>
            <w:tcMar>
              <w:top w:w="180" w:type="dxa"/>
              <w:left w:w="0" w:type="dxa"/>
              <w:bottom w:w="180" w:type="dxa"/>
              <w:right w:w="0" w:type="dxa"/>
            </w:tcMar>
          </w:tcPr>
          <w:p w14:paraId="4AFF28E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noProof/>
                <w:sz w:val="24"/>
                <w:szCs w:val="24"/>
                <w:lang w:eastAsia="ru-RU"/>
              </w:rPr>
              <w:drawing>
                <wp:inline distT="0" distB="0" distL="0" distR="0" wp14:anchorId="034F4617" wp14:editId="13408440">
                  <wp:extent cx="12700" cy="1270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Mar>
              <w:top w:w="180" w:type="dxa"/>
              <w:left w:w="0" w:type="dxa"/>
              <w:bottom w:w="180" w:type="dxa"/>
              <w:right w:w="0" w:type="dxa"/>
            </w:tcMar>
          </w:tcPr>
          <w:p w14:paraId="39D12A8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18" w:name="Par133"/>
            <w:bookmarkEnd w:id="118"/>
            <w:r w:rsidRPr="00A37D93">
              <w:rPr>
                <w:rFonts w:ascii="Times New Roman" w:eastAsia="Times New Roman" w:hAnsi="Times New Roman" w:cs="Times New Roman"/>
                <w:b/>
                <w:bCs/>
                <w:iCs/>
                <w:sz w:val="24"/>
                <w:szCs w:val="24"/>
                <w:vertAlign w:val="superscript"/>
                <w:lang w:eastAsia="ru-RU"/>
              </w:rPr>
              <w:t>1</w:t>
            </w:r>
            <w:r w:rsidRPr="00A37D93">
              <w:rPr>
                <w:rFonts w:ascii="Times New Roman" w:eastAsia="Times New Roman" w:hAnsi="Times New Roman" w:cs="Times New Roman"/>
                <w:iCs/>
                <w:sz w:val="24"/>
                <w:szCs w:val="24"/>
                <w:lang w:eastAsia="ru-RU"/>
              </w:rPr>
              <w:t xml:space="preserve"> Корреспондирующий счет выбирайте в зависимости от намерений по дальнейшему использованию ценностей (продать, направить на нужды производства или для создания, восстановления, улучшения других объектов ОС) с учетом положений вашей учетной политики.</w:t>
            </w:r>
          </w:p>
        </w:tc>
        <w:tc>
          <w:tcPr>
            <w:tcW w:w="180" w:type="dxa"/>
            <w:tcMar>
              <w:top w:w="0" w:type="dxa"/>
              <w:left w:w="0" w:type="dxa"/>
              <w:bottom w:w="0" w:type="dxa"/>
              <w:right w:w="0" w:type="dxa"/>
            </w:tcMar>
          </w:tcPr>
          <w:p w14:paraId="2859DD4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c>
      </w:tr>
    </w:tbl>
    <w:p w14:paraId="7F2EAE2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b/>
          <w:bCs/>
          <w:iCs/>
          <w:sz w:val="24"/>
          <w:szCs w:val="24"/>
          <w:lang w:eastAsia="ru-RU"/>
        </w:rPr>
        <w:t>Начисление амортизации</w:t>
      </w:r>
      <w:r w:rsidRPr="00A37D93">
        <w:rPr>
          <w:rFonts w:ascii="Times New Roman" w:eastAsia="Times New Roman" w:hAnsi="Times New Roman" w:cs="Times New Roman"/>
          <w:iCs/>
          <w:sz w:val="24"/>
          <w:szCs w:val="24"/>
          <w:lang w:eastAsia="ru-RU"/>
        </w:rPr>
        <w:t xml:space="preserve"> по ОС, которое находится в процессе модернизации, реконструкции, дооборудования или достройки, </w:t>
      </w:r>
      <w:r w:rsidRPr="00A37D93">
        <w:rPr>
          <w:rFonts w:ascii="Times New Roman" w:eastAsia="Times New Roman" w:hAnsi="Times New Roman" w:cs="Times New Roman"/>
          <w:b/>
          <w:bCs/>
          <w:iCs/>
          <w:sz w:val="24"/>
          <w:szCs w:val="24"/>
          <w:lang w:eastAsia="ru-RU"/>
        </w:rPr>
        <w:t>не приостанавливайте</w:t>
      </w:r>
      <w:r w:rsidRPr="00A37D93">
        <w:rPr>
          <w:rFonts w:ascii="Times New Roman" w:eastAsia="Times New Roman" w:hAnsi="Times New Roman" w:cs="Times New Roman"/>
          <w:iCs/>
          <w:sz w:val="24"/>
          <w:szCs w:val="24"/>
          <w:lang w:eastAsia="ru-RU"/>
        </w:rPr>
        <w:t xml:space="preserve"> (п. 30 ФСБУ 6/2020).</w:t>
      </w:r>
    </w:p>
    <w:p w14:paraId="3CDC89C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b/>
          <w:bCs/>
          <w:iCs/>
          <w:sz w:val="24"/>
          <w:szCs w:val="24"/>
          <w:lang w:eastAsia="ru-RU"/>
        </w:rPr>
        <w:t>Важно!</w:t>
      </w:r>
      <w:r w:rsidRPr="00A37D93">
        <w:rPr>
          <w:rFonts w:ascii="Times New Roman" w:eastAsia="Times New Roman" w:hAnsi="Times New Roman" w:cs="Times New Roman"/>
          <w:iCs/>
          <w:sz w:val="24"/>
          <w:szCs w:val="24"/>
          <w:lang w:eastAsia="ru-RU"/>
        </w:rPr>
        <w:t xml:space="preserve"> Начислите НДС, если при улучшении ОС вы своими силами выполняете строительно-монтажные работы (СМР). Этот НДС примите к вычету на последнее число квартала, в котором проводились СМР.</w:t>
      </w:r>
    </w:p>
    <w:p w14:paraId="739E6F5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2021FA2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19" w:name="Par137"/>
      <w:bookmarkEnd w:id="119"/>
      <w:r w:rsidRPr="00A37D93">
        <w:rPr>
          <w:rFonts w:ascii="Times New Roman" w:eastAsia="Times New Roman" w:hAnsi="Times New Roman" w:cs="Times New Roman"/>
          <w:b/>
          <w:bCs/>
          <w:iCs/>
          <w:sz w:val="24"/>
          <w:szCs w:val="24"/>
          <w:lang w:eastAsia="ru-RU"/>
        </w:rPr>
        <w:t>3. Как начислять в бухгалтерском учете амортизацию после модернизации, реконструкции, дооборудования и достройки основного средства</w:t>
      </w:r>
    </w:p>
    <w:p w14:paraId="52858D58"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Перед тем как начислить амортизацию по модернизированному (реконструированному, дооборудованному или достроенному) ОС, проверьте, не нужно ли изменить элементы амортизации этого объекта и в первую очередь - срок его полезного использования (п. 37 ФСБУ 6/2020).</w:t>
      </w:r>
    </w:p>
    <w:p w14:paraId="688C3C2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b/>
          <w:bCs/>
          <w:iCs/>
          <w:sz w:val="24"/>
          <w:szCs w:val="24"/>
          <w:lang w:eastAsia="ru-RU"/>
        </w:rPr>
        <w:t>Срок полезного использования ОС после модернизации</w:t>
      </w:r>
      <w:r w:rsidRPr="00A37D93">
        <w:rPr>
          <w:rFonts w:ascii="Times New Roman" w:eastAsia="Times New Roman" w:hAnsi="Times New Roman" w:cs="Times New Roman"/>
          <w:iCs/>
          <w:sz w:val="24"/>
          <w:szCs w:val="24"/>
          <w:lang w:eastAsia="ru-RU"/>
        </w:rPr>
        <w:t xml:space="preserve"> (реконструкции, дооборудования, достройки) может не измениться, а может увеличиться. При наличии оснований для изменения срока полезного использования или других элементов амортизации примите соответствующее решение и оформите его документально. Решение должно вступать в силу на дату завершения работ по улучшению ОС.</w:t>
      </w:r>
    </w:p>
    <w:p w14:paraId="66EBFC6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Проведение модернизации (реконструкции, дооборудования, достройки) также может послужить основанием для корректировки величины признанного ликвидационного обязательства.</w:t>
      </w:r>
    </w:p>
    <w:p w14:paraId="063E042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b/>
          <w:bCs/>
          <w:iCs/>
          <w:sz w:val="24"/>
          <w:szCs w:val="24"/>
          <w:lang w:eastAsia="ru-RU"/>
        </w:rPr>
        <w:t>Начисление амортизации исходя из измененной балансовой стоимости и новых элементов амортизации</w:t>
      </w:r>
      <w:r w:rsidRPr="00A37D93">
        <w:rPr>
          <w:rFonts w:ascii="Times New Roman" w:eastAsia="Times New Roman" w:hAnsi="Times New Roman" w:cs="Times New Roman"/>
          <w:iCs/>
          <w:sz w:val="24"/>
          <w:szCs w:val="24"/>
          <w:lang w:eastAsia="ru-RU"/>
        </w:rPr>
        <w:t xml:space="preserve"> начните с даты завершения модернизации (реконструкции, дооборудования, достройки) ОС. Если вы начисляете амортизацию с 1-го числа месяца, </w:t>
      </w:r>
      <w:r w:rsidRPr="00A37D93">
        <w:rPr>
          <w:rFonts w:ascii="Times New Roman" w:eastAsia="Times New Roman" w:hAnsi="Times New Roman" w:cs="Times New Roman"/>
          <w:iCs/>
          <w:sz w:val="24"/>
          <w:szCs w:val="24"/>
          <w:lang w:eastAsia="ru-RU"/>
        </w:rPr>
        <w:lastRenderedPageBreak/>
        <w:t>следующего за месяцем признания ОС в бухгалтерском учете, начисление амортизации начните с 1-го числа месяца, следующего за месяцем завершения модернизации (реконструкции, дооборудования, достройки) ОС (п. 4 ПБУ 21/2008 "Изменения оценочных значений", Рекомендация Р-6/2009 КпР "Изменение срока полезного использования основных средств в течение эксплуатации").</w:t>
      </w:r>
    </w:p>
    <w:p w14:paraId="14315F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Амортизацию рассчитывайте в обычном порядке.</w:t>
      </w:r>
    </w:p>
    <w:p w14:paraId="452D42D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1F22C094"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746A8FF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721F0B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u w:val="single"/>
                <w:lang w:eastAsia="ru-RU"/>
              </w:rPr>
              <w:t>Пример расчета амортизации после модернизации. Срок полезного использования и другие элементы амортизации не изменились</w:t>
            </w:r>
          </w:p>
          <w:p w14:paraId="2C1C6B3B"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момент завершения модернизации электропечь имеет следующие параметры:</w:t>
            </w:r>
          </w:p>
          <w:p w14:paraId="594A8C9A"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- 850 000 руб.;</w:t>
            </w:r>
          </w:p>
          <w:p w14:paraId="1C00C571"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ликвидационная стоимость - 10 000 руб.;</w:t>
            </w:r>
          </w:p>
          <w:p w14:paraId="64A33D31"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срок полезного использования (СПИ) - 84 месяца;</w:t>
            </w:r>
          </w:p>
          <w:p w14:paraId="656F6308"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срок фактического использования - 60 месяцев;</w:t>
            </w:r>
          </w:p>
          <w:p w14:paraId="7D3708C3" w14:textId="77777777" w:rsidR="00A37D93" w:rsidRPr="00A37D93" w:rsidRDefault="00A37D93">
            <w:pPr>
              <w:numPr>
                <w:ilvl w:val="0"/>
                <w:numId w:val="6"/>
              </w:numPr>
              <w:tabs>
                <w:tab w:val="left" w:pos="540"/>
              </w:tabs>
              <w:autoSpaceDE w:val="0"/>
              <w:autoSpaceDN w:val="0"/>
              <w:adjustRightInd w:val="0"/>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накопленной амортизации - 600 000 руб.</w:t>
            </w:r>
          </w:p>
          <w:p w14:paraId="43581F6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Амортизацию организация начисляет ежемесячно с 1-го числа месяца, следующего за месяцем признания ОС в бухгалтерском учете, способ начисления амортизации по электропечи - линейный.</w:t>
            </w:r>
          </w:p>
          <w:p w14:paraId="26B9379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Затраты на проведение модернизации составили 210 000 руб. По заключению комиссии специалистов в результате модернизации элементы амортизации электропечи не изменились.</w:t>
            </w:r>
          </w:p>
          <w:p w14:paraId="2A9663C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Бухгалтер организации после модернизации рассчитал амортизацию так:</w:t>
            </w:r>
          </w:p>
          <w:p w14:paraId="667EFE3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2891"/>
              <w:gridCol w:w="1530"/>
              <w:gridCol w:w="1530"/>
              <w:gridCol w:w="1360"/>
            </w:tblGrid>
            <w:tr w:rsidR="00A37D93" w:rsidRPr="00A37D93" w14:paraId="41EA8428" w14:textId="77777777" w:rsidTr="00D62EB0">
              <w:tc>
                <w:tcPr>
                  <w:tcW w:w="1757" w:type="dxa"/>
                  <w:tcBorders>
                    <w:top w:val="single" w:sz="4" w:space="0" w:color="auto"/>
                    <w:left w:val="single" w:sz="4" w:space="0" w:color="auto"/>
                    <w:bottom w:val="single" w:sz="4" w:space="0" w:color="auto"/>
                    <w:right w:val="single" w:sz="4" w:space="0" w:color="auto"/>
                  </w:tcBorders>
                </w:tcPr>
                <w:p w14:paraId="30EC83C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Период после модернизации</w:t>
                  </w:r>
                </w:p>
              </w:tc>
              <w:tc>
                <w:tcPr>
                  <w:tcW w:w="2891" w:type="dxa"/>
                  <w:tcBorders>
                    <w:top w:val="single" w:sz="4" w:space="0" w:color="auto"/>
                    <w:left w:val="single" w:sz="4" w:space="0" w:color="auto"/>
                    <w:bottom w:val="single" w:sz="4" w:space="0" w:color="auto"/>
                    <w:right w:val="single" w:sz="4" w:space="0" w:color="auto"/>
                  </w:tcBorders>
                </w:tcPr>
                <w:p w14:paraId="7C87B79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Расчет амортизации за месяц,</w:t>
                  </w:r>
                </w:p>
                <w:p w14:paraId="7D9BF1D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руб.</w:t>
                  </w:r>
                </w:p>
              </w:tc>
              <w:tc>
                <w:tcPr>
                  <w:tcW w:w="1530" w:type="dxa"/>
                  <w:tcBorders>
                    <w:top w:val="single" w:sz="4" w:space="0" w:color="auto"/>
                    <w:left w:val="single" w:sz="4" w:space="0" w:color="auto"/>
                    <w:bottom w:val="single" w:sz="4" w:space="0" w:color="auto"/>
                    <w:right w:val="single" w:sz="4" w:space="0" w:color="auto"/>
                  </w:tcBorders>
                </w:tcPr>
                <w:p w14:paraId="62992C2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амортизации за месяц,</w:t>
                  </w:r>
                </w:p>
                <w:p w14:paraId="293FC1C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руб.</w:t>
                  </w:r>
                </w:p>
              </w:tc>
              <w:tc>
                <w:tcPr>
                  <w:tcW w:w="1530" w:type="dxa"/>
                  <w:tcBorders>
                    <w:top w:val="single" w:sz="4" w:space="0" w:color="auto"/>
                    <w:left w:val="single" w:sz="4" w:space="0" w:color="auto"/>
                    <w:bottom w:val="single" w:sz="4" w:space="0" w:color="auto"/>
                    <w:right w:val="single" w:sz="4" w:space="0" w:color="auto"/>
                  </w:tcBorders>
                </w:tcPr>
                <w:p w14:paraId="0DFA324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накопленной амортизации,</w:t>
                  </w:r>
                </w:p>
                <w:p w14:paraId="5266D99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руб.</w:t>
                  </w:r>
                </w:p>
              </w:tc>
              <w:tc>
                <w:tcPr>
                  <w:tcW w:w="1360" w:type="dxa"/>
                  <w:tcBorders>
                    <w:top w:val="single" w:sz="4" w:space="0" w:color="auto"/>
                    <w:left w:val="single" w:sz="4" w:space="0" w:color="auto"/>
                    <w:bottom w:val="single" w:sz="4" w:space="0" w:color="auto"/>
                    <w:right w:val="single" w:sz="4" w:space="0" w:color="auto"/>
                  </w:tcBorders>
                </w:tcPr>
                <w:p w14:paraId="4EB5E72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Оставшийся СПИ,</w:t>
                  </w:r>
                </w:p>
                <w:p w14:paraId="337245B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мес.</w:t>
                  </w:r>
                </w:p>
              </w:tc>
            </w:tr>
            <w:tr w:rsidR="00A37D93" w:rsidRPr="00A37D93" w14:paraId="42A09B24" w14:textId="77777777" w:rsidTr="00D62EB0">
              <w:tc>
                <w:tcPr>
                  <w:tcW w:w="1757" w:type="dxa"/>
                  <w:tcBorders>
                    <w:top w:val="single" w:sz="4" w:space="0" w:color="auto"/>
                    <w:left w:val="single" w:sz="4" w:space="0" w:color="auto"/>
                    <w:bottom w:val="single" w:sz="4" w:space="0" w:color="auto"/>
                    <w:right w:val="single" w:sz="4" w:space="0" w:color="auto"/>
                  </w:tcBorders>
                </w:tcPr>
                <w:p w14:paraId="5CDCCF3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1-й месяц</w:t>
                  </w:r>
                </w:p>
              </w:tc>
              <w:tc>
                <w:tcPr>
                  <w:tcW w:w="2891" w:type="dxa"/>
                  <w:tcBorders>
                    <w:top w:val="single" w:sz="4" w:space="0" w:color="auto"/>
                    <w:left w:val="single" w:sz="4" w:space="0" w:color="auto"/>
                    <w:bottom w:val="single" w:sz="4" w:space="0" w:color="auto"/>
                    <w:right w:val="single" w:sz="4" w:space="0" w:color="auto"/>
                  </w:tcBorders>
                </w:tcPr>
                <w:p w14:paraId="1E06654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+ 210 000 - 600 000 - 10 000) / 24</w:t>
                  </w:r>
                </w:p>
              </w:tc>
              <w:tc>
                <w:tcPr>
                  <w:tcW w:w="1530" w:type="dxa"/>
                  <w:tcBorders>
                    <w:top w:val="single" w:sz="4" w:space="0" w:color="auto"/>
                    <w:left w:val="single" w:sz="4" w:space="0" w:color="auto"/>
                    <w:bottom w:val="single" w:sz="4" w:space="0" w:color="auto"/>
                    <w:right w:val="single" w:sz="4" w:space="0" w:color="auto"/>
                  </w:tcBorders>
                </w:tcPr>
                <w:p w14:paraId="7667DE4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09C8592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618 750</w:t>
                  </w:r>
                </w:p>
              </w:tc>
              <w:tc>
                <w:tcPr>
                  <w:tcW w:w="1360" w:type="dxa"/>
                  <w:tcBorders>
                    <w:top w:val="single" w:sz="4" w:space="0" w:color="auto"/>
                    <w:left w:val="single" w:sz="4" w:space="0" w:color="auto"/>
                    <w:bottom w:val="single" w:sz="4" w:space="0" w:color="auto"/>
                    <w:right w:val="single" w:sz="4" w:space="0" w:color="auto"/>
                  </w:tcBorders>
                </w:tcPr>
                <w:p w14:paraId="6611596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23</w:t>
                  </w:r>
                </w:p>
              </w:tc>
            </w:tr>
            <w:tr w:rsidR="00A37D93" w:rsidRPr="00A37D93" w14:paraId="54DA65FC" w14:textId="77777777" w:rsidTr="00D62EB0">
              <w:tc>
                <w:tcPr>
                  <w:tcW w:w="1757" w:type="dxa"/>
                  <w:tcBorders>
                    <w:top w:val="single" w:sz="4" w:space="0" w:color="auto"/>
                    <w:left w:val="single" w:sz="4" w:space="0" w:color="auto"/>
                    <w:bottom w:val="single" w:sz="4" w:space="0" w:color="auto"/>
                    <w:right w:val="single" w:sz="4" w:space="0" w:color="auto"/>
                  </w:tcBorders>
                </w:tcPr>
                <w:p w14:paraId="266C872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2-й месяц</w:t>
                  </w:r>
                </w:p>
              </w:tc>
              <w:tc>
                <w:tcPr>
                  <w:tcW w:w="2891" w:type="dxa"/>
                  <w:tcBorders>
                    <w:top w:val="single" w:sz="4" w:space="0" w:color="auto"/>
                    <w:left w:val="single" w:sz="4" w:space="0" w:color="auto"/>
                    <w:bottom w:val="single" w:sz="4" w:space="0" w:color="auto"/>
                    <w:right w:val="single" w:sz="4" w:space="0" w:color="auto"/>
                  </w:tcBorders>
                </w:tcPr>
                <w:p w14:paraId="2C8A8DA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+ 210 000 - 618 750 - 10 000) / 23</w:t>
                  </w:r>
                </w:p>
              </w:tc>
              <w:tc>
                <w:tcPr>
                  <w:tcW w:w="1530" w:type="dxa"/>
                  <w:tcBorders>
                    <w:top w:val="single" w:sz="4" w:space="0" w:color="auto"/>
                    <w:left w:val="single" w:sz="4" w:space="0" w:color="auto"/>
                    <w:bottom w:val="single" w:sz="4" w:space="0" w:color="auto"/>
                    <w:right w:val="single" w:sz="4" w:space="0" w:color="auto"/>
                  </w:tcBorders>
                </w:tcPr>
                <w:p w14:paraId="5A6A3F3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390866F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637 500</w:t>
                  </w:r>
                </w:p>
              </w:tc>
              <w:tc>
                <w:tcPr>
                  <w:tcW w:w="1360" w:type="dxa"/>
                  <w:tcBorders>
                    <w:top w:val="single" w:sz="4" w:space="0" w:color="auto"/>
                    <w:left w:val="single" w:sz="4" w:space="0" w:color="auto"/>
                    <w:bottom w:val="single" w:sz="4" w:space="0" w:color="auto"/>
                    <w:right w:val="single" w:sz="4" w:space="0" w:color="auto"/>
                  </w:tcBorders>
                </w:tcPr>
                <w:p w14:paraId="1262015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22</w:t>
                  </w:r>
                </w:p>
              </w:tc>
            </w:tr>
            <w:tr w:rsidR="00A37D93" w:rsidRPr="00A37D93" w14:paraId="7C5600C2" w14:textId="77777777" w:rsidTr="00D62EB0">
              <w:tc>
                <w:tcPr>
                  <w:tcW w:w="1757" w:type="dxa"/>
                  <w:tcBorders>
                    <w:top w:val="single" w:sz="4" w:space="0" w:color="auto"/>
                    <w:left w:val="single" w:sz="4" w:space="0" w:color="auto"/>
                    <w:bottom w:val="single" w:sz="4" w:space="0" w:color="auto"/>
                    <w:right w:val="single" w:sz="4" w:space="0" w:color="auto"/>
                  </w:tcBorders>
                </w:tcPr>
                <w:p w14:paraId="5987464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3-й месяц</w:t>
                  </w:r>
                </w:p>
              </w:tc>
              <w:tc>
                <w:tcPr>
                  <w:tcW w:w="2891" w:type="dxa"/>
                  <w:tcBorders>
                    <w:top w:val="single" w:sz="4" w:space="0" w:color="auto"/>
                    <w:left w:val="single" w:sz="4" w:space="0" w:color="auto"/>
                    <w:bottom w:val="single" w:sz="4" w:space="0" w:color="auto"/>
                    <w:right w:val="single" w:sz="4" w:space="0" w:color="auto"/>
                  </w:tcBorders>
                </w:tcPr>
                <w:p w14:paraId="35A08B9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+ 210 000 - 637 500 - 10 000) / 22</w:t>
                  </w:r>
                </w:p>
              </w:tc>
              <w:tc>
                <w:tcPr>
                  <w:tcW w:w="1530" w:type="dxa"/>
                  <w:tcBorders>
                    <w:top w:val="single" w:sz="4" w:space="0" w:color="auto"/>
                    <w:left w:val="single" w:sz="4" w:space="0" w:color="auto"/>
                    <w:bottom w:val="single" w:sz="4" w:space="0" w:color="auto"/>
                    <w:right w:val="single" w:sz="4" w:space="0" w:color="auto"/>
                  </w:tcBorders>
                </w:tcPr>
                <w:p w14:paraId="6B18836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267645A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656 250</w:t>
                  </w:r>
                </w:p>
              </w:tc>
              <w:tc>
                <w:tcPr>
                  <w:tcW w:w="1360" w:type="dxa"/>
                  <w:tcBorders>
                    <w:top w:val="single" w:sz="4" w:space="0" w:color="auto"/>
                    <w:left w:val="single" w:sz="4" w:space="0" w:color="auto"/>
                    <w:bottom w:val="single" w:sz="4" w:space="0" w:color="auto"/>
                    <w:right w:val="single" w:sz="4" w:space="0" w:color="auto"/>
                  </w:tcBorders>
                </w:tcPr>
                <w:p w14:paraId="225A46A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21</w:t>
                  </w:r>
                </w:p>
              </w:tc>
            </w:tr>
            <w:tr w:rsidR="00A37D93" w:rsidRPr="00A37D93" w14:paraId="51F1D9C3" w14:textId="77777777" w:rsidTr="00D62EB0">
              <w:tc>
                <w:tcPr>
                  <w:tcW w:w="1757" w:type="dxa"/>
                  <w:tcBorders>
                    <w:top w:val="single" w:sz="4" w:space="0" w:color="auto"/>
                    <w:left w:val="single" w:sz="4" w:space="0" w:color="auto"/>
                    <w:bottom w:val="single" w:sz="4" w:space="0" w:color="auto"/>
                    <w:right w:val="single" w:sz="4" w:space="0" w:color="auto"/>
                  </w:tcBorders>
                </w:tcPr>
                <w:p w14:paraId="0A680F3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4-й месяц</w:t>
                  </w:r>
                </w:p>
              </w:tc>
              <w:tc>
                <w:tcPr>
                  <w:tcW w:w="2891" w:type="dxa"/>
                  <w:tcBorders>
                    <w:top w:val="single" w:sz="4" w:space="0" w:color="auto"/>
                    <w:left w:val="single" w:sz="4" w:space="0" w:color="auto"/>
                    <w:bottom w:val="single" w:sz="4" w:space="0" w:color="auto"/>
                    <w:right w:val="single" w:sz="4" w:space="0" w:color="auto"/>
                  </w:tcBorders>
                </w:tcPr>
                <w:p w14:paraId="551D34E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+ 210 000 - 656 250 - 10 000) / 21</w:t>
                  </w:r>
                </w:p>
              </w:tc>
              <w:tc>
                <w:tcPr>
                  <w:tcW w:w="1530" w:type="dxa"/>
                  <w:tcBorders>
                    <w:top w:val="single" w:sz="4" w:space="0" w:color="auto"/>
                    <w:left w:val="single" w:sz="4" w:space="0" w:color="auto"/>
                    <w:bottom w:val="single" w:sz="4" w:space="0" w:color="auto"/>
                    <w:right w:val="single" w:sz="4" w:space="0" w:color="auto"/>
                  </w:tcBorders>
                </w:tcPr>
                <w:p w14:paraId="5C83866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3CC7899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675 000</w:t>
                  </w:r>
                </w:p>
              </w:tc>
              <w:tc>
                <w:tcPr>
                  <w:tcW w:w="1360" w:type="dxa"/>
                  <w:tcBorders>
                    <w:top w:val="single" w:sz="4" w:space="0" w:color="auto"/>
                    <w:left w:val="single" w:sz="4" w:space="0" w:color="auto"/>
                    <w:bottom w:val="single" w:sz="4" w:space="0" w:color="auto"/>
                    <w:right w:val="single" w:sz="4" w:space="0" w:color="auto"/>
                  </w:tcBorders>
                </w:tcPr>
                <w:p w14:paraId="4DF52DF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w:t>
                  </w:r>
                </w:p>
              </w:tc>
            </w:tr>
            <w:tr w:rsidR="00A37D93" w:rsidRPr="00A37D93" w14:paraId="011CCCEA" w14:textId="77777777" w:rsidTr="00D62EB0">
              <w:tc>
                <w:tcPr>
                  <w:tcW w:w="1757" w:type="dxa"/>
                  <w:tcBorders>
                    <w:top w:val="single" w:sz="4" w:space="0" w:color="auto"/>
                    <w:left w:val="single" w:sz="4" w:space="0" w:color="auto"/>
                    <w:bottom w:val="single" w:sz="4" w:space="0" w:color="auto"/>
                    <w:right w:val="single" w:sz="4" w:space="0" w:color="auto"/>
                  </w:tcBorders>
                </w:tcPr>
                <w:p w14:paraId="463BF70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5-й месяц</w:t>
                  </w:r>
                </w:p>
              </w:tc>
              <w:tc>
                <w:tcPr>
                  <w:tcW w:w="2891" w:type="dxa"/>
                  <w:tcBorders>
                    <w:top w:val="single" w:sz="4" w:space="0" w:color="auto"/>
                    <w:left w:val="single" w:sz="4" w:space="0" w:color="auto"/>
                    <w:bottom w:val="single" w:sz="4" w:space="0" w:color="auto"/>
                    <w:right w:val="single" w:sz="4" w:space="0" w:color="auto"/>
                  </w:tcBorders>
                </w:tcPr>
                <w:p w14:paraId="0581156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+ 210 000 - 675 000 - 10 000) / 20</w:t>
                  </w:r>
                </w:p>
              </w:tc>
              <w:tc>
                <w:tcPr>
                  <w:tcW w:w="1530" w:type="dxa"/>
                  <w:tcBorders>
                    <w:top w:val="single" w:sz="4" w:space="0" w:color="auto"/>
                    <w:left w:val="single" w:sz="4" w:space="0" w:color="auto"/>
                    <w:bottom w:val="single" w:sz="4" w:space="0" w:color="auto"/>
                    <w:right w:val="single" w:sz="4" w:space="0" w:color="auto"/>
                  </w:tcBorders>
                </w:tcPr>
                <w:p w14:paraId="441DB61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42DEEB9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693 750</w:t>
                  </w:r>
                </w:p>
              </w:tc>
              <w:tc>
                <w:tcPr>
                  <w:tcW w:w="1360" w:type="dxa"/>
                  <w:tcBorders>
                    <w:top w:val="single" w:sz="4" w:space="0" w:color="auto"/>
                    <w:left w:val="single" w:sz="4" w:space="0" w:color="auto"/>
                    <w:bottom w:val="single" w:sz="4" w:space="0" w:color="auto"/>
                    <w:right w:val="single" w:sz="4" w:space="0" w:color="auto"/>
                  </w:tcBorders>
                </w:tcPr>
                <w:p w14:paraId="7CFFEC6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w:t>
                  </w:r>
                </w:p>
              </w:tc>
            </w:tr>
            <w:tr w:rsidR="00A37D93" w:rsidRPr="00A37D93" w14:paraId="6345E978" w14:textId="77777777" w:rsidTr="00D62EB0">
              <w:tc>
                <w:tcPr>
                  <w:tcW w:w="1757" w:type="dxa"/>
                  <w:tcBorders>
                    <w:top w:val="single" w:sz="4" w:space="0" w:color="auto"/>
                    <w:left w:val="single" w:sz="4" w:space="0" w:color="auto"/>
                    <w:bottom w:val="single" w:sz="4" w:space="0" w:color="auto"/>
                    <w:right w:val="single" w:sz="4" w:space="0" w:color="auto"/>
                  </w:tcBorders>
                </w:tcPr>
                <w:p w14:paraId="48EDE7F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6-й месяц</w:t>
                  </w:r>
                </w:p>
              </w:tc>
              <w:tc>
                <w:tcPr>
                  <w:tcW w:w="2891" w:type="dxa"/>
                  <w:tcBorders>
                    <w:top w:val="single" w:sz="4" w:space="0" w:color="auto"/>
                    <w:left w:val="single" w:sz="4" w:space="0" w:color="auto"/>
                    <w:bottom w:val="single" w:sz="4" w:space="0" w:color="auto"/>
                    <w:right w:val="single" w:sz="4" w:space="0" w:color="auto"/>
                  </w:tcBorders>
                </w:tcPr>
                <w:p w14:paraId="69E939C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+ 210 000 - 693 750 - 10 000) / 19</w:t>
                  </w:r>
                </w:p>
              </w:tc>
              <w:tc>
                <w:tcPr>
                  <w:tcW w:w="1530" w:type="dxa"/>
                  <w:tcBorders>
                    <w:top w:val="single" w:sz="4" w:space="0" w:color="auto"/>
                    <w:left w:val="single" w:sz="4" w:space="0" w:color="auto"/>
                    <w:bottom w:val="single" w:sz="4" w:space="0" w:color="auto"/>
                    <w:right w:val="single" w:sz="4" w:space="0" w:color="auto"/>
                  </w:tcBorders>
                </w:tcPr>
                <w:p w14:paraId="335AC2C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3BEE9E8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712 500</w:t>
                  </w:r>
                </w:p>
              </w:tc>
              <w:tc>
                <w:tcPr>
                  <w:tcW w:w="1360" w:type="dxa"/>
                  <w:tcBorders>
                    <w:top w:val="single" w:sz="4" w:space="0" w:color="auto"/>
                    <w:left w:val="single" w:sz="4" w:space="0" w:color="auto"/>
                    <w:bottom w:val="single" w:sz="4" w:space="0" w:color="auto"/>
                    <w:right w:val="single" w:sz="4" w:space="0" w:color="auto"/>
                  </w:tcBorders>
                </w:tcPr>
                <w:p w14:paraId="4C43E21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w:t>
                  </w:r>
                </w:p>
              </w:tc>
            </w:tr>
            <w:tr w:rsidR="00A37D93" w:rsidRPr="00A37D93" w14:paraId="069FB1BE" w14:textId="77777777" w:rsidTr="00D62EB0">
              <w:tc>
                <w:tcPr>
                  <w:tcW w:w="1757" w:type="dxa"/>
                  <w:tcBorders>
                    <w:top w:val="single" w:sz="4" w:space="0" w:color="auto"/>
                    <w:left w:val="single" w:sz="4" w:space="0" w:color="auto"/>
                    <w:bottom w:val="single" w:sz="4" w:space="0" w:color="auto"/>
                    <w:right w:val="single" w:sz="4" w:space="0" w:color="auto"/>
                  </w:tcBorders>
                </w:tcPr>
                <w:p w14:paraId="0C1A7B4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7-й месяц</w:t>
                  </w:r>
                </w:p>
              </w:tc>
              <w:tc>
                <w:tcPr>
                  <w:tcW w:w="2891" w:type="dxa"/>
                  <w:tcBorders>
                    <w:top w:val="single" w:sz="4" w:space="0" w:color="auto"/>
                    <w:left w:val="single" w:sz="4" w:space="0" w:color="auto"/>
                    <w:bottom w:val="single" w:sz="4" w:space="0" w:color="auto"/>
                    <w:right w:val="single" w:sz="4" w:space="0" w:color="auto"/>
                  </w:tcBorders>
                </w:tcPr>
                <w:p w14:paraId="6EF7649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+ 210 000 - 712 500 - 10 000) / 18</w:t>
                  </w:r>
                </w:p>
              </w:tc>
              <w:tc>
                <w:tcPr>
                  <w:tcW w:w="1530" w:type="dxa"/>
                  <w:tcBorders>
                    <w:top w:val="single" w:sz="4" w:space="0" w:color="auto"/>
                    <w:left w:val="single" w:sz="4" w:space="0" w:color="auto"/>
                    <w:bottom w:val="single" w:sz="4" w:space="0" w:color="auto"/>
                    <w:right w:val="single" w:sz="4" w:space="0" w:color="auto"/>
                  </w:tcBorders>
                </w:tcPr>
                <w:p w14:paraId="23DA2DD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041CCA0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731 250</w:t>
                  </w:r>
                </w:p>
              </w:tc>
              <w:tc>
                <w:tcPr>
                  <w:tcW w:w="1360" w:type="dxa"/>
                  <w:tcBorders>
                    <w:top w:val="single" w:sz="4" w:space="0" w:color="auto"/>
                    <w:left w:val="single" w:sz="4" w:space="0" w:color="auto"/>
                    <w:bottom w:val="single" w:sz="4" w:space="0" w:color="auto"/>
                    <w:right w:val="single" w:sz="4" w:space="0" w:color="auto"/>
                  </w:tcBorders>
                </w:tcPr>
                <w:p w14:paraId="5F7E2D6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17</w:t>
                  </w:r>
                </w:p>
              </w:tc>
            </w:tr>
            <w:tr w:rsidR="00A37D93" w:rsidRPr="00A37D93" w14:paraId="6773F0C1" w14:textId="77777777" w:rsidTr="00D62EB0">
              <w:tc>
                <w:tcPr>
                  <w:tcW w:w="1757" w:type="dxa"/>
                  <w:tcBorders>
                    <w:top w:val="single" w:sz="4" w:space="0" w:color="auto"/>
                    <w:left w:val="single" w:sz="4" w:space="0" w:color="auto"/>
                    <w:bottom w:val="single" w:sz="4" w:space="0" w:color="auto"/>
                    <w:right w:val="single" w:sz="4" w:space="0" w:color="auto"/>
                  </w:tcBorders>
                </w:tcPr>
                <w:p w14:paraId="37726EC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8-й месяц</w:t>
                  </w:r>
                </w:p>
              </w:tc>
              <w:tc>
                <w:tcPr>
                  <w:tcW w:w="2891" w:type="dxa"/>
                  <w:tcBorders>
                    <w:top w:val="single" w:sz="4" w:space="0" w:color="auto"/>
                    <w:left w:val="single" w:sz="4" w:space="0" w:color="auto"/>
                    <w:bottom w:val="single" w:sz="4" w:space="0" w:color="auto"/>
                    <w:right w:val="single" w:sz="4" w:space="0" w:color="auto"/>
                  </w:tcBorders>
                </w:tcPr>
                <w:p w14:paraId="3C10E7A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+ 210 000 - 731 250 - 10 000) / 17</w:t>
                  </w:r>
                </w:p>
              </w:tc>
              <w:tc>
                <w:tcPr>
                  <w:tcW w:w="1530" w:type="dxa"/>
                  <w:tcBorders>
                    <w:top w:val="single" w:sz="4" w:space="0" w:color="auto"/>
                    <w:left w:val="single" w:sz="4" w:space="0" w:color="auto"/>
                    <w:bottom w:val="single" w:sz="4" w:space="0" w:color="auto"/>
                    <w:right w:val="single" w:sz="4" w:space="0" w:color="auto"/>
                  </w:tcBorders>
                </w:tcPr>
                <w:p w14:paraId="6F944C0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2734CE1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750 000</w:t>
                  </w:r>
                </w:p>
              </w:tc>
              <w:tc>
                <w:tcPr>
                  <w:tcW w:w="1360" w:type="dxa"/>
                  <w:tcBorders>
                    <w:top w:val="single" w:sz="4" w:space="0" w:color="auto"/>
                    <w:left w:val="single" w:sz="4" w:space="0" w:color="auto"/>
                    <w:bottom w:val="single" w:sz="4" w:space="0" w:color="auto"/>
                    <w:right w:val="single" w:sz="4" w:space="0" w:color="auto"/>
                  </w:tcBorders>
                </w:tcPr>
                <w:p w14:paraId="2FD3B28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16</w:t>
                  </w:r>
                </w:p>
              </w:tc>
            </w:tr>
            <w:tr w:rsidR="00A37D93" w:rsidRPr="00A37D93" w14:paraId="40BE6368" w14:textId="77777777" w:rsidTr="00D62EB0">
              <w:tc>
                <w:tcPr>
                  <w:tcW w:w="1757" w:type="dxa"/>
                  <w:tcBorders>
                    <w:top w:val="single" w:sz="4" w:space="0" w:color="auto"/>
                    <w:left w:val="single" w:sz="4" w:space="0" w:color="auto"/>
                    <w:bottom w:val="single" w:sz="4" w:space="0" w:color="auto"/>
                    <w:right w:val="single" w:sz="4" w:space="0" w:color="auto"/>
                  </w:tcBorders>
                </w:tcPr>
                <w:p w14:paraId="65E7F98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9-й месяц</w:t>
                  </w:r>
                </w:p>
              </w:tc>
              <w:tc>
                <w:tcPr>
                  <w:tcW w:w="2891" w:type="dxa"/>
                  <w:tcBorders>
                    <w:top w:val="single" w:sz="4" w:space="0" w:color="auto"/>
                    <w:left w:val="single" w:sz="4" w:space="0" w:color="auto"/>
                    <w:bottom w:val="single" w:sz="4" w:space="0" w:color="auto"/>
                    <w:right w:val="single" w:sz="4" w:space="0" w:color="auto"/>
                  </w:tcBorders>
                </w:tcPr>
                <w:p w14:paraId="0F5D5D1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+ 210 000 - 750 000 - 10 000) / 16</w:t>
                  </w:r>
                </w:p>
              </w:tc>
              <w:tc>
                <w:tcPr>
                  <w:tcW w:w="1530" w:type="dxa"/>
                  <w:tcBorders>
                    <w:top w:val="single" w:sz="4" w:space="0" w:color="auto"/>
                    <w:left w:val="single" w:sz="4" w:space="0" w:color="auto"/>
                    <w:bottom w:val="single" w:sz="4" w:space="0" w:color="auto"/>
                    <w:right w:val="single" w:sz="4" w:space="0" w:color="auto"/>
                  </w:tcBorders>
                </w:tcPr>
                <w:p w14:paraId="0BC9A83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5246B31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768 750</w:t>
                  </w:r>
                </w:p>
              </w:tc>
              <w:tc>
                <w:tcPr>
                  <w:tcW w:w="1360" w:type="dxa"/>
                  <w:tcBorders>
                    <w:top w:val="single" w:sz="4" w:space="0" w:color="auto"/>
                    <w:left w:val="single" w:sz="4" w:space="0" w:color="auto"/>
                    <w:bottom w:val="single" w:sz="4" w:space="0" w:color="auto"/>
                    <w:right w:val="single" w:sz="4" w:space="0" w:color="auto"/>
                  </w:tcBorders>
                </w:tcPr>
                <w:p w14:paraId="7D51A89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w:t>
                  </w:r>
                </w:p>
              </w:tc>
            </w:tr>
            <w:tr w:rsidR="00A37D93" w:rsidRPr="00A37D93" w14:paraId="16296A8D" w14:textId="77777777" w:rsidTr="00D62EB0">
              <w:tc>
                <w:tcPr>
                  <w:tcW w:w="1757" w:type="dxa"/>
                  <w:tcBorders>
                    <w:top w:val="single" w:sz="4" w:space="0" w:color="auto"/>
                    <w:left w:val="single" w:sz="4" w:space="0" w:color="auto"/>
                    <w:bottom w:val="single" w:sz="4" w:space="0" w:color="auto"/>
                    <w:right w:val="single" w:sz="4" w:space="0" w:color="auto"/>
                  </w:tcBorders>
                </w:tcPr>
                <w:p w14:paraId="62F854A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10-й месяц</w:t>
                  </w:r>
                </w:p>
              </w:tc>
              <w:tc>
                <w:tcPr>
                  <w:tcW w:w="2891" w:type="dxa"/>
                  <w:tcBorders>
                    <w:top w:val="single" w:sz="4" w:space="0" w:color="auto"/>
                    <w:left w:val="single" w:sz="4" w:space="0" w:color="auto"/>
                    <w:bottom w:val="single" w:sz="4" w:space="0" w:color="auto"/>
                    <w:right w:val="single" w:sz="4" w:space="0" w:color="auto"/>
                  </w:tcBorders>
                </w:tcPr>
                <w:p w14:paraId="6BD3D27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+ 210 000 - 768 750 - 10 000) / 15</w:t>
                  </w:r>
                </w:p>
              </w:tc>
              <w:tc>
                <w:tcPr>
                  <w:tcW w:w="1530" w:type="dxa"/>
                  <w:tcBorders>
                    <w:top w:val="single" w:sz="4" w:space="0" w:color="auto"/>
                    <w:left w:val="single" w:sz="4" w:space="0" w:color="auto"/>
                    <w:bottom w:val="single" w:sz="4" w:space="0" w:color="auto"/>
                    <w:right w:val="single" w:sz="4" w:space="0" w:color="auto"/>
                  </w:tcBorders>
                </w:tcPr>
                <w:p w14:paraId="383E3CF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46B5441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787 500</w:t>
                  </w:r>
                </w:p>
              </w:tc>
              <w:tc>
                <w:tcPr>
                  <w:tcW w:w="1360" w:type="dxa"/>
                  <w:tcBorders>
                    <w:top w:val="single" w:sz="4" w:space="0" w:color="auto"/>
                    <w:left w:val="single" w:sz="4" w:space="0" w:color="auto"/>
                    <w:bottom w:val="single" w:sz="4" w:space="0" w:color="auto"/>
                    <w:right w:val="single" w:sz="4" w:space="0" w:color="auto"/>
                  </w:tcBorders>
                </w:tcPr>
                <w:p w14:paraId="330306D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14</w:t>
                  </w:r>
                </w:p>
              </w:tc>
            </w:tr>
            <w:tr w:rsidR="00A37D93" w:rsidRPr="00A37D93" w14:paraId="73C82EFB" w14:textId="77777777" w:rsidTr="00D62EB0">
              <w:tc>
                <w:tcPr>
                  <w:tcW w:w="1757" w:type="dxa"/>
                  <w:tcBorders>
                    <w:top w:val="single" w:sz="4" w:space="0" w:color="auto"/>
                    <w:left w:val="single" w:sz="4" w:space="0" w:color="auto"/>
                    <w:bottom w:val="single" w:sz="4" w:space="0" w:color="auto"/>
                    <w:right w:val="single" w:sz="4" w:space="0" w:color="auto"/>
                  </w:tcBorders>
                </w:tcPr>
                <w:p w14:paraId="4DE968E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11-й месяц</w:t>
                  </w:r>
                </w:p>
              </w:tc>
              <w:tc>
                <w:tcPr>
                  <w:tcW w:w="2891" w:type="dxa"/>
                  <w:tcBorders>
                    <w:top w:val="single" w:sz="4" w:space="0" w:color="auto"/>
                    <w:left w:val="single" w:sz="4" w:space="0" w:color="auto"/>
                    <w:bottom w:val="single" w:sz="4" w:space="0" w:color="auto"/>
                    <w:right w:val="single" w:sz="4" w:space="0" w:color="auto"/>
                  </w:tcBorders>
                </w:tcPr>
                <w:p w14:paraId="0E6A634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+ 210 000 - 787 500 - 10 000) / 14</w:t>
                  </w:r>
                </w:p>
              </w:tc>
              <w:tc>
                <w:tcPr>
                  <w:tcW w:w="1530" w:type="dxa"/>
                  <w:tcBorders>
                    <w:top w:val="single" w:sz="4" w:space="0" w:color="auto"/>
                    <w:left w:val="single" w:sz="4" w:space="0" w:color="auto"/>
                    <w:bottom w:val="single" w:sz="4" w:space="0" w:color="auto"/>
                    <w:right w:val="single" w:sz="4" w:space="0" w:color="auto"/>
                  </w:tcBorders>
                </w:tcPr>
                <w:p w14:paraId="226F49D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2270E65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806 250</w:t>
                  </w:r>
                </w:p>
              </w:tc>
              <w:tc>
                <w:tcPr>
                  <w:tcW w:w="1360" w:type="dxa"/>
                  <w:tcBorders>
                    <w:top w:val="single" w:sz="4" w:space="0" w:color="auto"/>
                    <w:left w:val="single" w:sz="4" w:space="0" w:color="auto"/>
                    <w:bottom w:val="single" w:sz="4" w:space="0" w:color="auto"/>
                    <w:right w:val="single" w:sz="4" w:space="0" w:color="auto"/>
                  </w:tcBorders>
                </w:tcPr>
                <w:p w14:paraId="60428A8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13</w:t>
                  </w:r>
                </w:p>
              </w:tc>
            </w:tr>
            <w:tr w:rsidR="00A37D93" w:rsidRPr="00A37D93" w14:paraId="3EFF6452" w14:textId="77777777" w:rsidTr="00D62EB0">
              <w:tc>
                <w:tcPr>
                  <w:tcW w:w="1757" w:type="dxa"/>
                  <w:tcBorders>
                    <w:top w:val="single" w:sz="4" w:space="0" w:color="auto"/>
                    <w:left w:val="single" w:sz="4" w:space="0" w:color="auto"/>
                    <w:bottom w:val="single" w:sz="4" w:space="0" w:color="auto"/>
                    <w:right w:val="single" w:sz="4" w:space="0" w:color="auto"/>
                  </w:tcBorders>
                </w:tcPr>
                <w:p w14:paraId="61BF554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12-й месяц</w:t>
                  </w:r>
                </w:p>
              </w:tc>
              <w:tc>
                <w:tcPr>
                  <w:tcW w:w="2891" w:type="dxa"/>
                  <w:tcBorders>
                    <w:top w:val="single" w:sz="4" w:space="0" w:color="auto"/>
                    <w:left w:val="single" w:sz="4" w:space="0" w:color="auto"/>
                    <w:bottom w:val="single" w:sz="4" w:space="0" w:color="auto"/>
                    <w:right w:val="single" w:sz="4" w:space="0" w:color="auto"/>
                  </w:tcBorders>
                </w:tcPr>
                <w:p w14:paraId="0436AB6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+ 210 000 - 806 250 - 10 000) / 13</w:t>
                  </w:r>
                </w:p>
              </w:tc>
              <w:tc>
                <w:tcPr>
                  <w:tcW w:w="1530" w:type="dxa"/>
                  <w:tcBorders>
                    <w:top w:val="single" w:sz="4" w:space="0" w:color="auto"/>
                    <w:left w:val="single" w:sz="4" w:space="0" w:color="auto"/>
                    <w:bottom w:val="single" w:sz="4" w:space="0" w:color="auto"/>
                    <w:right w:val="single" w:sz="4" w:space="0" w:color="auto"/>
                  </w:tcBorders>
                </w:tcPr>
                <w:p w14:paraId="405A73D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691C099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825 000</w:t>
                  </w:r>
                </w:p>
              </w:tc>
              <w:tc>
                <w:tcPr>
                  <w:tcW w:w="1360" w:type="dxa"/>
                  <w:tcBorders>
                    <w:top w:val="single" w:sz="4" w:space="0" w:color="auto"/>
                    <w:left w:val="single" w:sz="4" w:space="0" w:color="auto"/>
                    <w:bottom w:val="single" w:sz="4" w:space="0" w:color="auto"/>
                    <w:right w:val="single" w:sz="4" w:space="0" w:color="auto"/>
                  </w:tcBorders>
                </w:tcPr>
                <w:p w14:paraId="73A93FB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w:t>
                  </w:r>
                </w:p>
              </w:tc>
            </w:tr>
            <w:tr w:rsidR="00A37D93" w:rsidRPr="00A37D93" w14:paraId="24FB7D80" w14:textId="77777777" w:rsidTr="00D62EB0">
              <w:tc>
                <w:tcPr>
                  <w:tcW w:w="1757" w:type="dxa"/>
                  <w:tcBorders>
                    <w:top w:val="single" w:sz="4" w:space="0" w:color="auto"/>
                    <w:left w:val="single" w:sz="4" w:space="0" w:color="auto"/>
                    <w:bottom w:val="single" w:sz="4" w:space="0" w:color="auto"/>
                    <w:right w:val="single" w:sz="4" w:space="0" w:color="auto"/>
                  </w:tcBorders>
                </w:tcPr>
                <w:p w14:paraId="66B860D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13-й месяц</w:t>
                  </w:r>
                </w:p>
              </w:tc>
              <w:tc>
                <w:tcPr>
                  <w:tcW w:w="2891" w:type="dxa"/>
                  <w:tcBorders>
                    <w:top w:val="single" w:sz="4" w:space="0" w:color="auto"/>
                    <w:left w:val="single" w:sz="4" w:space="0" w:color="auto"/>
                    <w:bottom w:val="single" w:sz="4" w:space="0" w:color="auto"/>
                    <w:right w:val="single" w:sz="4" w:space="0" w:color="auto"/>
                  </w:tcBorders>
                </w:tcPr>
                <w:p w14:paraId="4A68547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+ 210 000 - 825 500 - 10 000) / 12</w:t>
                  </w:r>
                </w:p>
              </w:tc>
              <w:tc>
                <w:tcPr>
                  <w:tcW w:w="1530" w:type="dxa"/>
                  <w:tcBorders>
                    <w:top w:val="single" w:sz="4" w:space="0" w:color="auto"/>
                    <w:left w:val="single" w:sz="4" w:space="0" w:color="auto"/>
                    <w:bottom w:val="single" w:sz="4" w:space="0" w:color="auto"/>
                    <w:right w:val="single" w:sz="4" w:space="0" w:color="auto"/>
                  </w:tcBorders>
                </w:tcPr>
                <w:p w14:paraId="1F7D988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30511C1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843 750</w:t>
                  </w:r>
                </w:p>
              </w:tc>
              <w:tc>
                <w:tcPr>
                  <w:tcW w:w="1360" w:type="dxa"/>
                  <w:tcBorders>
                    <w:top w:val="single" w:sz="4" w:space="0" w:color="auto"/>
                    <w:left w:val="single" w:sz="4" w:space="0" w:color="auto"/>
                    <w:bottom w:val="single" w:sz="4" w:space="0" w:color="auto"/>
                    <w:right w:val="single" w:sz="4" w:space="0" w:color="auto"/>
                  </w:tcBorders>
                </w:tcPr>
                <w:p w14:paraId="32AFFFF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11</w:t>
                  </w:r>
                </w:p>
              </w:tc>
            </w:tr>
            <w:tr w:rsidR="00A37D93" w:rsidRPr="00A37D93" w14:paraId="0E607040" w14:textId="77777777" w:rsidTr="00D62EB0">
              <w:tc>
                <w:tcPr>
                  <w:tcW w:w="1757" w:type="dxa"/>
                  <w:tcBorders>
                    <w:top w:val="single" w:sz="4" w:space="0" w:color="auto"/>
                    <w:left w:val="single" w:sz="4" w:space="0" w:color="auto"/>
                    <w:bottom w:val="single" w:sz="4" w:space="0" w:color="auto"/>
                    <w:right w:val="single" w:sz="4" w:space="0" w:color="auto"/>
                  </w:tcBorders>
                </w:tcPr>
                <w:p w14:paraId="5F0A580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14-й месяц</w:t>
                  </w:r>
                </w:p>
              </w:tc>
              <w:tc>
                <w:tcPr>
                  <w:tcW w:w="2891" w:type="dxa"/>
                  <w:tcBorders>
                    <w:top w:val="single" w:sz="4" w:space="0" w:color="auto"/>
                    <w:left w:val="single" w:sz="4" w:space="0" w:color="auto"/>
                    <w:bottom w:val="single" w:sz="4" w:space="0" w:color="auto"/>
                    <w:right w:val="single" w:sz="4" w:space="0" w:color="auto"/>
                  </w:tcBorders>
                </w:tcPr>
                <w:p w14:paraId="2ADF53F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+ 210 000 - 843 750 - 10 000) / 11</w:t>
                  </w:r>
                </w:p>
              </w:tc>
              <w:tc>
                <w:tcPr>
                  <w:tcW w:w="1530" w:type="dxa"/>
                  <w:tcBorders>
                    <w:top w:val="single" w:sz="4" w:space="0" w:color="auto"/>
                    <w:left w:val="single" w:sz="4" w:space="0" w:color="auto"/>
                    <w:bottom w:val="single" w:sz="4" w:space="0" w:color="auto"/>
                    <w:right w:val="single" w:sz="4" w:space="0" w:color="auto"/>
                  </w:tcBorders>
                </w:tcPr>
                <w:p w14:paraId="54A5F62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7DE085C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862 500</w:t>
                  </w:r>
                </w:p>
              </w:tc>
              <w:tc>
                <w:tcPr>
                  <w:tcW w:w="1360" w:type="dxa"/>
                  <w:tcBorders>
                    <w:top w:val="single" w:sz="4" w:space="0" w:color="auto"/>
                    <w:left w:val="single" w:sz="4" w:space="0" w:color="auto"/>
                    <w:bottom w:val="single" w:sz="4" w:space="0" w:color="auto"/>
                    <w:right w:val="single" w:sz="4" w:space="0" w:color="auto"/>
                  </w:tcBorders>
                </w:tcPr>
                <w:p w14:paraId="29787D0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w:t>
                  </w:r>
                </w:p>
              </w:tc>
            </w:tr>
            <w:tr w:rsidR="00A37D93" w:rsidRPr="00A37D93" w14:paraId="325A1CD8" w14:textId="77777777" w:rsidTr="00D62EB0">
              <w:tc>
                <w:tcPr>
                  <w:tcW w:w="1757" w:type="dxa"/>
                  <w:tcBorders>
                    <w:top w:val="single" w:sz="4" w:space="0" w:color="auto"/>
                    <w:left w:val="single" w:sz="4" w:space="0" w:color="auto"/>
                    <w:bottom w:val="single" w:sz="4" w:space="0" w:color="auto"/>
                    <w:right w:val="single" w:sz="4" w:space="0" w:color="auto"/>
                  </w:tcBorders>
                </w:tcPr>
                <w:p w14:paraId="24BEF56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15-й месяц</w:t>
                  </w:r>
                </w:p>
              </w:tc>
              <w:tc>
                <w:tcPr>
                  <w:tcW w:w="2891" w:type="dxa"/>
                  <w:tcBorders>
                    <w:top w:val="single" w:sz="4" w:space="0" w:color="auto"/>
                    <w:left w:val="single" w:sz="4" w:space="0" w:color="auto"/>
                    <w:bottom w:val="single" w:sz="4" w:space="0" w:color="auto"/>
                    <w:right w:val="single" w:sz="4" w:space="0" w:color="auto"/>
                  </w:tcBorders>
                </w:tcPr>
                <w:p w14:paraId="4CD96C6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+ 210 000 - 862 500 - 10 000) / 10</w:t>
                  </w:r>
                </w:p>
              </w:tc>
              <w:tc>
                <w:tcPr>
                  <w:tcW w:w="1530" w:type="dxa"/>
                  <w:tcBorders>
                    <w:top w:val="single" w:sz="4" w:space="0" w:color="auto"/>
                    <w:left w:val="single" w:sz="4" w:space="0" w:color="auto"/>
                    <w:bottom w:val="single" w:sz="4" w:space="0" w:color="auto"/>
                    <w:right w:val="single" w:sz="4" w:space="0" w:color="auto"/>
                  </w:tcBorders>
                </w:tcPr>
                <w:p w14:paraId="4C215CA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36ED32D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881 250</w:t>
                  </w:r>
                </w:p>
              </w:tc>
              <w:tc>
                <w:tcPr>
                  <w:tcW w:w="1360" w:type="dxa"/>
                  <w:tcBorders>
                    <w:top w:val="single" w:sz="4" w:space="0" w:color="auto"/>
                    <w:left w:val="single" w:sz="4" w:space="0" w:color="auto"/>
                    <w:bottom w:val="single" w:sz="4" w:space="0" w:color="auto"/>
                    <w:right w:val="single" w:sz="4" w:space="0" w:color="auto"/>
                  </w:tcBorders>
                </w:tcPr>
                <w:p w14:paraId="44C41B5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w:t>
                  </w:r>
                </w:p>
              </w:tc>
            </w:tr>
            <w:tr w:rsidR="00A37D93" w:rsidRPr="00A37D93" w14:paraId="3BE5F0B5" w14:textId="77777777" w:rsidTr="00D62EB0">
              <w:tc>
                <w:tcPr>
                  <w:tcW w:w="1757" w:type="dxa"/>
                  <w:tcBorders>
                    <w:top w:val="single" w:sz="4" w:space="0" w:color="auto"/>
                    <w:left w:val="single" w:sz="4" w:space="0" w:color="auto"/>
                    <w:bottom w:val="single" w:sz="4" w:space="0" w:color="auto"/>
                    <w:right w:val="single" w:sz="4" w:space="0" w:color="auto"/>
                  </w:tcBorders>
                </w:tcPr>
                <w:p w14:paraId="4611597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16-й месяц</w:t>
                  </w:r>
                </w:p>
              </w:tc>
              <w:tc>
                <w:tcPr>
                  <w:tcW w:w="2891" w:type="dxa"/>
                  <w:tcBorders>
                    <w:top w:val="single" w:sz="4" w:space="0" w:color="auto"/>
                    <w:left w:val="single" w:sz="4" w:space="0" w:color="auto"/>
                    <w:bottom w:val="single" w:sz="4" w:space="0" w:color="auto"/>
                    <w:right w:val="single" w:sz="4" w:space="0" w:color="auto"/>
                  </w:tcBorders>
                </w:tcPr>
                <w:p w14:paraId="22A12F2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+ 210 000 - 881 250 - 10 000) / 9</w:t>
                  </w:r>
                </w:p>
              </w:tc>
              <w:tc>
                <w:tcPr>
                  <w:tcW w:w="1530" w:type="dxa"/>
                  <w:tcBorders>
                    <w:top w:val="single" w:sz="4" w:space="0" w:color="auto"/>
                    <w:left w:val="single" w:sz="4" w:space="0" w:color="auto"/>
                    <w:bottom w:val="single" w:sz="4" w:space="0" w:color="auto"/>
                    <w:right w:val="single" w:sz="4" w:space="0" w:color="auto"/>
                  </w:tcBorders>
                </w:tcPr>
                <w:p w14:paraId="1C99A7C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4DC57BB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900 000</w:t>
                  </w:r>
                </w:p>
              </w:tc>
              <w:tc>
                <w:tcPr>
                  <w:tcW w:w="1360" w:type="dxa"/>
                  <w:tcBorders>
                    <w:top w:val="single" w:sz="4" w:space="0" w:color="auto"/>
                    <w:left w:val="single" w:sz="4" w:space="0" w:color="auto"/>
                    <w:bottom w:val="single" w:sz="4" w:space="0" w:color="auto"/>
                    <w:right w:val="single" w:sz="4" w:space="0" w:color="auto"/>
                  </w:tcBorders>
                </w:tcPr>
                <w:p w14:paraId="2C28FFB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w:t>
                  </w:r>
                </w:p>
              </w:tc>
            </w:tr>
            <w:tr w:rsidR="00A37D93" w:rsidRPr="00A37D93" w14:paraId="76E640F7" w14:textId="77777777" w:rsidTr="00D62EB0">
              <w:tc>
                <w:tcPr>
                  <w:tcW w:w="1757" w:type="dxa"/>
                  <w:tcBorders>
                    <w:top w:val="single" w:sz="4" w:space="0" w:color="auto"/>
                    <w:left w:val="single" w:sz="4" w:space="0" w:color="auto"/>
                    <w:bottom w:val="single" w:sz="4" w:space="0" w:color="auto"/>
                    <w:right w:val="single" w:sz="4" w:space="0" w:color="auto"/>
                  </w:tcBorders>
                </w:tcPr>
                <w:p w14:paraId="7F502D9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17-й месяц</w:t>
                  </w:r>
                </w:p>
              </w:tc>
              <w:tc>
                <w:tcPr>
                  <w:tcW w:w="2891" w:type="dxa"/>
                  <w:tcBorders>
                    <w:top w:val="single" w:sz="4" w:space="0" w:color="auto"/>
                    <w:left w:val="single" w:sz="4" w:space="0" w:color="auto"/>
                    <w:bottom w:val="single" w:sz="4" w:space="0" w:color="auto"/>
                    <w:right w:val="single" w:sz="4" w:space="0" w:color="auto"/>
                  </w:tcBorders>
                </w:tcPr>
                <w:p w14:paraId="41F0D70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+ 210 000 - 900 000 - 10 000) / 8</w:t>
                  </w:r>
                </w:p>
              </w:tc>
              <w:tc>
                <w:tcPr>
                  <w:tcW w:w="1530" w:type="dxa"/>
                  <w:tcBorders>
                    <w:top w:val="single" w:sz="4" w:space="0" w:color="auto"/>
                    <w:left w:val="single" w:sz="4" w:space="0" w:color="auto"/>
                    <w:bottom w:val="single" w:sz="4" w:space="0" w:color="auto"/>
                    <w:right w:val="single" w:sz="4" w:space="0" w:color="auto"/>
                  </w:tcBorders>
                </w:tcPr>
                <w:p w14:paraId="4F76597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0A54463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918 750</w:t>
                  </w:r>
                </w:p>
              </w:tc>
              <w:tc>
                <w:tcPr>
                  <w:tcW w:w="1360" w:type="dxa"/>
                  <w:tcBorders>
                    <w:top w:val="single" w:sz="4" w:space="0" w:color="auto"/>
                    <w:left w:val="single" w:sz="4" w:space="0" w:color="auto"/>
                    <w:bottom w:val="single" w:sz="4" w:space="0" w:color="auto"/>
                    <w:right w:val="single" w:sz="4" w:space="0" w:color="auto"/>
                  </w:tcBorders>
                </w:tcPr>
                <w:p w14:paraId="5E156C3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w:t>
                  </w:r>
                </w:p>
              </w:tc>
            </w:tr>
            <w:tr w:rsidR="00A37D93" w:rsidRPr="00A37D93" w14:paraId="282C1213" w14:textId="77777777" w:rsidTr="00D62EB0">
              <w:tc>
                <w:tcPr>
                  <w:tcW w:w="1757" w:type="dxa"/>
                  <w:tcBorders>
                    <w:top w:val="single" w:sz="4" w:space="0" w:color="auto"/>
                    <w:left w:val="single" w:sz="4" w:space="0" w:color="auto"/>
                    <w:bottom w:val="single" w:sz="4" w:space="0" w:color="auto"/>
                    <w:right w:val="single" w:sz="4" w:space="0" w:color="auto"/>
                  </w:tcBorders>
                </w:tcPr>
                <w:p w14:paraId="7A5737A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18-й месяц</w:t>
                  </w:r>
                </w:p>
              </w:tc>
              <w:tc>
                <w:tcPr>
                  <w:tcW w:w="2891" w:type="dxa"/>
                  <w:tcBorders>
                    <w:top w:val="single" w:sz="4" w:space="0" w:color="auto"/>
                    <w:left w:val="single" w:sz="4" w:space="0" w:color="auto"/>
                    <w:bottom w:val="single" w:sz="4" w:space="0" w:color="auto"/>
                    <w:right w:val="single" w:sz="4" w:space="0" w:color="auto"/>
                  </w:tcBorders>
                </w:tcPr>
                <w:p w14:paraId="7EFE8EC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+ 210 000 - 918 750 - 10 000) / 7</w:t>
                  </w:r>
                </w:p>
              </w:tc>
              <w:tc>
                <w:tcPr>
                  <w:tcW w:w="1530" w:type="dxa"/>
                  <w:tcBorders>
                    <w:top w:val="single" w:sz="4" w:space="0" w:color="auto"/>
                    <w:left w:val="single" w:sz="4" w:space="0" w:color="auto"/>
                    <w:bottom w:val="single" w:sz="4" w:space="0" w:color="auto"/>
                    <w:right w:val="single" w:sz="4" w:space="0" w:color="auto"/>
                  </w:tcBorders>
                </w:tcPr>
                <w:p w14:paraId="06B8606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6A572FD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937 500</w:t>
                  </w:r>
                </w:p>
              </w:tc>
              <w:tc>
                <w:tcPr>
                  <w:tcW w:w="1360" w:type="dxa"/>
                  <w:tcBorders>
                    <w:top w:val="single" w:sz="4" w:space="0" w:color="auto"/>
                    <w:left w:val="single" w:sz="4" w:space="0" w:color="auto"/>
                    <w:bottom w:val="single" w:sz="4" w:space="0" w:color="auto"/>
                    <w:right w:val="single" w:sz="4" w:space="0" w:color="auto"/>
                  </w:tcBorders>
                </w:tcPr>
                <w:p w14:paraId="2DD38F4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w:t>
                  </w:r>
                </w:p>
              </w:tc>
            </w:tr>
            <w:tr w:rsidR="00A37D93" w:rsidRPr="00A37D93" w14:paraId="0F8C7C26" w14:textId="77777777" w:rsidTr="00D62EB0">
              <w:tc>
                <w:tcPr>
                  <w:tcW w:w="1757" w:type="dxa"/>
                  <w:tcBorders>
                    <w:top w:val="single" w:sz="4" w:space="0" w:color="auto"/>
                    <w:left w:val="single" w:sz="4" w:space="0" w:color="auto"/>
                    <w:bottom w:val="single" w:sz="4" w:space="0" w:color="auto"/>
                    <w:right w:val="single" w:sz="4" w:space="0" w:color="auto"/>
                  </w:tcBorders>
                </w:tcPr>
                <w:p w14:paraId="3DBE2BB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19-й месяц</w:t>
                  </w:r>
                </w:p>
              </w:tc>
              <w:tc>
                <w:tcPr>
                  <w:tcW w:w="2891" w:type="dxa"/>
                  <w:tcBorders>
                    <w:top w:val="single" w:sz="4" w:space="0" w:color="auto"/>
                    <w:left w:val="single" w:sz="4" w:space="0" w:color="auto"/>
                    <w:bottom w:val="single" w:sz="4" w:space="0" w:color="auto"/>
                    <w:right w:val="single" w:sz="4" w:space="0" w:color="auto"/>
                  </w:tcBorders>
                </w:tcPr>
                <w:p w14:paraId="43A0940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+ 210 000 - 937 500 - 10 000) / 6</w:t>
                  </w:r>
                </w:p>
              </w:tc>
              <w:tc>
                <w:tcPr>
                  <w:tcW w:w="1530" w:type="dxa"/>
                  <w:tcBorders>
                    <w:top w:val="single" w:sz="4" w:space="0" w:color="auto"/>
                    <w:left w:val="single" w:sz="4" w:space="0" w:color="auto"/>
                    <w:bottom w:val="single" w:sz="4" w:space="0" w:color="auto"/>
                    <w:right w:val="single" w:sz="4" w:space="0" w:color="auto"/>
                  </w:tcBorders>
                </w:tcPr>
                <w:p w14:paraId="025C9EE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3647BD4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956 250</w:t>
                  </w:r>
                </w:p>
              </w:tc>
              <w:tc>
                <w:tcPr>
                  <w:tcW w:w="1360" w:type="dxa"/>
                  <w:tcBorders>
                    <w:top w:val="single" w:sz="4" w:space="0" w:color="auto"/>
                    <w:left w:val="single" w:sz="4" w:space="0" w:color="auto"/>
                    <w:bottom w:val="single" w:sz="4" w:space="0" w:color="auto"/>
                    <w:right w:val="single" w:sz="4" w:space="0" w:color="auto"/>
                  </w:tcBorders>
                </w:tcPr>
                <w:p w14:paraId="79355F0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w:t>
                  </w:r>
                </w:p>
              </w:tc>
            </w:tr>
            <w:tr w:rsidR="00A37D93" w:rsidRPr="00A37D93" w14:paraId="6902EF18" w14:textId="77777777" w:rsidTr="00D62EB0">
              <w:tc>
                <w:tcPr>
                  <w:tcW w:w="1757" w:type="dxa"/>
                  <w:tcBorders>
                    <w:top w:val="single" w:sz="4" w:space="0" w:color="auto"/>
                    <w:left w:val="single" w:sz="4" w:space="0" w:color="auto"/>
                    <w:bottom w:val="single" w:sz="4" w:space="0" w:color="auto"/>
                    <w:right w:val="single" w:sz="4" w:space="0" w:color="auto"/>
                  </w:tcBorders>
                </w:tcPr>
                <w:p w14:paraId="1B836C3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20-й месяц</w:t>
                  </w:r>
                </w:p>
              </w:tc>
              <w:tc>
                <w:tcPr>
                  <w:tcW w:w="2891" w:type="dxa"/>
                  <w:tcBorders>
                    <w:top w:val="single" w:sz="4" w:space="0" w:color="auto"/>
                    <w:left w:val="single" w:sz="4" w:space="0" w:color="auto"/>
                    <w:bottom w:val="single" w:sz="4" w:space="0" w:color="auto"/>
                    <w:right w:val="single" w:sz="4" w:space="0" w:color="auto"/>
                  </w:tcBorders>
                </w:tcPr>
                <w:p w14:paraId="1BDA31A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+ 210 000 - 956 250 - 10 000) / 5</w:t>
                  </w:r>
                </w:p>
              </w:tc>
              <w:tc>
                <w:tcPr>
                  <w:tcW w:w="1530" w:type="dxa"/>
                  <w:tcBorders>
                    <w:top w:val="single" w:sz="4" w:space="0" w:color="auto"/>
                    <w:left w:val="single" w:sz="4" w:space="0" w:color="auto"/>
                    <w:bottom w:val="single" w:sz="4" w:space="0" w:color="auto"/>
                    <w:right w:val="single" w:sz="4" w:space="0" w:color="auto"/>
                  </w:tcBorders>
                </w:tcPr>
                <w:p w14:paraId="1CAE85D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6E51643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975 000</w:t>
                  </w:r>
                </w:p>
              </w:tc>
              <w:tc>
                <w:tcPr>
                  <w:tcW w:w="1360" w:type="dxa"/>
                  <w:tcBorders>
                    <w:top w:val="single" w:sz="4" w:space="0" w:color="auto"/>
                    <w:left w:val="single" w:sz="4" w:space="0" w:color="auto"/>
                    <w:bottom w:val="single" w:sz="4" w:space="0" w:color="auto"/>
                    <w:right w:val="single" w:sz="4" w:space="0" w:color="auto"/>
                  </w:tcBorders>
                </w:tcPr>
                <w:p w14:paraId="437E8D6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w:t>
                  </w:r>
                </w:p>
              </w:tc>
            </w:tr>
            <w:tr w:rsidR="00A37D93" w:rsidRPr="00A37D93" w14:paraId="48183156" w14:textId="77777777" w:rsidTr="00D62EB0">
              <w:tc>
                <w:tcPr>
                  <w:tcW w:w="1757" w:type="dxa"/>
                  <w:tcBorders>
                    <w:top w:val="single" w:sz="4" w:space="0" w:color="auto"/>
                    <w:left w:val="single" w:sz="4" w:space="0" w:color="auto"/>
                    <w:bottom w:val="single" w:sz="4" w:space="0" w:color="auto"/>
                    <w:right w:val="single" w:sz="4" w:space="0" w:color="auto"/>
                  </w:tcBorders>
                </w:tcPr>
                <w:p w14:paraId="309B6DA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21-й месяц</w:t>
                  </w:r>
                </w:p>
              </w:tc>
              <w:tc>
                <w:tcPr>
                  <w:tcW w:w="2891" w:type="dxa"/>
                  <w:tcBorders>
                    <w:top w:val="single" w:sz="4" w:space="0" w:color="auto"/>
                    <w:left w:val="single" w:sz="4" w:space="0" w:color="auto"/>
                    <w:bottom w:val="single" w:sz="4" w:space="0" w:color="auto"/>
                    <w:right w:val="single" w:sz="4" w:space="0" w:color="auto"/>
                  </w:tcBorders>
                </w:tcPr>
                <w:p w14:paraId="55CA2B6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+ 210 000 - 975 000 - 10 000) / 4</w:t>
                  </w:r>
                </w:p>
              </w:tc>
              <w:tc>
                <w:tcPr>
                  <w:tcW w:w="1530" w:type="dxa"/>
                  <w:tcBorders>
                    <w:top w:val="single" w:sz="4" w:space="0" w:color="auto"/>
                    <w:left w:val="single" w:sz="4" w:space="0" w:color="auto"/>
                    <w:bottom w:val="single" w:sz="4" w:space="0" w:color="auto"/>
                    <w:right w:val="single" w:sz="4" w:space="0" w:color="auto"/>
                  </w:tcBorders>
                </w:tcPr>
                <w:p w14:paraId="47F108A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04E5EBE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993 750</w:t>
                  </w:r>
                </w:p>
              </w:tc>
              <w:tc>
                <w:tcPr>
                  <w:tcW w:w="1360" w:type="dxa"/>
                  <w:tcBorders>
                    <w:top w:val="single" w:sz="4" w:space="0" w:color="auto"/>
                    <w:left w:val="single" w:sz="4" w:space="0" w:color="auto"/>
                    <w:bottom w:val="single" w:sz="4" w:space="0" w:color="auto"/>
                    <w:right w:val="single" w:sz="4" w:space="0" w:color="auto"/>
                  </w:tcBorders>
                </w:tcPr>
                <w:p w14:paraId="0396B7D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w:t>
                  </w:r>
                </w:p>
              </w:tc>
            </w:tr>
            <w:tr w:rsidR="00A37D93" w:rsidRPr="00A37D93" w14:paraId="42381EA1" w14:textId="77777777" w:rsidTr="00D62EB0">
              <w:tc>
                <w:tcPr>
                  <w:tcW w:w="1757" w:type="dxa"/>
                  <w:tcBorders>
                    <w:top w:val="single" w:sz="4" w:space="0" w:color="auto"/>
                    <w:left w:val="single" w:sz="4" w:space="0" w:color="auto"/>
                    <w:bottom w:val="single" w:sz="4" w:space="0" w:color="auto"/>
                    <w:right w:val="single" w:sz="4" w:space="0" w:color="auto"/>
                  </w:tcBorders>
                </w:tcPr>
                <w:p w14:paraId="632995D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22-й месяц</w:t>
                  </w:r>
                </w:p>
              </w:tc>
              <w:tc>
                <w:tcPr>
                  <w:tcW w:w="2891" w:type="dxa"/>
                  <w:tcBorders>
                    <w:top w:val="single" w:sz="4" w:space="0" w:color="auto"/>
                    <w:left w:val="single" w:sz="4" w:space="0" w:color="auto"/>
                    <w:bottom w:val="single" w:sz="4" w:space="0" w:color="auto"/>
                    <w:right w:val="single" w:sz="4" w:space="0" w:color="auto"/>
                  </w:tcBorders>
                </w:tcPr>
                <w:p w14:paraId="4D6664F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+ 210 000 - 993 750 - 10 000) / 3</w:t>
                  </w:r>
                </w:p>
              </w:tc>
              <w:tc>
                <w:tcPr>
                  <w:tcW w:w="1530" w:type="dxa"/>
                  <w:tcBorders>
                    <w:top w:val="single" w:sz="4" w:space="0" w:color="auto"/>
                    <w:left w:val="single" w:sz="4" w:space="0" w:color="auto"/>
                    <w:bottom w:val="single" w:sz="4" w:space="0" w:color="auto"/>
                    <w:right w:val="single" w:sz="4" w:space="0" w:color="auto"/>
                  </w:tcBorders>
                </w:tcPr>
                <w:p w14:paraId="6C3D693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0AF985D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1 012 500</w:t>
                  </w:r>
                </w:p>
              </w:tc>
              <w:tc>
                <w:tcPr>
                  <w:tcW w:w="1360" w:type="dxa"/>
                  <w:tcBorders>
                    <w:top w:val="single" w:sz="4" w:space="0" w:color="auto"/>
                    <w:left w:val="single" w:sz="4" w:space="0" w:color="auto"/>
                    <w:bottom w:val="single" w:sz="4" w:space="0" w:color="auto"/>
                    <w:right w:val="single" w:sz="4" w:space="0" w:color="auto"/>
                  </w:tcBorders>
                </w:tcPr>
                <w:p w14:paraId="219091D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w:t>
                  </w:r>
                </w:p>
              </w:tc>
            </w:tr>
            <w:tr w:rsidR="00A37D93" w:rsidRPr="00A37D93" w14:paraId="773E7386" w14:textId="77777777" w:rsidTr="00D62EB0">
              <w:tc>
                <w:tcPr>
                  <w:tcW w:w="1757" w:type="dxa"/>
                  <w:tcBorders>
                    <w:top w:val="single" w:sz="4" w:space="0" w:color="auto"/>
                    <w:left w:val="single" w:sz="4" w:space="0" w:color="auto"/>
                    <w:bottom w:val="single" w:sz="4" w:space="0" w:color="auto"/>
                    <w:right w:val="single" w:sz="4" w:space="0" w:color="auto"/>
                  </w:tcBorders>
                </w:tcPr>
                <w:p w14:paraId="7DFBD66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23-й месяц</w:t>
                  </w:r>
                </w:p>
              </w:tc>
              <w:tc>
                <w:tcPr>
                  <w:tcW w:w="2891" w:type="dxa"/>
                  <w:tcBorders>
                    <w:top w:val="single" w:sz="4" w:space="0" w:color="auto"/>
                    <w:left w:val="single" w:sz="4" w:space="0" w:color="auto"/>
                    <w:bottom w:val="single" w:sz="4" w:space="0" w:color="auto"/>
                    <w:right w:val="single" w:sz="4" w:space="0" w:color="auto"/>
                  </w:tcBorders>
                </w:tcPr>
                <w:p w14:paraId="415E594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+ 210 000 - 1 012 500 - 10 000) / 2</w:t>
                  </w:r>
                </w:p>
              </w:tc>
              <w:tc>
                <w:tcPr>
                  <w:tcW w:w="1530" w:type="dxa"/>
                  <w:tcBorders>
                    <w:top w:val="single" w:sz="4" w:space="0" w:color="auto"/>
                    <w:left w:val="single" w:sz="4" w:space="0" w:color="auto"/>
                    <w:bottom w:val="single" w:sz="4" w:space="0" w:color="auto"/>
                    <w:right w:val="single" w:sz="4" w:space="0" w:color="auto"/>
                  </w:tcBorders>
                </w:tcPr>
                <w:p w14:paraId="5B93196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3542A23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1 031 250</w:t>
                  </w:r>
                </w:p>
              </w:tc>
              <w:tc>
                <w:tcPr>
                  <w:tcW w:w="1360" w:type="dxa"/>
                  <w:tcBorders>
                    <w:top w:val="single" w:sz="4" w:space="0" w:color="auto"/>
                    <w:left w:val="single" w:sz="4" w:space="0" w:color="auto"/>
                    <w:bottom w:val="single" w:sz="4" w:space="0" w:color="auto"/>
                    <w:right w:val="single" w:sz="4" w:space="0" w:color="auto"/>
                  </w:tcBorders>
                </w:tcPr>
                <w:p w14:paraId="5856065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w:t>
                  </w:r>
                </w:p>
              </w:tc>
            </w:tr>
            <w:tr w:rsidR="00A37D93" w:rsidRPr="00A37D93" w14:paraId="0704BDEF" w14:textId="77777777" w:rsidTr="00D62EB0">
              <w:trPr>
                <w:trHeight w:val="634"/>
              </w:trPr>
              <w:tc>
                <w:tcPr>
                  <w:tcW w:w="1757" w:type="dxa"/>
                  <w:tcBorders>
                    <w:top w:val="single" w:sz="4" w:space="0" w:color="auto"/>
                    <w:left w:val="single" w:sz="4" w:space="0" w:color="auto"/>
                    <w:bottom w:val="single" w:sz="4" w:space="0" w:color="auto"/>
                    <w:right w:val="single" w:sz="4" w:space="0" w:color="auto"/>
                  </w:tcBorders>
                </w:tcPr>
                <w:p w14:paraId="31E2CAC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24-й месяц</w:t>
                  </w:r>
                </w:p>
              </w:tc>
              <w:tc>
                <w:tcPr>
                  <w:tcW w:w="2891" w:type="dxa"/>
                  <w:tcBorders>
                    <w:top w:val="single" w:sz="4" w:space="0" w:color="auto"/>
                    <w:left w:val="single" w:sz="4" w:space="0" w:color="auto"/>
                    <w:bottom w:val="single" w:sz="4" w:space="0" w:color="auto"/>
                    <w:right w:val="single" w:sz="4" w:space="0" w:color="auto"/>
                  </w:tcBorders>
                </w:tcPr>
                <w:p w14:paraId="648ADC5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(850 000 + 210 000 - 1 031 250 - 10 000) / 1</w:t>
                  </w:r>
                </w:p>
              </w:tc>
              <w:tc>
                <w:tcPr>
                  <w:tcW w:w="1530" w:type="dxa"/>
                  <w:tcBorders>
                    <w:top w:val="single" w:sz="4" w:space="0" w:color="auto"/>
                    <w:left w:val="single" w:sz="4" w:space="0" w:color="auto"/>
                    <w:bottom w:val="single" w:sz="4" w:space="0" w:color="auto"/>
                    <w:right w:val="single" w:sz="4" w:space="0" w:color="auto"/>
                  </w:tcBorders>
                </w:tcPr>
                <w:p w14:paraId="3E339C1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18 750</w:t>
                  </w:r>
                </w:p>
              </w:tc>
              <w:tc>
                <w:tcPr>
                  <w:tcW w:w="1530" w:type="dxa"/>
                  <w:tcBorders>
                    <w:top w:val="single" w:sz="4" w:space="0" w:color="auto"/>
                    <w:left w:val="single" w:sz="4" w:space="0" w:color="auto"/>
                    <w:bottom w:val="single" w:sz="4" w:space="0" w:color="auto"/>
                    <w:right w:val="single" w:sz="4" w:space="0" w:color="auto"/>
                  </w:tcBorders>
                </w:tcPr>
                <w:p w14:paraId="5CF912A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1 050 000</w:t>
                  </w:r>
                </w:p>
              </w:tc>
              <w:tc>
                <w:tcPr>
                  <w:tcW w:w="1360" w:type="dxa"/>
                  <w:tcBorders>
                    <w:top w:val="single" w:sz="4" w:space="0" w:color="auto"/>
                    <w:left w:val="single" w:sz="4" w:space="0" w:color="auto"/>
                    <w:bottom w:val="single" w:sz="4" w:space="0" w:color="auto"/>
                    <w:right w:val="single" w:sz="4" w:space="0" w:color="auto"/>
                  </w:tcBorders>
                </w:tcPr>
                <w:p w14:paraId="5A4E404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w:t>
                  </w:r>
                </w:p>
              </w:tc>
            </w:tr>
          </w:tbl>
          <w:p w14:paraId="5BF7410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785B2A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Через 24 месяца балансовая стоимость печи будет равна ее ликвидационной стоимости - 10 000 руб. (850 000 руб. + 210 000 руб. - 1 050 000 руб.).</w:t>
            </w:r>
          </w:p>
        </w:tc>
      </w:tr>
    </w:tbl>
    <w:p w14:paraId="1342AB6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17199EC7"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7FB7879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EDA2DA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20" w:name="Par290"/>
            <w:bookmarkEnd w:id="120"/>
            <w:r w:rsidRPr="00A37D93">
              <w:rPr>
                <w:rFonts w:ascii="Times New Roman" w:eastAsia="Times New Roman" w:hAnsi="Times New Roman" w:cs="Times New Roman"/>
                <w:iCs/>
                <w:sz w:val="24"/>
                <w:szCs w:val="24"/>
                <w:u w:val="single"/>
                <w:lang w:eastAsia="ru-RU"/>
              </w:rPr>
              <w:t>Пример расчета амортизации после реконструкции. Срок полезного использования и ликвидационная стоимость увеличились</w:t>
            </w:r>
          </w:p>
          <w:p w14:paraId="53176D7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момент завершения реконструкции производственная линия имеет следующие параметры:</w:t>
            </w:r>
          </w:p>
          <w:p w14:paraId="44CF2E5E"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- 4 700 000 руб.;</w:t>
            </w:r>
          </w:p>
          <w:p w14:paraId="5B32B891"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ликвидационная стоимость - 500 000 руб.;</w:t>
            </w:r>
          </w:p>
          <w:p w14:paraId="43DF8C82"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срок полезного использования (СПИ) - 84 месяца;</w:t>
            </w:r>
          </w:p>
          <w:p w14:paraId="721E3E66"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срок фактического использования - 54 месяца;</w:t>
            </w:r>
          </w:p>
          <w:p w14:paraId="0D4CD3D5" w14:textId="77777777" w:rsidR="00A37D93" w:rsidRPr="00A37D93" w:rsidRDefault="00A37D93">
            <w:pPr>
              <w:numPr>
                <w:ilvl w:val="0"/>
                <w:numId w:val="7"/>
              </w:numPr>
              <w:tabs>
                <w:tab w:val="left" w:pos="540"/>
              </w:tabs>
              <w:autoSpaceDE w:val="0"/>
              <w:autoSpaceDN w:val="0"/>
              <w:adjustRightInd w:val="0"/>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накопленной амортизации - 2 700 000 руб.</w:t>
            </w:r>
          </w:p>
          <w:p w14:paraId="576740C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Амортизацию организация начисляет ежемесячно с 1-го числа месяца, следующего за месяцем признания ОС в бухгалтерском учете, способ начисления амортизации по производственной линии - линейный.</w:t>
            </w:r>
          </w:p>
          <w:p w14:paraId="2F2C3D0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Затраты на проведение реконструкции составили 1 100 000 руб. По заключению комиссии специалистов после реконструкции оставшийся СПИ составит 60 месяцев, а ликвидационная стоимость - 700 000 руб.</w:t>
            </w:r>
          </w:p>
          <w:p w14:paraId="4F2DF44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Бухгалтер организации рассчитал амортизацию после реконструкции так:</w:t>
            </w:r>
          </w:p>
          <w:p w14:paraId="3100631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2891"/>
              <w:gridCol w:w="1530"/>
              <w:gridCol w:w="1530"/>
              <w:gridCol w:w="1360"/>
            </w:tblGrid>
            <w:tr w:rsidR="00A37D93" w:rsidRPr="00A37D93" w14:paraId="069E5E5A" w14:textId="77777777" w:rsidTr="00D62EB0">
              <w:tc>
                <w:tcPr>
                  <w:tcW w:w="1757" w:type="dxa"/>
                  <w:tcBorders>
                    <w:top w:val="single" w:sz="4" w:space="0" w:color="auto"/>
                    <w:left w:val="single" w:sz="4" w:space="0" w:color="auto"/>
                    <w:bottom w:val="single" w:sz="4" w:space="0" w:color="auto"/>
                    <w:right w:val="single" w:sz="4" w:space="0" w:color="auto"/>
                  </w:tcBorders>
                </w:tcPr>
                <w:p w14:paraId="76E63E6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Период после реконструкции</w:t>
                  </w:r>
                </w:p>
              </w:tc>
              <w:tc>
                <w:tcPr>
                  <w:tcW w:w="2891" w:type="dxa"/>
                  <w:tcBorders>
                    <w:top w:val="single" w:sz="4" w:space="0" w:color="auto"/>
                    <w:left w:val="single" w:sz="4" w:space="0" w:color="auto"/>
                    <w:bottom w:val="single" w:sz="4" w:space="0" w:color="auto"/>
                    <w:right w:val="single" w:sz="4" w:space="0" w:color="auto"/>
                  </w:tcBorders>
                </w:tcPr>
                <w:p w14:paraId="79F4AF1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Расчет амортизации за месяц,</w:t>
                  </w:r>
                </w:p>
                <w:p w14:paraId="3AEEC04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руб.</w:t>
                  </w:r>
                </w:p>
              </w:tc>
              <w:tc>
                <w:tcPr>
                  <w:tcW w:w="1530" w:type="dxa"/>
                  <w:tcBorders>
                    <w:top w:val="single" w:sz="4" w:space="0" w:color="auto"/>
                    <w:left w:val="single" w:sz="4" w:space="0" w:color="auto"/>
                    <w:bottom w:val="single" w:sz="4" w:space="0" w:color="auto"/>
                    <w:right w:val="single" w:sz="4" w:space="0" w:color="auto"/>
                  </w:tcBorders>
                </w:tcPr>
                <w:p w14:paraId="74534E6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амортизации за месяц,</w:t>
                  </w:r>
                </w:p>
                <w:p w14:paraId="3AF4248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руб.</w:t>
                  </w:r>
                </w:p>
              </w:tc>
              <w:tc>
                <w:tcPr>
                  <w:tcW w:w="1530" w:type="dxa"/>
                  <w:tcBorders>
                    <w:top w:val="single" w:sz="4" w:space="0" w:color="auto"/>
                    <w:left w:val="single" w:sz="4" w:space="0" w:color="auto"/>
                    <w:bottom w:val="single" w:sz="4" w:space="0" w:color="auto"/>
                    <w:right w:val="single" w:sz="4" w:space="0" w:color="auto"/>
                  </w:tcBorders>
                </w:tcPr>
                <w:p w14:paraId="432B32B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Сумма накопленной амортизации,</w:t>
                  </w:r>
                </w:p>
                <w:p w14:paraId="6B45ECE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руб.</w:t>
                  </w:r>
                </w:p>
              </w:tc>
              <w:tc>
                <w:tcPr>
                  <w:tcW w:w="1360" w:type="dxa"/>
                  <w:tcBorders>
                    <w:top w:val="single" w:sz="4" w:space="0" w:color="auto"/>
                    <w:left w:val="single" w:sz="4" w:space="0" w:color="auto"/>
                    <w:bottom w:val="single" w:sz="4" w:space="0" w:color="auto"/>
                    <w:right w:val="single" w:sz="4" w:space="0" w:color="auto"/>
                  </w:tcBorders>
                </w:tcPr>
                <w:p w14:paraId="749F146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Оставшийся СПИ,</w:t>
                  </w:r>
                </w:p>
                <w:p w14:paraId="15DE278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мес.</w:t>
                  </w:r>
                </w:p>
              </w:tc>
            </w:tr>
            <w:tr w:rsidR="00A37D93" w:rsidRPr="00A37D93" w14:paraId="53B69466" w14:textId="77777777" w:rsidTr="00D62EB0">
              <w:tc>
                <w:tcPr>
                  <w:tcW w:w="1757" w:type="dxa"/>
                  <w:tcBorders>
                    <w:top w:val="single" w:sz="4" w:space="0" w:color="auto"/>
                    <w:left w:val="single" w:sz="4" w:space="0" w:color="auto"/>
                    <w:bottom w:val="single" w:sz="4" w:space="0" w:color="auto"/>
                    <w:right w:val="single" w:sz="4" w:space="0" w:color="auto"/>
                  </w:tcBorders>
                </w:tcPr>
                <w:p w14:paraId="0496580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1-й месяц</w:t>
                  </w:r>
                </w:p>
              </w:tc>
              <w:tc>
                <w:tcPr>
                  <w:tcW w:w="2891" w:type="dxa"/>
                  <w:tcBorders>
                    <w:top w:val="single" w:sz="4" w:space="0" w:color="auto"/>
                    <w:left w:val="single" w:sz="4" w:space="0" w:color="auto"/>
                    <w:bottom w:val="single" w:sz="4" w:space="0" w:color="auto"/>
                    <w:right w:val="single" w:sz="4" w:space="0" w:color="auto"/>
                  </w:tcBorders>
                </w:tcPr>
                <w:p w14:paraId="16BC846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(4 700 000 + 1 100 000 - 2 700 000 - 700 000) / 60</w:t>
                  </w:r>
                </w:p>
              </w:tc>
              <w:tc>
                <w:tcPr>
                  <w:tcW w:w="1530" w:type="dxa"/>
                  <w:tcBorders>
                    <w:top w:val="single" w:sz="4" w:space="0" w:color="auto"/>
                    <w:left w:val="single" w:sz="4" w:space="0" w:color="auto"/>
                    <w:bottom w:val="single" w:sz="4" w:space="0" w:color="auto"/>
                    <w:right w:val="single" w:sz="4" w:space="0" w:color="auto"/>
                  </w:tcBorders>
                </w:tcPr>
                <w:p w14:paraId="593108B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40 000</w:t>
                  </w:r>
                </w:p>
              </w:tc>
              <w:tc>
                <w:tcPr>
                  <w:tcW w:w="1530" w:type="dxa"/>
                  <w:tcBorders>
                    <w:top w:val="single" w:sz="4" w:space="0" w:color="auto"/>
                    <w:left w:val="single" w:sz="4" w:space="0" w:color="auto"/>
                    <w:bottom w:val="single" w:sz="4" w:space="0" w:color="auto"/>
                    <w:right w:val="single" w:sz="4" w:space="0" w:color="auto"/>
                  </w:tcBorders>
                </w:tcPr>
                <w:p w14:paraId="49271F8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2 740 000</w:t>
                  </w:r>
                </w:p>
              </w:tc>
              <w:tc>
                <w:tcPr>
                  <w:tcW w:w="1360" w:type="dxa"/>
                  <w:tcBorders>
                    <w:top w:val="single" w:sz="4" w:space="0" w:color="auto"/>
                    <w:left w:val="single" w:sz="4" w:space="0" w:color="auto"/>
                    <w:bottom w:val="single" w:sz="4" w:space="0" w:color="auto"/>
                    <w:right w:val="single" w:sz="4" w:space="0" w:color="auto"/>
                  </w:tcBorders>
                </w:tcPr>
                <w:p w14:paraId="7CF164D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59</w:t>
                  </w:r>
                </w:p>
              </w:tc>
            </w:tr>
            <w:tr w:rsidR="00A37D93" w:rsidRPr="00A37D93" w14:paraId="38D93F8D" w14:textId="77777777" w:rsidTr="00D62EB0">
              <w:tc>
                <w:tcPr>
                  <w:tcW w:w="1757" w:type="dxa"/>
                  <w:tcBorders>
                    <w:top w:val="single" w:sz="4" w:space="0" w:color="auto"/>
                    <w:left w:val="single" w:sz="4" w:space="0" w:color="auto"/>
                    <w:bottom w:val="single" w:sz="4" w:space="0" w:color="auto"/>
                    <w:right w:val="single" w:sz="4" w:space="0" w:color="auto"/>
                  </w:tcBorders>
                </w:tcPr>
                <w:p w14:paraId="1E67F67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2-й месяц</w:t>
                  </w:r>
                </w:p>
              </w:tc>
              <w:tc>
                <w:tcPr>
                  <w:tcW w:w="2891" w:type="dxa"/>
                  <w:tcBorders>
                    <w:top w:val="single" w:sz="4" w:space="0" w:color="auto"/>
                    <w:left w:val="single" w:sz="4" w:space="0" w:color="auto"/>
                    <w:bottom w:val="single" w:sz="4" w:space="0" w:color="auto"/>
                    <w:right w:val="single" w:sz="4" w:space="0" w:color="auto"/>
                  </w:tcBorders>
                </w:tcPr>
                <w:p w14:paraId="156795F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(4 700 000 + 1 100 000 - 2 740 000 - 700 000) / 59</w:t>
                  </w:r>
                </w:p>
              </w:tc>
              <w:tc>
                <w:tcPr>
                  <w:tcW w:w="1530" w:type="dxa"/>
                  <w:tcBorders>
                    <w:top w:val="single" w:sz="4" w:space="0" w:color="auto"/>
                    <w:left w:val="single" w:sz="4" w:space="0" w:color="auto"/>
                    <w:bottom w:val="single" w:sz="4" w:space="0" w:color="auto"/>
                    <w:right w:val="single" w:sz="4" w:space="0" w:color="auto"/>
                  </w:tcBorders>
                </w:tcPr>
                <w:p w14:paraId="41F0F0E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40 000</w:t>
                  </w:r>
                </w:p>
              </w:tc>
              <w:tc>
                <w:tcPr>
                  <w:tcW w:w="1530" w:type="dxa"/>
                  <w:tcBorders>
                    <w:top w:val="single" w:sz="4" w:space="0" w:color="auto"/>
                    <w:left w:val="single" w:sz="4" w:space="0" w:color="auto"/>
                    <w:bottom w:val="single" w:sz="4" w:space="0" w:color="auto"/>
                    <w:right w:val="single" w:sz="4" w:space="0" w:color="auto"/>
                  </w:tcBorders>
                </w:tcPr>
                <w:p w14:paraId="5357D03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2 780 000</w:t>
                  </w:r>
                </w:p>
              </w:tc>
              <w:tc>
                <w:tcPr>
                  <w:tcW w:w="1360" w:type="dxa"/>
                  <w:tcBorders>
                    <w:top w:val="single" w:sz="4" w:space="0" w:color="auto"/>
                    <w:left w:val="single" w:sz="4" w:space="0" w:color="auto"/>
                    <w:bottom w:val="single" w:sz="4" w:space="0" w:color="auto"/>
                    <w:right w:val="single" w:sz="4" w:space="0" w:color="auto"/>
                  </w:tcBorders>
                </w:tcPr>
                <w:p w14:paraId="6ADCEF6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58</w:t>
                  </w:r>
                </w:p>
              </w:tc>
            </w:tr>
            <w:tr w:rsidR="00A37D93" w:rsidRPr="00A37D93" w14:paraId="029576E4" w14:textId="77777777" w:rsidTr="00D62EB0">
              <w:tc>
                <w:tcPr>
                  <w:tcW w:w="1757" w:type="dxa"/>
                  <w:tcBorders>
                    <w:top w:val="single" w:sz="4" w:space="0" w:color="auto"/>
                    <w:left w:val="single" w:sz="4" w:space="0" w:color="auto"/>
                    <w:bottom w:val="single" w:sz="4" w:space="0" w:color="auto"/>
                    <w:right w:val="single" w:sz="4" w:space="0" w:color="auto"/>
                  </w:tcBorders>
                </w:tcPr>
                <w:p w14:paraId="0167C4E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3-й месяц</w:t>
                  </w:r>
                </w:p>
              </w:tc>
              <w:tc>
                <w:tcPr>
                  <w:tcW w:w="2891" w:type="dxa"/>
                  <w:tcBorders>
                    <w:top w:val="single" w:sz="4" w:space="0" w:color="auto"/>
                    <w:left w:val="single" w:sz="4" w:space="0" w:color="auto"/>
                    <w:bottom w:val="single" w:sz="4" w:space="0" w:color="auto"/>
                    <w:right w:val="single" w:sz="4" w:space="0" w:color="auto"/>
                  </w:tcBorders>
                </w:tcPr>
                <w:p w14:paraId="04F908F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(4 700 000 + 1 100 000 - 2 780 000 - 700 000) / 58</w:t>
                  </w:r>
                </w:p>
              </w:tc>
              <w:tc>
                <w:tcPr>
                  <w:tcW w:w="1530" w:type="dxa"/>
                  <w:tcBorders>
                    <w:top w:val="single" w:sz="4" w:space="0" w:color="auto"/>
                    <w:left w:val="single" w:sz="4" w:space="0" w:color="auto"/>
                    <w:bottom w:val="single" w:sz="4" w:space="0" w:color="auto"/>
                    <w:right w:val="single" w:sz="4" w:space="0" w:color="auto"/>
                  </w:tcBorders>
                </w:tcPr>
                <w:p w14:paraId="60D8BC2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40 000</w:t>
                  </w:r>
                </w:p>
              </w:tc>
              <w:tc>
                <w:tcPr>
                  <w:tcW w:w="1530" w:type="dxa"/>
                  <w:tcBorders>
                    <w:top w:val="single" w:sz="4" w:space="0" w:color="auto"/>
                    <w:left w:val="single" w:sz="4" w:space="0" w:color="auto"/>
                    <w:bottom w:val="single" w:sz="4" w:space="0" w:color="auto"/>
                    <w:right w:val="single" w:sz="4" w:space="0" w:color="auto"/>
                  </w:tcBorders>
                </w:tcPr>
                <w:p w14:paraId="75B7D94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2 820 000</w:t>
                  </w:r>
                </w:p>
              </w:tc>
              <w:tc>
                <w:tcPr>
                  <w:tcW w:w="1360" w:type="dxa"/>
                  <w:tcBorders>
                    <w:top w:val="single" w:sz="4" w:space="0" w:color="auto"/>
                    <w:left w:val="single" w:sz="4" w:space="0" w:color="auto"/>
                    <w:bottom w:val="single" w:sz="4" w:space="0" w:color="auto"/>
                    <w:right w:val="single" w:sz="4" w:space="0" w:color="auto"/>
                  </w:tcBorders>
                </w:tcPr>
                <w:p w14:paraId="29176BF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57</w:t>
                  </w:r>
                </w:p>
              </w:tc>
            </w:tr>
            <w:tr w:rsidR="00A37D93" w:rsidRPr="00A37D93" w14:paraId="38A5312F" w14:textId="77777777" w:rsidTr="00D62EB0">
              <w:tc>
                <w:tcPr>
                  <w:tcW w:w="1757" w:type="dxa"/>
                  <w:tcBorders>
                    <w:top w:val="single" w:sz="4" w:space="0" w:color="auto"/>
                    <w:left w:val="single" w:sz="4" w:space="0" w:color="auto"/>
                    <w:bottom w:val="single" w:sz="4" w:space="0" w:color="auto"/>
                    <w:right w:val="single" w:sz="4" w:space="0" w:color="auto"/>
                  </w:tcBorders>
                </w:tcPr>
                <w:p w14:paraId="3AFEB6F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4-й месяц</w:t>
                  </w:r>
                </w:p>
              </w:tc>
              <w:tc>
                <w:tcPr>
                  <w:tcW w:w="2891" w:type="dxa"/>
                  <w:tcBorders>
                    <w:top w:val="single" w:sz="4" w:space="0" w:color="auto"/>
                    <w:left w:val="single" w:sz="4" w:space="0" w:color="auto"/>
                    <w:bottom w:val="single" w:sz="4" w:space="0" w:color="auto"/>
                    <w:right w:val="single" w:sz="4" w:space="0" w:color="auto"/>
                  </w:tcBorders>
                </w:tcPr>
                <w:p w14:paraId="58BEB73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(4 700 000 + 1 100 000 - 2 860 000 - 700 000) / 57</w:t>
                  </w:r>
                </w:p>
              </w:tc>
              <w:tc>
                <w:tcPr>
                  <w:tcW w:w="1530" w:type="dxa"/>
                  <w:tcBorders>
                    <w:top w:val="single" w:sz="4" w:space="0" w:color="auto"/>
                    <w:left w:val="single" w:sz="4" w:space="0" w:color="auto"/>
                    <w:bottom w:val="single" w:sz="4" w:space="0" w:color="auto"/>
                    <w:right w:val="single" w:sz="4" w:space="0" w:color="auto"/>
                  </w:tcBorders>
                </w:tcPr>
                <w:p w14:paraId="2786B4E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40 000</w:t>
                  </w:r>
                </w:p>
              </w:tc>
              <w:tc>
                <w:tcPr>
                  <w:tcW w:w="1530" w:type="dxa"/>
                  <w:tcBorders>
                    <w:top w:val="single" w:sz="4" w:space="0" w:color="auto"/>
                    <w:left w:val="single" w:sz="4" w:space="0" w:color="auto"/>
                    <w:bottom w:val="single" w:sz="4" w:space="0" w:color="auto"/>
                    <w:right w:val="single" w:sz="4" w:space="0" w:color="auto"/>
                  </w:tcBorders>
                </w:tcPr>
                <w:p w14:paraId="75D6130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2 860 000</w:t>
                  </w:r>
                </w:p>
              </w:tc>
              <w:tc>
                <w:tcPr>
                  <w:tcW w:w="1360" w:type="dxa"/>
                  <w:tcBorders>
                    <w:top w:val="single" w:sz="4" w:space="0" w:color="auto"/>
                    <w:left w:val="single" w:sz="4" w:space="0" w:color="auto"/>
                    <w:bottom w:val="single" w:sz="4" w:space="0" w:color="auto"/>
                    <w:right w:val="single" w:sz="4" w:space="0" w:color="auto"/>
                  </w:tcBorders>
                </w:tcPr>
                <w:p w14:paraId="30A4AD9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56</w:t>
                  </w:r>
                </w:p>
              </w:tc>
            </w:tr>
            <w:tr w:rsidR="00A37D93" w:rsidRPr="00A37D93" w14:paraId="3EF49D34" w14:textId="77777777" w:rsidTr="00D62EB0">
              <w:tc>
                <w:tcPr>
                  <w:tcW w:w="1757" w:type="dxa"/>
                  <w:tcBorders>
                    <w:top w:val="single" w:sz="4" w:space="0" w:color="auto"/>
                    <w:left w:val="single" w:sz="4" w:space="0" w:color="auto"/>
                    <w:bottom w:val="single" w:sz="4" w:space="0" w:color="auto"/>
                    <w:right w:val="single" w:sz="4" w:space="0" w:color="auto"/>
                  </w:tcBorders>
                </w:tcPr>
                <w:p w14:paraId="345CA70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5-й месяц</w:t>
                  </w:r>
                </w:p>
              </w:tc>
              <w:tc>
                <w:tcPr>
                  <w:tcW w:w="2891" w:type="dxa"/>
                  <w:tcBorders>
                    <w:top w:val="single" w:sz="4" w:space="0" w:color="auto"/>
                    <w:left w:val="single" w:sz="4" w:space="0" w:color="auto"/>
                    <w:bottom w:val="single" w:sz="4" w:space="0" w:color="auto"/>
                    <w:right w:val="single" w:sz="4" w:space="0" w:color="auto"/>
                  </w:tcBorders>
                </w:tcPr>
                <w:p w14:paraId="6181626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(4 700 000 + 1 100 000 - 2 900 000 - 700 000) / 56</w:t>
                  </w:r>
                </w:p>
              </w:tc>
              <w:tc>
                <w:tcPr>
                  <w:tcW w:w="1530" w:type="dxa"/>
                  <w:tcBorders>
                    <w:top w:val="single" w:sz="4" w:space="0" w:color="auto"/>
                    <w:left w:val="single" w:sz="4" w:space="0" w:color="auto"/>
                    <w:bottom w:val="single" w:sz="4" w:space="0" w:color="auto"/>
                    <w:right w:val="single" w:sz="4" w:space="0" w:color="auto"/>
                  </w:tcBorders>
                </w:tcPr>
                <w:p w14:paraId="3BAA057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40 000</w:t>
                  </w:r>
                </w:p>
              </w:tc>
              <w:tc>
                <w:tcPr>
                  <w:tcW w:w="1530" w:type="dxa"/>
                  <w:tcBorders>
                    <w:top w:val="single" w:sz="4" w:space="0" w:color="auto"/>
                    <w:left w:val="single" w:sz="4" w:space="0" w:color="auto"/>
                    <w:bottom w:val="single" w:sz="4" w:space="0" w:color="auto"/>
                    <w:right w:val="single" w:sz="4" w:space="0" w:color="auto"/>
                  </w:tcBorders>
                </w:tcPr>
                <w:p w14:paraId="04A017C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2 900 000</w:t>
                  </w:r>
                </w:p>
              </w:tc>
              <w:tc>
                <w:tcPr>
                  <w:tcW w:w="1360" w:type="dxa"/>
                  <w:tcBorders>
                    <w:top w:val="single" w:sz="4" w:space="0" w:color="auto"/>
                    <w:left w:val="single" w:sz="4" w:space="0" w:color="auto"/>
                    <w:bottom w:val="single" w:sz="4" w:space="0" w:color="auto"/>
                    <w:right w:val="single" w:sz="4" w:space="0" w:color="auto"/>
                  </w:tcBorders>
                </w:tcPr>
                <w:p w14:paraId="0CBCB83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55</w:t>
                  </w:r>
                </w:p>
              </w:tc>
            </w:tr>
            <w:tr w:rsidR="00A37D93" w:rsidRPr="00A37D93" w14:paraId="7E2DD909" w14:textId="77777777" w:rsidTr="00D62EB0">
              <w:tc>
                <w:tcPr>
                  <w:tcW w:w="1757" w:type="dxa"/>
                  <w:tcBorders>
                    <w:top w:val="single" w:sz="4" w:space="0" w:color="auto"/>
                    <w:left w:val="single" w:sz="4" w:space="0" w:color="auto"/>
                    <w:bottom w:val="single" w:sz="4" w:space="0" w:color="auto"/>
                    <w:right w:val="single" w:sz="4" w:space="0" w:color="auto"/>
                  </w:tcBorders>
                </w:tcPr>
                <w:p w14:paraId="493FB1B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6-й месяц</w:t>
                  </w:r>
                </w:p>
              </w:tc>
              <w:tc>
                <w:tcPr>
                  <w:tcW w:w="2891" w:type="dxa"/>
                  <w:tcBorders>
                    <w:top w:val="single" w:sz="4" w:space="0" w:color="auto"/>
                    <w:left w:val="single" w:sz="4" w:space="0" w:color="auto"/>
                    <w:bottom w:val="single" w:sz="4" w:space="0" w:color="auto"/>
                    <w:right w:val="single" w:sz="4" w:space="0" w:color="auto"/>
                  </w:tcBorders>
                </w:tcPr>
                <w:p w14:paraId="2B9109C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(4 700 000 + 1 100 000 - 2 940 000 - 700 000) / 55</w:t>
                  </w:r>
                </w:p>
              </w:tc>
              <w:tc>
                <w:tcPr>
                  <w:tcW w:w="1530" w:type="dxa"/>
                  <w:tcBorders>
                    <w:top w:val="single" w:sz="4" w:space="0" w:color="auto"/>
                    <w:left w:val="single" w:sz="4" w:space="0" w:color="auto"/>
                    <w:bottom w:val="single" w:sz="4" w:space="0" w:color="auto"/>
                    <w:right w:val="single" w:sz="4" w:space="0" w:color="auto"/>
                  </w:tcBorders>
                </w:tcPr>
                <w:p w14:paraId="762FEFE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40 000</w:t>
                  </w:r>
                </w:p>
              </w:tc>
              <w:tc>
                <w:tcPr>
                  <w:tcW w:w="1530" w:type="dxa"/>
                  <w:tcBorders>
                    <w:top w:val="single" w:sz="4" w:space="0" w:color="auto"/>
                    <w:left w:val="single" w:sz="4" w:space="0" w:color="auto"/>
                    <w:bottom w:val="single" w:sz="4" w:space="0" w:color="auto"/>
                    <w:right w:val="single" w:sz="4" w:space="0" w:color="auto"/>
                  </w:tcBorders>
                </w:tcPr>
                <w:p w14:paraId="2813530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2 940 000</w:t>
                  </w:r>
                </w:p>
              </w:tc>
              <w:tc>
                <w:tcPr>
                  <w:tcW w:w="1360" w:type="dxa"/>
                  <w:tcBorders>
                    <w:top w:val="single" w:sz="4" w:space="0" w:color="auto"/>
                    <w:left w:val="single" w:sz="4" w:space="0" w:color="auto"/>
                    <w:bottom w:val="single" w:sz="4" w:space="0" w:color="auto"/>
                    <w:right w:val="single" w:sz="4" w:space="0" w:color="auto"/>
                  </w:tcBorders>
                </w:tcPr>
                <w:p w14:paraId="0863F80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54</w:t>
                  </w:r>
                </w:p>
              </w:tc>
            </w:tr>
            <w:tr w:rsidR="00A37D93" w:rsidRPr="00A37D93" w14:paraId="60D13FF2" w14:textId="77777777" w:rsidTr="00D62EB0">
              <w:tc>
                <w:tcPr>
                  <w:tcW w:w="9068" w:type="dxa"/>
                  <w:gridSpan w:val="5"/>
                  <w:tcBorders>
                    <w:top w:val="single" w:sz="4" w:space="0" w:color="auto"/>
                    <w:left w:val="single" w:sz="4" w:space="0" w:color="auto"/>
                    <w:bottom w:val="single" w:sz="4" w:space="0" w:color="auto"/>
                    <w:right w:val="single" w:sz="4" w:space="0" w:color="auto"/>
                  </w:tcBorders>
                </w:tcPr>
                <w:p w14:paraId="3FEC219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w:t>
                  </w:r>
                </w:p>
              </w:tc>
            </w:tr>
            <w:tr w:rsidR="00A37D93" w:rsidRPr="00A37D93" w14:paraId="24B3E5B7" w14:textId="77777777" w:rsidTr="00D62EB0">
              <w:tc>
                <w:tcPr>
                  <w:tcW w:w="1757" w:type="dxa"/>
                  <w:tcBorders>
                    <w:top w:val="single" w:sz="4" w:space="0" w:color="auto"/>
                    <w:left w:val="single" w:sz="4" w:space="0" w:color="auto"/>
                    <w:bottom w:val="single" w:sz="4" w:space="0" w:color="auto"/>
                    <w:right w:val="single" w:sz="4" w:space="0" w:color="auto"/>
                  </w:tcBorders>
                </w:tcPr>
                <w:p w14:paraId="568F198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60-й месяц</w:t>
                  </w:r>
                </w:p>
              </w:tc>
              <w:tc>
                <w:tcPr>
                  <w:tcW w:w="2891" w:type="dxa"/>
                  <w:tcBorders>
                    <w:top w:val="single" w:sz="4" w:space="0" w:color="auto"/>
                    <w:left w:val="single" w:sz="4" w:space="0" w:color="auto"/>
                    <w:bottom w:val="single" w:sz="4" w:space="0" w:color="auto"/>
                    <w:right w:val="single" w:sz="4" w:space="0" w:color="auto"/>
                  </w:tcBorders>
                </w:tcPr>
                <w:p w14:paraId="4AD432F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(4 700 000 + 1 100 000 - 5 060 000 - 700 000) / 1</w:t>
                  </w:r>
                </w:p>
              </w:tc>
              <w:tc>
                <w:tcPr>
                  <w:tcW w:w="1530" w:type="dxa"/>
                  <w:tcBorders>
                    <w:top w:val="single" w:sz="4" w:space="0" w:color="auto"/>
                    <w:left w:val="single" w:sz="4" w:space="0" w:color="auto"/>
                    <w:bottom w:val="single" w:sz="4" w:space="0" w:color="auto"/>
                    <w:right w:val="single" w:sz="4" w:space="0" w:color="auto"/>
                  </w:tcBorders>
                </w:tcPr>
                <w:p w14:paraId="49B48B3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40 000</w:t>
                  </w:r>
                </w:p>
              </w:tc>
              <w:tc>
                <w:tcPr>
                  <w:tcW w:w="1530" w:type="dxa"/>
                  <w:tcBorders>
                    <w:top w:val="single" w:sz="4" w:space="0" w:color="auto"/>
                    <w:left w:val="single" w:sz="4" w:space="0" w:color="auto"/>
                    <w:bottom w:val="single" w:sz="4" w:space="0" w:color="auto"/>
                    <w:right w:val="single" w:sz="4" w:space="0" w:color="auto"/>
                  </w:tcBorders>
                </w:tcPr>
                <w:p w14:paraId="2E4DBA7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5 100 000</w:t>
                  </w:r>
                </w:p>
              </w:tc>
              <w:tc>
                <w:tcPr>
                  <w:tcW w:w="1360" w:type="dxa"/>
                  <w:tcBorders>
                    <w:top w:val="single" w:sz="4" w:space="0" w:color="auto"/>
                    <w:left w:val="single" w:sz="4" w:space="0" w:color="auto"/>
                    <w:bottom w:val="single" w:sz="4" w:space="0" w:color="auto"/>
                    <w:right w:val="single" w:sz="4" w:space="0" w:color="auto"/>
                  </w:tcBorders>
                </w:tcPr>
                <w:p w14:paraId="76F80A6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w:t>
                  </w:r>
                </w:p>
              </w:tc>
            </w:tr>
          </w:tbl>
          <w:p w14:paraId="24805E4C"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6BAE41A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Через 60 месяцев после окончания реконструкции балансовая стоимость производственной линии будет равна ее ликвидационной стоимости - 700 000 руб. (4 700 000 руб. + 1 100 000 руб. - 5 100 000 руб.).</w:t>
            </w:r>
          </w:p>
        </w:tc>
      </w:tr>
    </w:tbl>
    <w:p w14:paraId="4CECFC8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AA1994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bookmarkStart w:id="121" w:name="Par349"/>
      <w:bookmarkEnd w:id="121"/>
      <w:r w:rsidRPr="00A37D93">
        <w:rPr>
          <w:rFonts w:ascii="Times New Roman" w:eastAsia="Times New Roman" w:hAnsi="Times New Roman" w:cs="Times New Roman"/>
          <w:b/>
          <w:bCs/>
          <w:iCs/>
          <w:sz w:val="24"/>
          <w:szCs w:val="24"/>
          <w:lang w:eastAsia="ru-RU"/>
        </w:rPr>
        <w:t>4. Как отражать в бухгалтерском учете модернизацию, реконструкцию, дооборудование и достройку полностью самортизированного основного средства</w:t>
      </w:r>
    </w:p>
    <w:p w14:paraId="6481C30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Затраты на модернизацию (реконструкцию, достройку, дооборудование) полностью самортизированного ОС отнесите на увеличение его первоначальной стоимости (п. 18 ФСБУ 26/2020, п. 24 ФСБУ 6/2020).</w:t>
      </w:r>
    </w:p>
    <w:p w14:paraId="6124EBDE"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Проверьте элементы амортизации, увеличьте срок полезного использования самортизированного ОС и продолжайте или возобновите начисление амортизации по нему.</w:t>
      </w:r>
    </w:p>
    <w:p w14:paraId="6079802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5FB46394"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3037716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5A074115"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u w:val="single"/>
                <w:lang w:eastAsia="ru-RU"/>
              </w:rPr>
              <w:t>Пример расчета амортизации после модернизации полностью самортизированного ОС</w:t>
            </w:r>
          </w:p>
          <w:p w14:paraId="63589E57"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момент завершения модернизации компьютер имеет следующие параметры:</w:t>
            </w:r>
          </w:p>
          <w:p w14:paraId="59BF5608"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- 120 000 руб.;</w:t>
            </w:r>
          </w:p>
          <w:p w14:paraId="1C54565D"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срок полезного использования (СПИ) - 36 месяцев;</w:t>
            </w:r>
          </w:p>
          <w:p w14:paraId="6A81DF03"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срок фактического использования - 36 месяцев;</w:t>
            </w:r>
          </w:p>
          <w:p w14:paraId="13555CE5" w14:textId="77777777" w:rsidR="00A37D93" w:rsidRPr="00A37D93" w:rsidRDefault="00A37D93">
            <w:pPr>
              <w:numPr>
                <w:ilvl w:val="0"/>
                <w:numId w:val="8"/>
              </w:numPr>
              <w:tabs>
                <w:tab w:val="left" w:pos="540"/>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накопленной амортизации - 120 000 руб.</w:t>
            </w:r>
          </w:p>
          <w:p w14:paraId="4CD978C2"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Амортизацию организация начисляет ежемесячно с 1-го числа месяца, следующего за месяцем признания ОС в бухгалтерском учете, способ начисления амортизации по компьютеру - линейный.</w:t>
            </w:r>
          </w:p>
          <w:p w14:paraId="4DFA93D3"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Затраты на проведение модернизации составили 60 000 руб. По заключению комиссии специалистов после модернизации компьютер будет пригоден к эксплуатации в течение 15 месяцев, ликвидационная стоимость компьютера после модернизации равна 0.</w:t>
            </w:r>
          </w:p>
          <w:p w14:paraId="2105EE5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Бухгалтер организации рассчитал амортизацию за период после модернизации так:</w:t>
            </w:r>
          </w:p>
          <w:p w14:paraId="7B94DCD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2891"/>
              <w:gridCol w:w="1530"/>
              <w:gridCol w:w="1530"/>
              <w:gridCol w:w="1360"/>
            </w:tblGrid>
            <w:tr w:rsidR="00A37D93" w:rsidRPr="00A37D93" w14:paraId="5C49E52D" w14:textId="77777777" w:rsidTr="00D62EB0">
              <w:tc>
                <w:tcPr>
                  <w:tcW w:w="1757" w:type="dxa"/>
                  <w:tcBorders>
                    <w:top w:val="single" w:sz="4" w:space="0" w:color="auto"/>
                    <w:left w:val="single" w:sz="4" w:space="0" w:color="auto"/>
                    <w:bottom w:val="single" w:sz="4" w:space="0" w:color="auto"/>
                    <w:right w:val="single" w:sz="4" w:space="0" w:color="auto"/>
                  </w:tcBorders>
                </w:tcPr>
                <w:p w14:paraId="18E8F32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Период после модернизации</w:t>
                  </w:r>
                </w:p>
              </w:tc>
              <w:tc>
                <w:tcPr>
                  <w:tcW w:w="2891" w:type="dxa"/>
                  <w:tcBorders>
                    <w:top w:val="single" w:sz="4" w:space="0" w:color="auto"/>
                    <w:left w:val="single" w:sz="4" w:space="0" w:color="auto"/>
                    <w:bottom w:val="single" w:sz="4" w:space="0" w:color="auto"/>
                    <w:right w:val="single" w:sz="4" w:space="0" w:color="auto"/>
                  </w:tcBorders>
                </w:tcPr>
                <w:p w14:paraId="3BC5114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Расчет амортизации за месяц,</w:t>
                  </w:r>
                </w:p>
                <w:p w14:paraId="1234E98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руб.</w:t>
                  </w:r>
                </w:p>
              </w:tc>
              <w:tc>
                <w:tcPr>
                  <w:tcW w:w="1530" w:type="dxa"/>
                  <w:tcBorders>
                    <w:top w:val="single" w:sz="4" w:space="0" w:color="auto"/>
                    <w:left w:val="single" w:sz="4" w:space="0" w:color="auto"/>
                    <w:bottom w:val="single" w:sz="4" w:space="0" w:color="auto"/>
                    <w:right w:val="single" w:sz="4" w:space="0" w:color="auto"/>
                  </w:tcBorders>
                </w:tcPr>
                <w:p w14:paraId="12EE8E0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амортизации за месяц,</w:t>
                  </w:r>
                </w:p>
                <w:p w14:paraId="64CB2A5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руб.</w:t>
                  </w:r>
                </w:p>
              </w:tc>
              <w:tc>
                <w:tcPr>
                  <w:tcW w:w="1530" w:type="dxa"/>
                  <w:tcBorders>
                    <w:top w:val="single" w:sz="4" w:space="0" w:color="auto"/>
                    <w:left w:val="single" w:sz="4" w:space="0" w:color="auto"/>
                    <w:bottom w:val="single" w:sz="4" w:space="0" w:color="auto"/>
                    <w:right w:val="single" w:sz="4" w:space="0" w:color="auto"/>
                  </w:tcBorders>
                </w:tcPr>
                <w:p w14:paraId="6123FAE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накопленной амортизации,</w:t>
                  </w:r>
                </w:p>
                <w:p w14:paraId="3C5CA18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руб.</w:t>
                  </w:r>
                </w:p>
              </w:tc>
              <w:tc>
                <w:tcPr>
                  <w:tcW w:w="1360" w:type="dxa"/>
                  <w:tcBorders>
                    <w:top w:val="single" w:sz="4" w:space="0" w:color="auto"/>
                    <w:left w:val="single" w:sz="4" w:space="0" w:color="auto"/>
                    <w:bottom w:val="single" w:sz="4" w:space="0" w:color="auto"/>
                    <w:right w:val="single" w:sz="4" w:space="0" w:color="auto"/>
                  </w:tcBorders>
                </w:tcPr>
                <w:p w14:paraId="48AE2B7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Оставшийся СПИ,</w:t>
                  </w:r>
                </w:p>
                <w:p w14:paraId="5CC713A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мес.</w:t>
                  </w:r>
                </w:p>
              </w:tc>
            </w:tr>
            <w:tr w:rsidR="00A37D93" w:rsidRPr="00A37D93" w14:paraId="43C4611B" w14:textId="77777777" w:rsidTr="00D62EB0">
              <w:tc>
                <w:tcPr>
                  <w:tcW w:w="1757" w:type="dxa"/>
                  <w:tcBorders>
                    <w:top w:val="single" w:sz="4" w:space="0" w:color="auto"/>
                    <w:left w:val="single" w:sz="4" w:space="0" w:color="auto"/>
                    <w:bottom w:val="single" w:sz="4" w:space="0" w:color="auto"/>
                    <w:right w:val="single" w:sz="4" w:space="0" w:color="auto"/>
                  </w:tcBorders>
                </w:tcPr>
                <w:p w14:paraId="19E9E4B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1-й месяц</w:t>
                  </w:r>
                </w:p>
              </w:tc>
              <w:tc>
                <w:tcPr>
                  <w:tcW w:w="2891" w:type="dxa"/>
                  <w:tcBorders>
                    <w:top w:val="single" w:sz="4" w:space="0" w:color="auto"/>
                    <w:left w:val="single" w:sz="4" w:space="0" w:color="auto"/>
                    <w:bottom w:val="single" w:sz="4" w:space="0" w:color="auto"/>
                    <w:right w:val="single" w:sz="4" w:space="0" w:color="auto"/>
                  </w:tcBorders>
                </w:tcPr>
                <w:p w14:paraId="3CF6F8A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(120 000 + 60 000 - 120 000) / 15</w:t>
                  </w:r>
                </w:p>
              </w:tc>
              <w:tc>
                <w:tcPr>
                  <w:tcW w:w="1530" w:type="dxa"/>
                  <w:tcBorders>
                    <w:top w:val="single" w:sz="4" w:space="0" w:color="auto"/>
                    <w:left w:val="single" w:sz="4" w:space="0" w:color="auto"/>
                    <w:bottom w:val="single" w:sz="4" w:space="0" w:color="auto"/>
                    <w:right w:val="single" w:sz="4" w:space="0" w:color="auto"/>
                  </w:tcBorders>
                </w:tcPr>
                <w:p w14:paraId="69ADC16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w:t>
                  </w:r>
                </w:p>
              </w:tc>
              <w:tc>
                <w:tcPr>
                  <w:tcW w:w="1530" w:type="dxa"/>
                  <w:tcBorders>
                    <w:top w:val="single" w:sz="4" w:space="0" w:color="auto"/>
                    <w:left w:val="single" w:sz="4" w:space="0" w:color="auto"/>
                    <w:bottom w:val="single" w:sz="4" w:space="0" w:color="auto"/>
                    <w:right w:val="single" w:sz="4" w:space="0" w:color="auto"/>
                  </w:tcBorders>
                </w:tcPr>
                <w:p w14:paraId="49E2A3F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124 000</w:t>
                  </w:r>
                </w:p>
              </w:tc>
              <w:tc>
                <w:tcPr>
                  <w:tcW w:w="1360" w:type="dxa"/>
                  <w:tcBorders>
                    <w:top w:val="single" w:sz="4" w:space="0" w:color="auto"/>
                    <w:left w:val="single" w:sz="4" w:space="0" w:color="auto"/>
                    <w:bottom w:val="single" w:sz="4" w:space="0" w:color="auto"/>
                    <w:right w:val="single" w:sz="4" w:space="0" w:color="auto"/>
                  </w:tcBorders>
                </w:tcPr>
                <w:p w14:paraId="16B89F4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14</w:t>
                  </w:r>
                </w:p>
              </w:tc>
            </w:tr>
            <w:tr w:rsidR="00A37D93" w:rsidRPr="00A37D93" w14:paraId="24164306" w14:textId="77777777" w:rsidTr="00D62EB0">
              <w:tc>
                <w:tcPr>
                  <w:tcW w:w="1757" w:type="dxa"/>
                  <w:tcBorders>
                    <w:top w:val="single" w:sz="4" w:space="0" w:color="auto"/>
                    <w:left w:val="single" w:sz="4" w:space="0" w:color="auto"/>
                    <w:bottom w:val="single" w:sz="4" w:space="0" w:color="auto"/>
                    <w:right w:val="single" w:sz="4" w:space="0" w:color="auto"/>
                  </w:tcBorders>
                </w:tcPr>
                <w:p w14:paraId="5FCE269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2-й месяц</w:t>
                  </w:r>
                </w:p>
              </w:tc>
              <w:tc>
                <w:tcPr>
                  <w:tcW w:w="2891" w:type="dxa"/>
                  <w:tcBorders>
                    <w:top w:val="single" w:sz="4" w:space="0" w:color="auto"/>
                    <w:left w:val="single" w:sz="4" w:space="0" w:color="auto"/>
                    <w:bottom w:val="single" w:sz="4" w:space="0" w:color="auto"/>
                    <w:right w:val="single" w:sz="4" w:space="0" w:color="auto"/>
                  </w:tcBorders>
                </w:tcPr>
                <w:p w14:paraId="02AC652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(120 000 + 60 000 - 124 000) / 14</w:t>
                  </w:r>
                </w:p>
              </w:tc>
              <w:tc>
                <w:tcPr>
                  <w:tcW w:w="1530" w:type="dxa"/>
                  <w:tcBorders>
                    <w:top w:val="single" w:sz="4" w:space="0" w:color="auto"/>
                    <w:left w:val="single" w:sz="4" w:space="0" w:color="auto"/>
                    <w:bottom w:val="single" w:sz="4" w:space="0" w:color="auto"/>
                    <w:right w:val="single" w:sz="4" w:space="0" w:color="auto"/>
                  </w:tcBorders>
                </w:tcPr>
                <w:p w14:paraId="2AB03B6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w:t>
                  </w:r>
                </w:p>
              </w:tc>
              <w:tc>
                <w:tcPr>
                  <w:tcW w:w="1530" w:type="dxa"/>
                  <w:tcBorders>
                    <w:top w:val="single" w:sz="4" w:space="0" w:color="auto"/>
                    <w:left w:val="single" w:sz="4" w:space="0" w:color="auto"/>
                    <w:bottom w:val="single" w:sz="4" w:space="0" w:color="auto"/>
                    <w:right w:val="single" w:sz="4" w:space="0" w:color="auto"/>
                  </w:tcBorders>
                </w:tcPr>
                <w:p w14:paraId="45E4339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128 000</w:t>
                  </w:r>
                </w:p>
              </w:tc>
              <w:tc>
                <w:tcPr>
                  <w:tcW w:w="1360" w:type="dxa"/>
                  <w:tcBorders>
                    <w:top w:val="single" w:sz="4" w:space="0" w:color="auto"/>
                    <w:left w:val="single" w:sz="4" w:space="0" w:color="auto"/>
                    <w:bottom w:val="single" w:sz="4" w:space="0" w:color="auto"/>
                    <w:right w:val="single" w:sz="4" w:space="0" w:color="auto"/>
                  </w:tcBorders>
                </w:tcPr>
                <w:p w14:paraId="5E9C0FC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13</w:t>
                  </w:r>
                </w:p>
              </w:tc>
            </w:tr>
            <w:tr w:rsidR="00A37D93" w:rsidRPr="00A37D93" w14:paraId="3BC53C8D" w14:textId="77777777" w:rsidTr="00D62EB0">
              <w:tc>
                <w:tcPr>
                  <w:tcW w:w="1757" w:type="dxa"/>
                  <w:tcBorders>
                    <w:top w:val="single" w:sz="4" w:space="0" w:color="auto"/>
                    <w:left w:val="single" w:sz="4" w:space="0" w:color="auto"/>
                    <w:bottom w:val="single" w:sz="4" w:space="0" w:color="auto"/>
                    <w:right w:val="single" w:sz="4" w:space="0" w:color="auto"/>
                  </w:tcBorders>
                </w:tcPr>
                <w:p w14:paraId="05160F1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3-й месяц</w:t>
                  </w:r>
                </w:p>
              </w:tc>
              <w:tc>
                <w:tcPr>
                  <w:tcW w:w="2891" w:type="dxa"/>
                  <w:tcBorders>
                    <w:top w:val="single" w:sz="4" w:space="0" w:color="auto"/>
                    <w:left w:val="single" w:sz="4" w:space="0" w:color="auto"/>
                    <w:bottom w:val="single" w:sz="4" w:space="0" w:color="auto"/>
                    <w:right w:val="single" w:sz="4" w:space="0" w:color="auto"/>
                  </w:tcBorders>
                </w:tcPr>
                <w:p w14:paraId="3A4D3A3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(120 000 + 60 000 - 128 000) / 13</w:t>
                  </w:r>
                </w:p>
              </w:tc>
              <w:tc>
                <w:tcPr>
                  <w:tcW w:w="1530" w:type="dxa"/>
                  <w:tcBorders>
                    <w:top w:val="single" w:sz="4" w:space="0" w:color="auto"/>
                    <w:left w:val="single" w:sz="4" w:space="0" w:color="auto"/>
                    <w:bottom w:val="single" w:sz="4" w:space="0" w:color="auto"/>
                    <w:right w:val="single" w:sz="4" w:space="0" w:color="auto"/>
                  </w:tcBorders>
                </w:tcPr>
                <w:p w14:paraId="3FBE786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w:t>
                  </w:r>
                </w:p>
              </w:tc>
              <w:tc>
                <w:tcPr>
                  <w:tcW w:w="1530" w:type="dxa"/>
                  <w:tcBorders>
                    <w:top w:val="single" w:sz="4" w:space="0" w:color="auto"/>
                    <w:left w:val="single" w:sz="4" w:space="0" w:color="auto"/>
                    <w:bottom w:val="single" w:sz="4" w:space="0" w:color="auto"/>
                    <w:right w:val="single" w:sz="4" w:space="0" w:color="auto"/>
                  </w:tcBorders>
                </w:tcPr>
                <w:p w14:paraId="091D613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132 000</w:t>
                  </w:r>
                </w:p>
              </w:tc>
              <w:tc>
                <w:tcPr>
                  <w:tcW w:w="1360" w:type="dxa"/>
                  <w:tcBorders>
                    <w:top w:val="single" w:sz="4" w:space="0" w:color="auto"/>
                    <w:left w:val="single" w:sz="4" w:space="0" w:color="auto"/>
                    <w:bottom w:val="single" w:sz="4" w:space="0" w:color="auto"/>
                    <w:right w:val="single" w:sz="4" w:space="0" w:color="auto"/>
                  </w:tcBorders>
                </w:tcPr>
                <w:p w14:paraId="4726EFA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w:t>
                  </w:r>
                </w:p>
              </w:tc>
            </w:tr>
            <w:tr w:rsidR="00A37D93" w:rsidRPr="00A37D93" w14:paraId="09AD0A72" w14:textId="77777777" w:rsidTr="00D62EB0">
              <w:tc>
                <w:tcPr>
                  <w:tcW w:w="1757" w:type="dxa"/>
                  <w:tcBorders>
                    <w:top w:val="single" w:sz="4" w:space="0" w:color="auto"/>
                    <w:left w:val="single" w:sz="4" w:space="0" w:color="auto"/>
                    <w:bottom w:val="single" w:sz="4" w:space="0" w:color="auto"/>
                    <w:right w:val="single" w:sz="4" w:space="0" w:color="auto"/>
                  </w:tcBorders>
                </w:tcPr>
                <w:p w14:paraId="18B0C75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4-й месяц</w:t>
                  </w:r>
                </w:p>
              </w:tc>
              <w:tc>
                <w:tcPr>
                  <w:tcW w:w="2891" w:type="dxa"/>
                  <w:tcBorders>
                    <w:top w:val="single" w:sz="4" w:space="0" w:color="auto"/>
                    <w:left w:val="single" w:sz="4" w:space="0" w:color="auto"/>
                    <w:bottom w:val="single" w:sz="4" w:space="0" w:color="auto"/>
                    <w:right w:val="single" w:sz="4" w:space="0" w:color="auto"/>
                  </w:tcBorders>
                </w:tcPr>
                <w:p w14:paraId="50DD01F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(120 000 + 60 000 - 132 000) / 12</w:t>
                  </w:r>
                </w:p>
              </w:tc>
              <w:tc>
                <w:tcPr>
                  <w:tcW w:w="1530" w:type="dxa"/>
                  <w:tcBorders>
                    <w:top w:val="single" w:sz="4" w:space="0" w:color="auto"/>
                    <w:left w:val="single" w:sz="4" w:space="0" w:color="auto"/>
                    <w:bottom w:val="single" w:sz="4" w:space="0" w:color="auto"/>
                    <w:right w:val="single" w:sz="4" w:space="0" w:color="auto"/>
                  </w:tcBorders>
                </w:tcPr>
                <w:p w14:paraId="49A1500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w:t>
                  </w:r>
                </w:p>
              </w:tc>
              <w:tc>
                <w:tcPr>
                  <w:tcW w:w="1530" w:type="dxa"/>
                  <w:tcBorders>
                    <w:top w:val="single" w:sz="4" w:space="0" w:color="auto"/>
                    <w:left w:val="single" w:sz="4" w:space="0" w:color="auto"/>
                    <w:bottom w:val="single" w:sz="4" w:space="0" w:color="auto"/>
                    <w:right w:val="single" w:sz="4" w:space="0" w:color="auto"/>
                  </w:tcBorders>
                </w:tcPr>
                <w:p w14:paraId="4C86DFB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136 000</w:t>
                  </w:r>
                </w:p>
              </w:tc>
              <w:tc>
                <w:tcPr>
                  <w:tcW w:w="1360" w:type="dxa"/>
                  <w:tcBorders>
                    <w:top w:val="single" w:sz="4" w:space="0" w:color="auto"/>
                    <w:left w:val="single" w:sz="4" w:space="0" w:color="auto"/>
                    <w:bottom w:val="single" w:sz="4" w:space="0" w:color="auto"/>
                    <w:right w:val="single" w:sz="4" w:space="0" w:color="auto"/>
                  </w:tcBorders>
                </w:tcPr>
                <w:p w14:paraId="6D41A03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11</w:t>
                  </w:r>
                </w:p>
              </w:tc>
            </w:tr>
            <w:tr w:rsidR="00A37D93" w:rsidRPr="00A37D93" w14:paraId="70BF93BE" w14:textId="77777777" w:rsidTr="00D62EB0">
              <w:tc>
                <w:tcPr>
                  <w:tcW w:w="1757" w:type="dxa"/>
                  <w:tcBorders>
                    <w:top w:val="single" w:sz="4" w:space="0" w:color="auto"/>
                    <w:left w:val="single" w:sz="4" w:space="0" w:color="auto"/>
                    <w:bottom w:val="single" w:sz="4" w:space="0" w:color="auto"/>
                    <w:right w:val="single" w:sz="4" w:space="0" w:color="auto"/>
                  </w:tcBorders>
                </w:tcPr>
                <w:p w14:paraId="4E76799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5-й месяц</w:t>
                  </w:r>
                </w:p>
              </w:tc>
              <w:tc>
                <w:tcPr>
                  <w:tcW w:w="2891" w:type="dxa"/>
                  <w:tcBorders>
                    <w:top w:val="single" w:sz="4" w:space="0" w:color="auto"/>
                    <w:left w:val="single" w:sz="4" w:space="0" w:color="auto"/>
                    <w:bottom w:val="single" w:sz="4" w:space="0" w:color="auto"/>
                    <w:right w:val="single" w:sz="4" w:space="0" w:color="auto"/>
                  </w:tcBorders>
                </w:tcPr>
                <w:p w14:paraId="3222E52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(120 000 + 60 000 - 136 000) / 11</w:t>
                  </w:r>
                </w:p>
              </w:tc>
              <w:tc>
                <w:tcPr>
                  <w:tcW w:w="1530" w:type="dxa"/>
                  <w:tcBorders>
                    <w:top w:val="single" w:sz="4" w:space="0" w:color="auto"/>
                    <w:left w:val="single" w:sz="4" w:space="0" w:color="auto"/>
                    <w:bottom w:val="single" w:sz="4" w:space="0" w:color="auto"/>
                    <w:right w:val="single" w:sz="4" w:space="0" w:color="auto"/>
                  </w:tcBorders>
                </w:tcPr>
                <w:p w14:paraId="7FBDE07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w:t>
                  </w:r>
                </w:p>
              </w:tc>
              <w:tc>
                <w:tcPr>
                  <w:tcW w:w="1530" w:type="dxa"/>
                  <w:tcBorders>
                    <w:top w:val="single" w:sz="4" w:space="0" w:color="auto"/>
                    <w:left w:val="single" w:sz="4" w:space="0" w:color="auto"/>
                    <w:bottom w:val="single" w:sz="4" w:space="0" w:color="auto"/>
                    <w:right w:val="single" w:sz="4" w:space="0" w:color="auto"/>
                  </w:tcBorders>
                </w:tcPr>
                <w:p w14:paraId="3258D9CC"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140 000</w:t>
                  </w:r>
                </w:p>
              </w:tc>
              <w:tc>
                <w:tcPr>
                  <w:tcW w:w="1360" w:type="dxa"/>
                  <w:tcBorders>
                    <w:top w:val="single" w:sz="4" w:space="0" w:color="auto"/>
                    <w:left w:val="single" w:sz="4" w:space="0" w:color="auto"/>
                    <w:bottom w:val="single" w:sz="4" w:space="0" w:color="auto"/>
                    <w:right w:val="single" w:sz="4" w:space="0" w:color="auto"/>
                  </w:tcBorders>
                </w:tcPr>
                <w:p w14:paraId="15A8332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w:t>
                  </w:r>
                </w:p>
              </w:tc>
            </w:tr>
            <w:tr w:rsidR="00A37D93" w:rsidRPr="00A37D93" w14:paraId="6CBA5520" w14:textId="77777777" w:rsidTr="00D62EB0">
              <w:tc>
                <w:tcPr>
                  <w:tcW w:w="1757" w:type="dxa"/>
                  <w:tcBorders>
                    <w:top w:val="single" w:sz="4" w:space="0" w:color="auto"/>
                    <w:left w:val="single" w:sz="4" w:space="0" w:color="auto"/>
                    <w:bottom w:val="single" w:sz="4" w:space="0" w:color="auto"/>
                    <w:right w:val="single" w:sz="4" w:space="0" w:color="auto"/>
                  </w:tcBorders>
                </w:tcPr>
                <w:p w14:paraId="0093D6C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6-й месяц</w:t>
                  </w:r>
                </w:p>
              </w:tc>
              <w:tc>
                <w:tcPr>
                  <w:tcW w:w="2891" w:type="dxa"/>
                  <w:tcBorders>
                    <w:top w:val="single" w:sz="4" w:space="0" w:color="auto"/>
                    <w:left w:val="single" w:sz="4" w:space="0" w:color="auto"/>
                    <w:bottom w:val="single" w:sz="4" w:space="0" w:color="auto"/>
                    <w:right w:val="single" w:sz="4" w:space="0" w:color="auto"/>
                  </w:tcBorders>
                </w:tcPr>
                <w:p w14:paraId="42A3B31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(120 000 + 60 000 - 140 000) / 10</w:t>
                  </w:r>
                </w:p>
              </w:tc>
              <w:tc>
                <w:tcPr>
                  <w:tcW w:w="1530" w:type="dxa"/>
                  <w:tcBorders>
                    <w:top w:val="single" w:sz="4" w:space="0" w:color="auto"/>
                    <w:left w:val="single" w:sz="4" w:space="0" w:color="auto"/>
                    <w:bottom w:val="single" w:sz="4" w:space="0" w:color="auto"/>
                    <w:right w:val="single" w:sz="4" w:space="0" w:color="auto"/>
                  </w:tcBorders>
                </w:tcPr>
                <w:p w14:paraId="1D1B2E1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w:t>
                  </w:r>
                </w:p>
              </w:tc>
              <w:tc>
                <w:tcPr>
                  <w:tcW w:w="1530" w:type="dxa"/>
                  <w:tcBorders>
                    <w:top w:val="single" w:sz="4" w:space="0" w:color="auto"/>
                    <w:left w:val="single" w:sz="4" w:space="0" w:color="auto"/>
                    <w:bottom w:val="single" w:sz="4" w:space="0" w:color="auto"/>
                    <w:right w:val="single" w:sz="4" w:space="0" w:color="auto"/>
                  </w:tcBorders>
                </w:tcPr>
                <w:p w14:paraId="36C2E88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144 000</w:t>
                  </w:r>
                </w:p>
              </w:tc>
              <w:tc>
                <w:tcPr>
                  <w:tcW w:w="1360" w:type="dxa"/>
                  <w:tcBorders>
                    <w:top w:val="single" w:sz="4" w:space="0" w:color="auto"/>
                    <w:left w:val="single" w:sz="4" w:space="0" w:color="auto"/>
                    <w:bottom w:val="single" w:sz="4" w:space="0" w:color="auto"/>
                    <w:right w:val="single" w:sz="4" w:space="0" w:color="auto"/>
                  </w:tcBorders>
                </w:tcPr>
                <w:p w14:paraId="6E5FCFF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w:t>
                  </w:r>
                </w:p>
              </w:tc>
            </w:tr>
            <w:tr w:rsidR="00A37D93" w:rsidRPr="00A37D93" w14:paraId="4A7724BD" w14:textId="77777777" w:rsidTr="00D62EB0">
              <w:tc>
                <w:tcPr>
                  <w:tcW w:w="1757" w:type="dxa"/>
                  <w:tcBorders>
                    <w:top w:val="single" w:sz="4" w:space="0" w:color="auto"/>
                    <w:left w:val="single" w:sz="4" w:space="0" w:color="auto"/>
                    <w:bottom w:val="single" w:sz="4" w:space="0" w:color="auto"/>
                    <w:right w:val="single" w:sz="4" w:space="0" w:color="auto"/>
                  </w:tcBorders>
                </w:tcPr>
                <w:p w14:paraId="4360AC8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7-й месяц</w:t>
                  </w:r>
                </w:p>
              </w:tc>
              <w:tc>
                <w:tcPr>
                  <w:tcW w:w="2891" w:type="dxa"/>
                  <w:tcBorders>
                    <w:top w:val="single" w:sz="4" w:space="0" w:color="auto"/>
                    <w:left w:val="single" w:sz="4" w:space="0" w:color="auto"/>
                    <w:bottom w:val="single" w:sz="4" w:space="0" w:color="auto"/>
                    <w:right w:val="single" w:sz="4" w:space="0" w:color="auto"/>
                  </w:tcBorders>
                </w:tcPr>
                <w:p w14:paraId="6EC7934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(120 000 + 60 000 - 144 000) / 9</w:t>
                  </w:r>
                </w:p>
              </w:tc>
              <w:tc>
                <w:tcPr>
                  <w:tcW w:w="1530" w:type="dxa"/>
                  <w:tcBorders>
                    <w:top w:val="single" w:sz="4" w:space="0" w:color="auto"/>
                    <w:left w:val="single" w:sz="4" w:space="0" w:color="auto"/>
                    <w:bottom w:val="single" w:sz="4" w:space="0" w:color="auto"/>
                    <w:right w:val="single" w:sz="4" w:space="0" w:color="auto"/>
                  </w:tcBorders>
                </w:tcPr>
                <w:p w14:paraId="7969FBA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w:t>
                  </w:r>
                </w:p>
              </w:tc>
              <w:tc>
                <w:tcPr>
                  <w:tcW w:w="1530" w:type="dxa"/>
                  <w:tcBorders>
                    <w:top w:val="single" w:sz="4" w:space="0" w:color="auto"/>
                    <w:left w:val="single" w:sz="4" w:space="0" w:color="auto"/>
                    <w:bottom w:val="single" w:sz="4" w:space="0" w:color="auto"/>
                    <w:right w:val="single" w:sz="4" w:space="0" w:color="auto"/>
                  </w:tcBorders>
                </w:tcPr>
                <w:p w14:paraId="71E764F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148 000</w:t>
                  </w:r>
                </w:p>
              </w:tc>
              <w:tc>
                <w:tcPr>
                  <w:tcW w:w="1360" w:type="dxa"/>
                  <w:tcBorders>
                    <w:top w:val="single" w:sz="4" w:space="0" w:color="auto"/>
                    <w:left w:val="single" w:sz="4" w:space="0" w:color="auto"/>
                    <w:bottom w:val="single" w:sz="4" w:space="0" w:color="auto"/>
                    <w:right w:val="single" w:sz="4" w:space="0" w:color="auto"/>
                  </w:tcBorders>
                </w:tcPr>
                <w:p w14:paraId="5519665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w:t>
                  </w:r>
                </w:p>
              </w:tc>
            </w:tr>
            <w:tr w:rsidR="00A37D93" w:rsidRPr="00A37D93" w14:paraId="2C7D9667" w14:textId="77777777" w:rsidTr="00D62EB0">
              <w:tc>
                <w:tcPr>
                  <w:tcW w:w="1757" w:type="dxa"/>
                  <w:tcBorders>
                    <w:top w:val="single" w:sz="4" w:space="0" w:color="auto"/>
                    <w:left w:val="single" w:sz="4" w:space="0" w:color="auto"/>
                    <w:bottom w:val="single" w:sz="4" w:space="0" w:color="auto"/>
                    <w:right w:val="single" w:sz="4" w:space="0" w:color="auto"/>
                  </w:tcBorders>
                </w:tcPr>
                <w:p w14:paraId="57C9556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8-й месяц</w:t>
                  </w:r>
                </w:p>
              </w:tc>
              <w:tc>
                <w:tcPr>
                  <w:tcW w:w="2891" w:type="dxa"/>
                  <w:tcBorders>
                    <w:top w:val="single" w:sz="4" w:space="0" w:color="auto"/>
                    <w:left w:val="single" w:sz="4" w:space="0" w:color="auto"/>
                    <w:bottom w:val="single" w:sz="4" w:space="0" w:color="auto"/>
                    <w:right w:val="single" w:sz="4" w:space="0" w:color="auto"/>
                  </w:tcBorders>
                </w:tcPr>
                <w:p w14:paraId="61DE3C1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(120 000 + 60 000 - 148 000) / 8</w:t>
                  </w:r>
                </w:p>
              </w:tc>
              <w:tc>
                <w:tcPr>
                  <w:tcW w:w="1530" w:type="dxa"/>
                  <w:tcBorders>
                    <w:top w:val="single" w:sz="4" w:space="0" w:color="auto"/>
                    <w:left w:val="single" w:sz="4" w:space="0" w:color="auto"/>
                    <w:bottom w:val="single" w:sz="4" w:space="0" w:color="auto"/>
                    <w:right w:val="single" w:sz="4" w:space="0" w:color="auto"/>
                  </w:tcBorders>
                </w:tcPr>
                <w:p w14:paraId="25B418D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w:t>
                  </w:r>
                </w:p>
              </w:tc>
              <w:tc>
                <w:tcPr>
                  <w:tcW w:w="1530" w:type="dxa"/>
                  <w:tcBorders>
                    <w:top w:val="single" w:sz="4" w:space="0" w:color="auto"/>
                    <w:left w:val="single" w:sz="4" w:space="0" w:color="auto"/>
                    <w:bottom w:val="single" w:sz="4" w:space="0" w:color="auto"/>
                    <w:right w:val="single" w:sz="4" w:space="0" w:color="auto"/>
                  </w:tcBorders>
                </w:tcPr>
                <w:p w14:paraId="092AE6A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152 000</w:t>
                  </w:r>
                </w:p>
              </w:tc>
              <w:tc>
                <w:tcPr>
                  <w:tcW w:w="1360" w:type="dxa"/>
                  <w:tcBorders>
                    <w:top w:val="single" w:sz="4" w:space="0" w:color="auto"/>
                    <w:left w:val="single" w:sz="4" w:space="0" w:color="auto"/>
                    <w:bottom w:val="single" w:sz="4" w:space="0" w:color="auto"/>
                    <w:right w:val="single" w:sz="4" w:space="0" w:color="auto"/>
                  </w:tcBorders>
                </w:tcPr>
                <w:p w14:paraId="4DE02F2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w:t>
                  </w:r>
                </w:p>
              </w:tc>
            </w:tr>
            <w:tr w:rsidR="00A37D93" w:rsidRPr="00A37D93" w14:paraId="19CEE53E" w14:textId="77777777" w:rsidTr="00D62EB0">
              <w:tc>
                <w:tcPr>
                  <w:tcW w:w="1757" w:type="dxa"/>
                  <w:tcBorders>
                    <w:top w:val="single" w:sz="4" w:space="0" w:color="auto"/>
                    <w:left w:val="single" w:sz="4" w:space="0" w:color="auto"/>
                    <w:bottom w:val="single" w:sz="4" w:space="0" w:color="auto"/>
                    <w:right w:val="single" w:sz="4" w:space="0" w:color="auto"/>
                  </w:tcBorders>
                </w:tcPr>
                <w:p w14:paraId="68FFBFD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9-й месяц</w:t>
                  </w:r>
                </w:p>
              </w:tc>
              <w:tc>
                <w:tcPr>
                  <w:tcW w:w="2891" w:type="dxa"/>
                  <w:tcBorders>
                    <w:top w:val="single" w:sz="4" w:space="0" w:color="auto"/>
                    <w:left w:val="single" w:sz="4" w:space="0" w:color="auto"/>
                    <w:bottom w:val="single" w:sz="4" w:space="0" w:color="auto"/>
                    <w:right w:val="single" w:sz="4" w:space="0" w:color="auto"/>
                  </w:tcBorders>
                </w:tcPr>
                <w:p w14:paraId="366F6D7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(120 000 + 60 000 - 152 000) / 7</w:t>
                  </w:r>
                </w:p>
              </w:tc>
              <w:tc>
                <w:tcPr>
                  <w:tcW w:w="1530" w:type="dxa"/>
                  <w:tcBorders>
                    <w:top w:val="single" w:sz="4" w:space="0" w:color="auto"/>
                    <w:left w:val="single" w:sz="4" w:space="0" w:color="auto"/>
                    <w:bottom w:val="single" w:sz="4" w:space="0" w:color="auto"/>
                    <w:right w:val="single" w:sz="4" w:space="0" w:color="auto"/>
                  </w:tcBorders>
                </w:tcPr>
                <w:p w14:paraId="6BC6C68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w:t>
                  </w:r>
                </w:p>
              </w:tc>
              <w:tc>
                <w:tcPr>
                  <w:tcW w:w="1530" w:type="dxa"/>
                  <w:tcBorders>
                    <w:top w:val="single" w:sz="4" w:space="0" w:color="auto"/>
                    <w:left w:val="single" w:sz="4" w:space="0" w:color="auto"/>
                    <w:bottom w:val="single" w:sz="4" w:space="0" w:color="auto"/>
                    <w:right w:val="single" w:sz="4" w:space="0" w:color="auto"/>
                  </w:tcBorders>
                </w:tcPr>
                <w:p w14:paraId="43BAABD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156 000</w:t>
                  </w:r>
                </w:p>
              </w:tc>
              <w:tc>
                <w:tcPr>
                  <w:tcW w:w="1360" w:type="dxa"/>
                  <w:tcBorders>
                    <w:top w:val="single" w:sz="4" w:space="0" w:color="auto"/>
                    <w:left w:val="single" w:sz="4" w:space="0" w:color="auto"/>
                    <w:bottom w:val="single" w:sz="4" w:space="0" w:color="auto"/>
                    <w:right w:val="single" w:sz="4" w:space="0" w:color="auto"/>
                  </w:tcBorders>
                </w:tcPr>
                <w:p w14:paraId="6B5E401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w:t>
                  </w:r>
                </w:p>
              </w:tc>
            </w:tr>
            <w:tr w:rsidR="00A37D93" w:rsidRPr="00A37D93" w14:paraId="650CE07A" w14:textId="77777777" w:rsidTr="00D62EB0">
              <w:tc>
                <w:tcPr>
                  <w:tcW w:w="1757" w:type="dxa"/>
                  <w:tcBorders>
                    <w:top w:val="single" w:sz="4" w:space="0" w:color="auto"/>
                    <w:left w:val="single" w:sz="4" w:space="0" w:color="auto"/>
                    <w:bottom w:val="single" w:sz="4" w:space="0" w:color="auto"/>
                    <w:right w:val="single" w:sz="4" w:space="0" w:color="auto"/>
                  </w:tcBorders>
                </w:tcPr>
                <w:p w14:paraId="313D384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10-й месяц</w:t>
                  </w:r>
                </w:p>
              </w:tc>
              <w:tc>
                <w:tcPr>
                  <w:tcW w:w="2891" w:type="dxa"/>
                  <w:tcBorders>
                    <w:top w:val="single" w:sz="4" w:space="0" w:color="auto"/>
                    <w:left w:val="single" w:sz="4" w:space="0" w:color="auto"/>
                    <w:bottom w:val="single" w:sz="4" w:space="0" w:color="auto"/>
                    <w:right w:val="single" w:sz="4" w:space="0" w:color="auto"/>
                  </w:tcBorders>
                </w:tcPr>
                <w:p w14:paraId="14A554A3"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(120 000 + 60 000 - 156 000) / 6</w:t>
                  </w:r>
                </w:p>
              </w:tc>
              <w:tc>
                <w:tcPr>
                  <w:tcW w:w="1530" w:type="dxa"/>
                  <w:tcBorders>
                    <w:top w:val="single" w:sz="4" w:space="0" w:color="auto"/>
                    <w:left w:val="single" w:sz="4" w:space="0" w:color="auto"/>
                    <w:bottom w:val="single" w:sz="4" w:space="0" w:color="auto"/>
                    <w:right w:val="single" w:sz="4" w:space="0" w:color="auto"/>
                  </w:tcBorders>
                </w:tcPr>
                <w:p w14:paraId="25ACBE5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w:t>
                  </w:r>
                </w:p>
              </w:tc>
              <w:tc>
                <w:tcPr>
                  <w:tcW w:w="1530" w:type="dxa"/>
                  <w:tcBorders>
                    <w:top w:val="single" w:sz="4" w:space="0" w:color="auto"/>
                    <w:left w:val="single" w:sz="4" w:space="0" w:color="auto"/>
                    <w:bottom w:val="single" w:sz="4" w:space="0" w:color="auto"/>
                    <w:right w:val="single" w:sz="4" w:space="0" w:color="auto"/>
                  </w:tcBorders>
                </w:tcPr>
                <w:p w14:paraId="6F0DFFBE"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160 000</w:t>
                  </w:r>
                </w:p>
              </w:tc>
              <w:tc>
                <w:tcPr>
                  <w:tcW w:w="1360" w:type="dxa"/>
                  <w:tcBorders>
                    <w:top w:val="single" w:sz="4" w:space="0" w:color="auto"/>
                    <w:left w:val="single" w:sz="4" w:space="0" w:color="auto"/>
                    <w:bottom w:val="single" w:sz="4" w:space="0" w:color="auto"/>
                    <w:right w:val="single" w:sz="4" w:space="0" w:color="auto"/>
                  </w:tcBorders>
                </w:tcPr>
                <w:p w14:paraId="0718FF7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w:t>
                  </w:r>
                </w:p>
              </w:tc>
            </w:tr>
            <w:tr w:rsidR="00A37D93" w:rsidRPr="00A37D93" w14:paraId="7946C1D8" w14:textId="77777777" w:rsidTr="00D62EB0">
              <w:tc>
                <w:tcPr>
                  <w:tcW w:w="1757" w:type="dxa"/>
                  <w:tcBorders>
                    <w:top w:val="single" w:sz="4" w:space="0" w:color="auto"/>
                    <w:left w:val="single" w:sz="4" w:space="0" w:color="auto"/>
                    <w:bottom w:val="single" w:sz="4" w:space="0" w:color="auto"/>
                    <w:right w:val="single" w:sz="4" w:space="0" w:color="auto"/>
                  </w:tcBorders>
                </w:tcPr>
                <w:p w14:paraId="3A0C924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11-й месяц</w:t>
                  </w:r>
                </w:p>
              </w:tc>
              <w:tc>
                <w:tcPr>
                  <w:tcW w:w="2891" w:type="dxa"/>
                  <w:tcBorders>
                    <w:top w:val="single" w:sz="4" w:space="0" w:color="auto"/>
                    <w:left w:val="single" w:sz="4" w:space="0" w:color="auto"/>
                    <w:bottom w:val="single" w:sz="4" w:space="0" w:color="auto"/>
                    <w:right w:val="single" w:sz="4" w:space="0" w:color="auto"/>
                  </w:tcBorders>
                </w:tcPr>
                <w:p w14:paraId="0F5434C4"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(120 000 + 60 000 - 160 000) / 5</w:t>
                  </w:r>
                </w:p>
              </w:tc>
              <w:tc>
                <w:tcPr>
                  <w:tcW w:w="1530" w:type="dxa"/>
                  <w:tcBorders>
                    <w:top w:val="single" w:sz="4" w:space="0" w:color="auto"/>
                    <w:left w:val="single" w:sz="4" w:space="0" w:color="auto"/>
                    <w:bottom w:val="single" w:sz="4" w:space="0" w:color="auto"/>
                    <w:right w:val="single" w:sz="4" w:space="0" w:color="auto"/>
                  </w:tcBorders>
                </w:tcPr>
                <w:p w14:paraId="2C78F28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w:t>
                  </w:r>
                </w:p>
              </w:tc>
              <w:tc>
                <w:tcPr>
                  <w:tcW w:w="1530" w:type="dxa"/>
                  <w:tcBorders>
                    <w:top w:val="single" w:sz="4" w:space="0" w:color="auto"/>
                    <w:left w:val="single" w:sz="4" w:space="0" w:color="auto"/>
                    <w:bottom w:val="single" w:sz="4" w:space="0" w:color="auto"/>
                    <w:right w:val="single" w:sz="4" w:space="0" w:color="auto"/>
                  </w:tcBorders>
                </w:tcPr>
                <w:p w14:paraId="36FE29F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164 000</w:t>
                  </w:r>
                </w:p>
              </w:tc>
              <w:tc>
                <w:tcPr>
                  <w:tcW w:w="1360" w:type="dxa"/>
                  <w:tcBorders>
                    <w:top w:val="single" w:sz="4" w:space="0" w:color="auto"/>
                    <w:left w:val="single" w:sz="4" w:space="0" w:color="auto"/>
                    <w:bottom w:val="single" w:sz="4" w:space="0" w:color="auto"/>
                    <w:right w:val="single" w:sz="4" w:space="0" w:color="auto"/>
                  </w:tcBorders>
                </w:tcPr>
                <w:p w14:paraId="4F9DF181"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w:t>
                  </w:r>
                </w:p>
              </w:tc>
            </w:tr>
            <w:tr w:rsidR="00A37D93" w:rsidRPr="00A37D93" w14:paraId="5D67297D" w14:textId="77777777" w:rsidTr="00D62EB0">
              <w:tc>
                <w:tcPr>
                  <w:tcW w:w="1757" w:type="dxa"/>
                  <w:tcBorders>
                    <w:top w:val="single" w:sz="4" w:space="0" w:color="auto"/>
                    <w:left w:val="single" w:sz="4" w:space="0" w:color="auto"/>
                    <w:bottom w:val="single" w:sz="4" w:space="0" w:color="auto"/>
                    <w:right w:val="single" w:sz="4" w:space="0" w:color="auto"/>
                  </w:tcBorders>
                </w:tcPr>
                <w:p w14:paraId="2A876F76"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12-й месяц</w:t>
                  </w:r>
                </w:p>
              </w:tc>
              <w:tc>
                <w:tcPr>
                  <w:tcW w:w="2891" w:type="dxa"/>
                  <w:tcBorders>
                    <w:top w:val="single" w:sz="4" w:space="0" w:color="auto"/>
                    <w:left w:val="single" w:sz="4" w:space="0" w:color="auto"/>
                    <w:bottom w:val="single" w:sz="4" w:space="0" w:color="auto"/>
                    <w:right w:val="single" w:sz="4" w:space="0" w:color="auto"/>
                  </w:tcBorders>
                </w:tcPr>
                <w:p w14:paraId="28CBBC3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(120 000 + 60 000 - 164 000) / 4</w:t>
                  </w:r>
                </w:p>
              </w:tc>
              <w:tc>
                <w:tcPr>
                  <w:tcW w:w="1530" w:type="dxa"/>
                  <w:tcBorders>
                    <w:top w:val="single" w:sz="4" w:space="0" w:color="auto"/>
                    <w:left w:val="single" w:sz="4" w:space="0" w:color="auto"/>
                    <w:bottom w:val="single" w:sz="4" w:space="0" w:color="auto"/>
                    <w:right w:val="single" w:sz="4" w:space="0" w:color="auto"/>
                  </w:tcBorders>
                </w:tcPr>
                <w:p w14:paraId="2B0136BF"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w:t>
                  </w:r>
                </w:p>
              </w:tc>
              <w:tc>
                <w:tcPr>
                  <w:tcW w:w="1530" w:type="dxa"/>
                  <w:tcBorders>
                    <w:top w:val="single" w:sz="4" w:space="0" w:color="auto"/>
                    <w:left w:val="single" w:sz="4" w:space="0" w:color="auto"/>
                    <w:bottom w:val="single" w:sz="4" w:space="0" w:color="auto"/>
                    <w:right w:val="single" w:sz="4" w:space="0" w:color="auto"/>
                  </w:tcBorders>
                </w:tcPr>
                <w:p w14:paraId="689DF4E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168 000</w:t>
                  </w:r>
                </w:p>
              </w:tc>
              <w:tc>
                <w:tcPr>
                  <w:tcW w:w="1360" w:type="dxa"/>
                  <w:tcBorders>
                    <w:top w:val="single" w:sz="4" w:space="0" w:color="auto"/>
                    <w:left w:val="single" w:sz="4" w:space="0" w:color="auto"/>
                    <w:bottom w:val="single" w:sz="4" w:space="0" w:color="auto"/>
                    <w:right w:val="single" w:sz="4" w:space="0" w:color="auto"/>
                  </w:tcBorders>
                </w:tcPr>
                <w:p w14:paraId="0EC958F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w:t>
                  </w:r>
                </w:p>
              </w:tc>
            </w:tr>
            <w:tr w:rsidR="00A37D93" w:rsidRPr="00A37D93" w14:paraId="200730A6" w14:textId="77777777" w:rsidTr="00D62EB0">
              <w:tc>
                <w:tcPr>
                  <w:tcW w:w="1757" w:type="dxa"/>
                  <w:tcBorders>
                    <w:top w:val="single" w:sz="4" w:space="0" w:color="auto"/>
                    <w:left w:val="single" w:sz="4" w:space="0" w:color="auto"/>
                    <w:bottom w:val="single" w:sz="4" w:space="0" w:color="auto"/>
                    <w:right w:val="single" w:sz="4" w:space="0" w:color="auto"/>
                  </w:tcBorders>
                </w:tcPr>
                <w:p w14:paraId="59AF82D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13-й месяц</w:t>
                  </w:r>
                </w:p>
              </w:tc>
              <w:tc>
                <w:tcPr>
                  <w:tcW w:w="2891" w:type="dxa"/>
                  <w:tcBorders>
                    <w:top w:val="single" w:sz="4" w:space="0" w:color="auto"/>
                    <w:left w:val="single" w:sz="4" w:space="0" w:color="auto"/>
                    <w:bottom w:val="single" w:sz="4" w:space="0" w:color="auto"/>
                    <w:right w:val="single" w:sz="4" w:space="0" w:color="auto"/>
                  </w:tcBorders>
                </w:tcPr>
                <w:p w14:paraId="3D3C4C0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(120 000 + 60 000 - 168 000) / 3</w:t>
                  </w:r>
                </w:p>
              </w:tc>
              <w:tc>
                <w:tcPr>
                  <w:tcW w:w="1530" w:type="dxa"/>
                  <w:tcBorders>
                    <w:top w:val="single" w:sz="4" w:space="0" w:color="auto"/>
                    <w:left w:val="single" w:sz="4" w:space="0" w:color="auto"/>
                    <w:bottom w:val="single" w:sz="4" w:space="0" w:color="auto"/>
                    <w:right w:val="single" w:sz="4" w:space="0" w:color="auto"/>
                  </w:tcBorders>
                </w:tcPr>
                <w:p w14:paraId="4D3E5A8D"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w:t>
                  </w:r>
                </w:p>
              </w:tc>
              <w:tc>
                <w:tcPr>
                  <w:tcW w:w="1530" w:type="dxa"/>
                  <w:tcBorders>
                    <w:top w:val="single" w:sz="4" w:space="0" w:color="auto"/>
                    <w:left w:val="single" w:sz="4" w:space="0" w:color="auto"/>
                    <w:bottom w:val="single" w:sz="4" w:space="0" w:color="auto"/>
                    <w:right w:val="single" w:sz="4" w:space="0" w:color="auto"/>
                  </w:tcBorders>
                </w:tcPr>
                <w:p w14:paraId="6C24A62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172 000</w:t>
                  </w:r>
                </w:p>
              </w:tc>
              <w:tc>
                <w:tcPr>
                  <w:tcW w:w="1360" w:type="dxa"/>
                  <w:tcBorders>
                    <w:top w:val="single" w:sz="4" w:space="0" w:color="auto"/>
                    <w:left w:val="single" w:sz="4" w:space="0" w:color="auto"/>
                    <w:bottom w:val="single" w:sz="4" w:space="0" w:color="auto"/>
                    <w:right w:val="single" w:sz="4" w:space="0" w:color="auto"/>
                  </w:tcBorders>
                </w:tcPr>
                <w:p w14:paraId="55079C62"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w:t>
                  </w:r>
                </w:p>
              </w:tc>
            </w:tr>
            <w:tr w:rsidR="00A37D93" w:rsidRPr="00A37D93" w14:paraId="32780666" w14:textId="77777777" w:rsidTr="00D62EB0">
              <w:tc>
                <w:tcPr>
                  <w:tcW w:w="1757" w:type="dxa"/>
                  <w:tcBorders>
                    <w:top w:val="single" w:sz="4" w:space="0" w:color="auto"/>
                    <w:left w:val="single" w:sz="4" w:space="0" w:color="auto"/>
                    <w:bottom w:val="single" w:sz="4" w:space="0" w:color="auto"/>
                    <w:right w:val="single" w:sz="4" w:space="0" w:color="auto"/>
                  </w:tcBorders>
                </w:tcPr>
                <w:p w14:paraId="4EE20A00"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14-й месяц</w:t>
                  </w:r>
                </w:p>
              </w:tc>
              <w:tc>
                <w:tcPr>
                  <w:tcW w:w="2891" w:type="dxa"/>
                  <w:tcBorders>
                    <w:top w:val="single" w:sz="4" w:space="0" w:color="auto"/>
                    <w:left w:val="single" w:sz="4" w:space="0" w:color="auto"/>
                    <w:bottom w:val="single" w:sz="4" w:space="0" w:color="auto"/>
                    <w:right w:val="single" w:sz="4" w:space="0" w:color="auto"/>
                  </w:tcBorders>
                </w:tcPr>
                <w:p w14:paraId="50A67698"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(120 000 + 60 000 - 172 000) / 2</w:t>
                  </w:r>
                </w:p>
              </w:tc>
              <w:tc>
                <w:tcPr>
                  <w:tcW w:w="1530" w:type="dxa"/>
                  <w:tcBorders>
                    <w:top w:val="single" w:sz="4" w:space="0" w:color="auto"/>
                    <w:left w:val="single" w:sz="4" w:space="0" w:color="auto"/>
                    <w:bottom w:val="single" w:sz="4" w:space="0" w:color="auto"/>
                    <w:right w:val="single" w:sz="4" w:space="0" w:color="auto"/>
                  </w:tcBorders>
                </w:tcPr>
                <w:p w14:paraId="1D2081D5"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w:t>
                  </w:r>
                </w:p>
              </w:tc>
              <w:tc>
                <w:tcPr>
                  <w:tcW w:w="1530" w:type="dxa"/>
                  <w:tcBorders>
                    <w:top w:val="single" w:sz="4" w:space="0" w:color="auto"/>
                    <w:left w:val="single" w:sz="4" w:space="0" w:color="auto"/>
                    <w:bottom w:val="single" w:sz="4" w:space="0" w:color="auto"/>
                    <w:right w:val="single" w:sz="4" w:space="0" w:color="auto"/>
                  </w:tcBorders>
                </w:tcPr>
                <w:p w14:paraId="03218F57"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176 000</w:t>
                  </w:r>
                </w:p>
              </w:tc>
              <w:tc>
                <w:tcPr>
                  <w:tcW w:w="1360" w:type="dxa"/>
                  <w:tcBorders>
                    <w:top w:val="single" w:sz="4" w:space="0" w:color="auto"/>
                    <w:left w:val="single" w:sz="4" w:space="0" w:color="auto"/>
                    <w:bottom w:val="single" w:sz="4" w:space="0" w:color="auto"/>
                    <w:right w:val="single" w:sz="4" w:space="0" w:color="auto"/>
                  </w:tcBorders>
                </w:tcPr>
                <w:p w14:paraId="3984B09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w:t>
                  </w:r>
                </w:p>
              </w:tc>
            </w:tr>
            <w:tr w:rsidR="00A37D93" w:rsidRPr="00A37D93" w14:paraId="4BB910DE" w14:textId="77777777" w:rsidTr="00D62EB0">
              <w:tc>
                <w:tcPr>
                  <w:tcW w:w="1757" w:type="dxa"/>
                  <w:tcBorders>
                    <w:top w:val="single" w:sz="4" w:space="0" w:color="auto"/>
                    <w:left w:val="single" w:sz="4" w:space="0" w:color="auto"/>
                    <w:bottom w:val="single" w:sz="4" w:space="0" w:color="auto"/>
                    <w:right w:val="single" w:sz="4" w:space="0" w:color="auto"/>
                  </w:tcBorders>
                </w:tcPr>
                <w:p w14:paraId="419A4A9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15-й месяц</w:t>
                  </w:r>
                </w:p>
              </w:tc>
              <w:tc>
                <w:tcPr>
                  <w:tcW w:w="2891" w:type="dxa"/>
                  <w:tcBorders>
                    <w:top w:val="single" w:sz="4" w:space="0" w:color="auto"/>
                    <w:left w:val="single" w:sz="4" w:space="0" w:color="auto"/>
                    <w:bottom w:val="single" w:sz="4" w:space="0" w:color="auto"/>
                    <w:right w:val="single" w:sz="4" w:space="0" w:color="auto"/>
                  </w:tcBorders>
                </w:tcPr>
                <w:p w14:paraId="572CBDBA"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(120 000 + 60 000 - 176 000) / 1</w:t>
                  </w:r>
                </w:p>
              </w:tc>
              <w:tc>
                <w:tcPr>
                  <w:tcW w:w="1530" w:type="dxa"/>
                  <w:tcBorders>
                    <w:top w:val="single" w:sz="4" w:space="0" w:color="auto"/>
                    <w:left w:val="single" w:sz="4" w:space="0" w:color="auto"/>
                    <w:bottom w:val="single" w:sz="4" w:space="0" w:color="auto"/>
                    <w:right w:val="single" w:sz="4" w:space="0" w:color="auto"/>
                  </w:tcBorders>
                </w:tcPr>
                <w:p w14:paraId="6A7762D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4 000</w:t>
                  </w:r>
                </w:p>
              </w:tc>
              <w:tc>
                <w:tcPr>
                  <w:tcW w:w="1530" w:type="dxa"/>
                  <w:tcBorders>
                    <w:top w:val="single" w:sz="4" w:space="0" w:color="auto"/>
                    <w:left w:val="single" w:sz="4" w:space="0" w:color="auto"/>
                    <w:bottom w:val="single" w:sz="4" w:space="0" w:color="auto"/>
                    <w:right w:val="single" w:sz="4" w:space="0" w:color="auto"/>
                  </w:tcBorders>
                </w:tcPr>
                <w:p w14:paraId="0118670B"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180 000</w:t>
                  </w:r>
                </w:p>
              </w:tc>
              <w:tc>
                <w:tcPr>
                  <w:tcW w:w="1360" w:type="dxa"/>
                  <w:tcBorders>
                    <w:top w:val="single" w:sz="4" w:space="0" w:color="auto"/>
                    <w:left w:val="single" w:sz="4" w:space="0" w:color="auto"/>
                    <w:bottom w:val="single" w:sz="4" w:space="0" w:color="auto"/>
                    <w:right w:val="single" w:sz="4" w:space="0" w:color="auto"/>
                  </w:tcBorders>
                </w:tcPr>
                <w:p w14:paraId="2035D1A9" w14:textId="77777777" w:rsidR="00A37D93" w:rsidRPr="00A37D93" w:rsidRDefault="00A37D93" w:rsidP="00A37D9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w:t>
                  </w:r>
                </w:p>
              </w:tc>
            </w:tr>
          </w:tbl>
          <w:p w14:paraId="15C8FD2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5AA3F9D6"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Через 15 месяцев балансовая стоимость компьютера будет равна 0 (120 000 руб. + 60 000 руб. - 180 000 руб.).</w:t>
            </w:r>
          </w:p>
        </w:tc>
      </w:tr>
    </w:tbl>
    <w:p w14:paraId="265D00A1"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58EDEE7D"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AE30E9F"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3B4C21A"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8873F34" w14:textId="77777777" w:rsidR="00A37D93" w:rsidRPr="00A37D93" w:rsidRDefault="00A37D93" w:rsidP="00A37D93">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14:paraId="37908CF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b/>
          <w:bCs/>
          <w:iCs/>
          <w:sz w:val="24"/>
          <w:szCs w:val="24"/>
          <w:lang w:eastAsia="ru-RU"/>
        </w:rPr>
      </w:pPr>
    </w:p>
    <w:p w14:paraId="3F7D198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b/>
          <w:bCs/>
          <w:iCs/>
          <w:sz w:val="24"/>
          <w:szCs w:val="24"/>
          <w:lang w:eastAsia="ru-RU"/>
        </w:rPr>
        <w:t>Как учесть разукомплектацию основного средства при применении ФСБУ 26/2020 и ФСБУ 6/2020</w:t>
      </w:r>
    </w:p>
    <w:p w14:paraId="3D4A220C"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5000" w:type="pct"/>
        <w:tblCellMar>
          <w:top w:w="180" w:type="dxa"/>
          <w:left w:w="0" w:type="dxa"/>
          <w:bottom w:w="180" w:type="dxa"/>
          <w:right w:w="0" w:type="dxa"/>
        </w:tblCellMar>
        <w:tblLook w:val="0000" w:firstRow="0" w:lastRow="0" w:firstColumn="0" w:lastColumn="0" w:noHBand="0" w:noVBand="0"/>
      </w:tblPr>
      <w:tblGrid>
        <w:gridCol w:w="60"/>
        <w:gridCol w:w="180"/>
        <w:gridCol w:w="14150"/>
        <w:gridCol w:w="180"/>
      </w:tblGrid>
      <w:tr w:rsidR="00A37D93" w:rsidRPr="00A37D93" w14:paraId="20F0F628" w14:textId="77777777" w:rsidTr="00D62EB0">
        <w:tc>
          <w:tcPr>
            <w:tcW w:w="60" w:type="dxa"/>
            <w:shd w:val="clear" w:color="auto" w:fill="FE9500"/>
          </w:tcPr>
          <w:p w14:paraId="6008E872"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c>
        <w:tc>
          <w:tcPr>
            <w:tcW w:w="180" w:type="dxa"/>
            <w:shd w:val="clear" w:color="auto" w:fill="F2F4E6"/>
          </w:tcPr>
          <w:p w14:paraId="50CA3F32"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c>
        <w:tc>
          <w:tcPr>
            <w:tcW w:w="0" w:type="auto"/>
            <w:shd w:val="clear" w:color="auto" w:fill="F2F4E6"/>
          </w:tcPr>
          <w:p w14:paraId="79E73C9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Разукомплектацию (разделение) основных средств проводят, когда изменяются условия их использования. Например, когда части объекта начинают выполнять различные функции, физически разделяются и перемещаются в разные обособленные подразделения либо в силу изменения условий эксплуатации сроки полезного использования частей объекта будут существенно отличаться. При этом разукомплектация, как правило, не приводит к улучшению новых объектов по сравнению с исходным и увеличению экономических выгод от их использования в будущем.</w:t>
            </w:r>
          </w:p>
          <w:p w14:paraId="370BC452"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Разукомплектация не является основанием для списания исходного объекта с бухгалтерского учета, ведь физически он не выбывает и продолжает использоваться. Поэтому в бухгалтерском учете разукомплектацию, как правило, отражают записями в аналитическом учете. Это следует из ФСБУ 6/2020 "Основные средства" и ФСБУ 26/2020 "Капитальные вложения", которые обязательны к применению с 2022 г., но по решению организации могут применяться и раньше.</w:t>
            </w:r>
          </w:p>
          <w:p w14:paraId="59774D7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налоговом учете разукомплектованное основное средство исключают из состава амортизируемого имущества, а вновь образованные объекты признают амортизируемым имуществом.</w:t>
            </w:r>
          </w:p>
        </w:tc>
        <w:tc>
          <w:tcPr>
            <w:tcW w:w="180" w:type="dxa"/>
            <w:shd w:val="clear" w:color="auto" w:fill="F2F4E6"/>
          </w:tcPr>
          <w:p w14:paraId="50E29EB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c>
      </w:tr>
    </w:tbl>
    <w:p w14:paraId="57201E2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b/>
          <w:bCs/>
          <w:iCs/>
          <w:sz w:val="24"/>
          <w:szCs w:val="24"/>
          <w:lang w:eastAsia="ru-RU"/>
        </w:rPr>
        <w:t>1. Какими документами оформляют разукомплектацию основного средства</w:t>
      </w:r>
    </w:p>
    <w:p w14:paraId="063235F6"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Для разукомплектации основного средства оформите следующие документы:</w:t>
      </w:r>
    </w:p>
    <w:p w14:paraId="4F4CC5C7" w14:textId="77777777" w:rsidR="00A37D93" w:rsidRPr="00A37D93" w:rsidRDefault="00A37D93">
      <w:pPr>
        <w:numPr>
          <w:ilvl w:val="0"/>
          <w:numId w:val="2"/>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b/>
          <w:bCs/>
          <w:iCs/>
          <w:sz w:val="24"/>
          <w:szCs w:val="24"/>
          <w:lang w:eastAsia="ru-RU"/>
        </w:rPr>
        <w:lastRenderedPageBreak/>
        <w:t>приказ руководителя организации</w:t>
      </w:r>
      <w:r w:rsidRPr="00A37D93">
        <w:rPr>
          <w:rFonts w:ascii="Times New Roman" w:eastAsia="Times New Roman" w:hAnsi="Times New Roman" w:cs="Times New Roman"/>
          <w:iCs/>
          <w:sz w:val="24"/>
          <w:szCs w:val="24"/>
          <w:lang w:eastAsia="ru-RU"/>
        </w:rPr>
        <w:t xml:space="preserve"> или иного уполномоченного лица, в котором нужно указать:</w:t>
      </w:r>
    </w:p>
    <w:p w14:paraId="4F4C51F6" w14:textId="77777777" w:rsidR="00A37D93" w:rsidRPr="00A37D93" w:rsidRDefault="00A37D93">
      <w:pPr>
        <w:numPr>
          <w:ilvl w:val="1"/>
          <w:numId w:val="2"/>
        </w:num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наименование и инвентарный номер основного средства, подлежащего разукомплектации;</w:t>
      </w:r>
    </w:p>
    <w:p w14:paraId="3DF12F12" w14:textId="77777777" w:rsidR="00A37D93" w:rsidRPr="00A37D93" w:rsidRDefault="00A37D93">
      <w:pPr>
        <w:numPr>
          <w:ilvl w:val="1"/>
          <w:numId w:val="2"/>
        </w:num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причину (цель) разукомплектации основного средства;</w:t>
      </w:r>
    </w:p>
    <w:p w14:paraId="68A7A42C" w14:textId="77777777" w:rsidR="00A37D93" w:rsidRPr="00A37D93" w:rsidRDefault="00A37D93">
      <w:pPr>
        <w:numPr>
          <w:ilvl w:val="1"/>
          <w:numId w:val="2"/>
        </w:num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срок разукомплектации;</w:t>
      </w:r>
    </w:p>
    <w:p w14:paraId="025215A3" w14:textId="77777777" w:rsidR="00A37D93" w:rsidRPr="00A37D93" w:rsidRDefault="00A37D93">
      <w:pPr>
        <w:numPr>
          <w:ilvl w:val="1"/>
          <w:numId w:val="2"/>
        </w:num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лиц, ответственных за разукомплектацию основного средства.</w:t>
      </w:r>
    </w:p>
    <w:p w14:paraId="2214C60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 приказом ознакомьте лиц, которым приказом даются поручения, и главного бухгалтера;</w:t>
      </w:r>
    </w:p>
    <w:p w14:paraId="11FE2D7A" w14:textId="77777777" w:rsidR="00A37D93" w:rsidRPr="00A37D93" w:rsidRDefault="00A37D93">
      <w:pPr>
        <w:numPr>
          <w:ilvl w:val="0"/>
          <w:numId w:val="2"/>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b/>
          <w:bCs/>
          <w:iCs/>
          <w:sz w:val="24"/>
          <w:szCs w:val="24"/>
          <w:lang w:eastAsia="ru-RU"/>
        </w:rPr>
        <w:t>акт о разукомплектации основного средства</w:t>
      </w:r>
      <w:r w:rsidRPr="00A37D93">
        <w:rPr>
          <w:rFonts w:ascii="Times New Roman" w:eastAsia="Times New Roman" w:hAnsi="Times New Roman" w:cs="Times New Roman"/>
          <w:iCs/>
          <w:sz w:val="24"/>
          <w:szCs w:val="24"/>
          <w:lang w:eastAsia="ru-RU"/>
        </w:rPr>
        <w:t>, форму которого разработайте самостоятельно и утвердите в учетной политике. В акте укажите:</w:t>
      </w:r>
    </w:p>
    <w:p w14:paraId="5F236282" w14:textId="77777777" w:rsidR="00A37D93" w:rsidRPr="00A37D93" w:rsidRDefault="00A37D93">
      <w:pPr>
        <w:numPr>
          <w:ilvl w:val="1"/>
          <w:numId w:val="2"/>
        </w:num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данные о разукомплектованном объекте основных средств: наименование, инвентарный номер, первоначальную стоимость, сумму начисленной амортизации, балансовую стоимость;</w:t>
      </w:r>
    </w:p>
    <w:p w14:paraId="6B86F01D" w14:textId="77777777" w:rsidR="00A37D93" w:rsidRPr="00A37D93" w:rsidRDefault="00A37D93">
      <w:pPr>
        <w:numPr>
          <w:ilvl w:val="1"/>
          <w:numId w:val="2"/>
        </w:num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причину (цель) разукомплектации;</w:t>
      </w:r>
    </w:p>
    <w:p w14:paraId="32B66F0A" w14:textId="77777777" w:rsidR="00A37D93" w:rsidRPr="00A37D93" w:rsidRDefault="00A37D93">
      <w:pPr>
        <w:numPr>
          <w:ilvl w:val="1"/>
          <w:numId w:val="2"/>
        </w:num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данные о вновь образованных объектах основных средств (наименование, инвентарный номер, первоначальную стоимость, сумму начисленной амортизации, балансовую стоимость и др.);</w:t>
      </w:r>
    </w:p>
    <w:p w14:paraId="1BCE98B1" w14:textId="77777777" w:rsidR="00A37D93" w:rsidRPr="00A37D93" w:rsidRDefault="00A37D93">
      <w:pPr>
        <w:numPr>
          <w:ilvl w:val="1"/>
          <w:numId w:val="2"/>
        </w:num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иные обязательные реквизиты первичного учетного документа (подписи ответственных лиц, дату составления и др.).</w:t>
      </w:r>
    </w:p>
    <w:p w14:paraId="5FC491C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Акт утвердите у руководителя организации или иного уполномоченного лица.</w:t>
      </w:r>
    </w:p>
    <w:tbl>
      <w:tblPr>
        <w:tblW w:w="9971" w:type="dxa"/>
        <w:jc w:val="center"/>
        <w:tblLayout w:type="fixed"/>
        <w:tblCellMar>
          <w:top w:w="195" w:type="dxa"/>
          <w:left w:w="195" w:type="dxa"/>
          <w:bottom w:w="195" w:type="dxa"/>
          <w:right w:w="195" w:type="dxa"/>
        </w:tblCellMar>
        <w:tblLook w:val="0000" w:firstRow="0" w:lastRow="0" w:firstColumn="0" w:lastColumn="0" w:noHBand="0" w:noVBand="0"/>
      </w:tblPr>
      <w:tblGrid>
        <w:gridCol w:w="9971"/>
      </w:tblGrid>
      <w:tr w:rsidR="00A37D93" w:rsidRPr="00A37D93" w14:paraId="4935B311" w14:textId="77777777" w:rsidTr="00D62EB0">
        <w:trPr>
          <w:jc w:val="center"/>
        </w:trPr>
        <w:tc>
          <w:tcPr>
            <w:tcW w:w="9971" w:type="dxa"/>
            <w:tcBorders>
              <w:top w:val="single" w:sz="6" w:space="0" w:color="auto"/>
              <w:left w:val="single" w:sz="6" w:space="0" w:color="auto"/>
              <w:bottom w:val="single" w:sz="6" w:space="0" w:color="auto"/>
              <w:right w:val="single" w:sz="6" w:space="0" w:color="auto"/>
            </w:tcBorders>
          </w:tcPr>
          <w:p w14:paraId="131919B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u w:val="single"/>
                <w:lang w:eastAsia="ru-RU"/>
              </w:rPr>
              <w:t>Как оформить разукомплектацию компьютера</w:t>
            </w:r>
          </w:p>
          <w:p w14:paraId="44FD6C6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разукомплектации компьютера также оформляйте приказ и акт о разукомплектации. В акте рекомендуем предусмотреть графу "Доля стоимости" - для указания доли стоимости комплектующих в стоимости компьютера. Этот параметр обычно используют для распределения первоначальной стоимости и амортизации компьютера между вновь образованными объектами при его разукомплектации.</w:t>
            </w:r>
          </w:p>
        </w:tc>
      </w:tr>
    </w:tbl>
    <w:p w14:paraId="2C237DB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689B074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Сведения о разукомплектации внесите в инвентарную карточку учета разукомплектованного основного средства и закройте ее.</w:t>
      </w:r>
    </w:p>
    <w:p w14:paraId="1E7356A2"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 вновь образованные основные средства оформите новые инвентарные карточки. Для этого вы можете использовать унифицированные формы N N ОС-6, ОС-6а, ОС-6б либо самостоятельно разработанные формы, содержащие обязательные реквизиты и утвержденные в вашей учетной политике.</w:t>
      </w:r>
    </w:p>
    <w:p w14:paraId="49CF59E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32B8864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b/>
          <w:bCs/>
          <w:iCs/>
          <w:sz w:val="24"/>
          <w:szCs w:val="24"/>
          <w:lang w:eastAsia="ru-RU"/>
        </w:rPr>
        <w:t>2. Как разукомплектацию основного средства отражать в бухгалтерском учете</w:t>
      </w:r>
    </w:p>
    <w:p w14:paraId="6C0319D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Разукомплектацию основного средства в бухгалтерском учете отражайте в следующем порядке.</w:t>
      </w:r>
    </w:p>
    <w:p w14:paraId="4E03501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1) </w:t>
      </w:r>
      <w:r w:rsidRPr="00A37D93">
        <w:rPr>
          <w:rFonts w:ascii="Times New Roman" w:eastAsia="Times New Roman" w:hAnsi="Times New Roman" w:cs="Times New Roman"/>
          <w:b/>
          <w:bCs/>
          <w:iCs/>
          <w:sz w:val="24"/>
          <w:szCs w:val="24"/>
          <w:lang w:eastAsia="ru-RU"/>
        </w:rPr>
        <w:t>Начислите амортизацию по исходному объекту за последний период его использования</w:t>
      </w:r>
      <w:r w:rsidRPr="00A37D93">
        <w:rPr>
          <w:rFonts w:ascii="Times New Roman" w:eastAsia="Times New Roman" w:hAnsi="Times New Roman" w:cs="Times New Roman"/>
          <w:iCs/>
          <w:sz w:val="24"/>
          <w:szCs w:val="24"/>
          <w:lang w:eastAsia="ru-RU"/>
        </w:rPr>
        <w:t>.</w:t>
      </w:r>
    </w:p>
    <w:p w14:paraId="7023FC9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На наш взгляд, это следует сделать в том же порядке, что и при списании: если вы начисляли амортизацию с 1-го числа месяца, следующего за месяцем признания ОС в бухгалтерском учете, то начисление амортизации прекратите с 1-го числа месяца, следующего за месяцем, в котором произошла разукомплектация объекта.</w:t>
      </w:r>
    </w:p>
    <w:p w14:paraId="2F9DE0D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2) </w:t>
      </w:r>
      <w:r w:rsidRPr="00A37D93">
        <w:rPr>
          <w:rFonts w:ascii="Times New Roman" w:eastAsia="Times New Roman" w:hAnsi="Times New Roman" w:cs="Times New Roman"/>
          <w:b/>
          <w:bCs/>
          <w:iCs/>
          <w:sz w:val="24"/>
          <w:szCs w:val="24"/>
          <w:lang w:eastAsia="ru-RU"/>
        </w:rPr>
        <w:t>Определите первоначальную стоимость и иные учетные данные для каждого образованного в результате разукомплектации основного средства.</w:t>
      </w:r>
    </w:p>
    <w:p w14:paraId="56C80DC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Для этого нужно распределить первоначальную стоимость разукомплектованного основного средства между образованными объектами. Это можно сделать разными способами, в частности:</w:t>
      </w:r>
    </w:p>
    <w:p w14:paraId="53C61596" w14:textId="77777777" w:rsidR="00A37D93" w:rsidRPr="00A37D93" w:rsidRDefault="00A37D93">
      <w:pPr>
        <w:numPr>
          <w:ilvl w:val="0"/>
          <w:numId w:val="3"/>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вновь создаваемые основные средства и исходный объект имеют сопоставимый физический показатель, то можете разделить стоимость пропорционально значению этого физического показателя. Например, при разукомплектации здания или земельного участка можно рассчитать стоимость новых объектов пропорционально доле их площади в площади первоначального объекта;</w:t>
      </w:r>
    </w:p>
    <w:p w14:paraId="71370A75" w14:textId="77777777" w:rsidR="00A37D93" w:rsidRPr="00A37D93" w:rsidRDefault="00A37D93">
      <w:pPr>
        <w:numPr>
          <w:ilvl w:val="0"/>
          <w:numId w:val="3"/>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же вновь создаваемые основные средства не имеют сопоставимых физических показателей, то разделите стоимость на основе мнения специалистов производственных и экономических служб, специально созданной комиссии по учету основных средств либо воспользуйтесь услугами независимого оценщика.</w:t>
      </w:r>
    </w:p>
    <w:p w14:paraId="67992B1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Кроме того, разделите сумму начисленной амортизации, обесценения и дооценки по разукомплектованному основному средству.</w:t>
      </w:r>
    </w:p>
    <w:p w14:paraId="7A1692C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Затраты, связанные с разукомплектацией исходного основного средства (госпошлину за регистрацию вновь образованных объектов недвижимости, услуги кадастровых инженеров, оценщиков и др.), в первоначальную стоимость новых объектов ОС не включайте, если они не приводят к улучшению объектов ОС и увеличению экономических выгод от их использования. Признавайте такие затраты расходами текущего периода. Это следует из п. 6, пп. "н" п. 16 ФСБУ 26/2020.</w:t>
      </w:r>
    </w:p>
    <w:p w14:paraId="4F09C77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противном случае учитывайте их в капитальных вложениях как затраты на улучшение объектов ОС, а затем включите в первоначальную стоимость новых объектов ОС (пп. "ж" п. 5, п. 6 ФСБУ 26/2020, п. 24 ФСБУ 6/2020). Например, если одновременно с разделением земельного участка один из вновь образованных земельных участков переводится из сельскохозяйственных земель в землю под застройку, то затраты на разделение и перевод можно считать затратами на улучшение объекта ОС.</w:t>
      </w:r>
    </w:p>
    <w:p w14:paraId="45350A4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3) </w:t>
      </w:r>
      <w:r w:rsidRPr="00A37D93">
        <w:rPr>
          <w:rFonts w:ascii="Times New Roman" w:eastAsia="Times New Roman" w:hAnsi="Times New Roman" w:cs="Times New Roman"/>
          <w:b/>
          <w:bCs/>
          <w:iCs/>
          <w:sz w:val="24"/>
          <w:szCs w:val="24"/>
          <w:lang w:eastAsia="ru-RU"/>
        </w:rPr>
        <w:t>На дату составления акта о разукомплектации основного средства сделайте бухгалтерские записи.</w:t>
      </w:r>
    </w:p>
    <w:p w14:paraId="1ED8F40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общем случае сделайте проводки в аналитическом бухгалтерском учете по счетам (Приложение к Письму Минфина России от 28.12.2016 N 07-04-09/78875):</w:t>
      </w:r>
    </w:p>
    <w:p w14:paraId="04178CE3" w14:textId="77777777" w:rsidR="00A37D93" w:rsidRPr="00A37D93" w:rsidRDefault="00A37D93">
      <w:pPr>
        <w:numPr>
          <w:ilvl w:val="0"/>
          <w:numId w:val="4"/>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 "Основные средства" (03 "Доходные вложения в материальные ценности");</w:t>
      </w:r>
    </w:p>
    <w:p w14:paraId="1684A51A" w14:textId="77777777" w:rsidR="00A37D93" w:rsidRPr="00A37D93" w:rsidRDefault="00A37D93">
      <w:pPr>
        <w:numPr>
          <w:ilvl w:val="0"/>
          <w:numId w:val="4"/>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 "Амортизация основных средств";</w:t>
      </w:r>
    </w:p>
    <w:p w14:paraId="79BE989B" w14:textId="77777777" w:rsidR="00A37D93" w:rsidRPr="00A37D93" w:rsidRDefault="00A37D93">
      <w:pPr>
        <w:numPr>
          <w:ilvl w:val="0"/>
          <w:numId w:val="4"/>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 "Добавочный капитал", если основное средство учитывается по переоцененной стоимости и по нему числится дооценка.</w:t>
      </w:r>
    </w:p>
    <w:p w14:paraId="1FF15B1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Проводки могут быть такими:</w:t>
      </w:r>
    </w:p>
    <w:p w14:paraId="093F25E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603F0D4D" w14:textId="77777777" w:rsidTr="00D62EB0">
        <w:tc>
          <w:tcPr>
            <w:tcW w:w="5669" w:type="dxa"/>
            <w:tcBorders>
              <w:top w:val="single" w:sz="4" w:space="0" w:color="auto"/>
              <w:left w:val="single" w:sz="4" w:space="0" w:color="auto"/>
              <w:bottom w:val="single" w:sz="4" w:space="0" w:color="auto"/>
              <w:right w:val="single" w:sz="4" w:space="0" w:color="auto"/>
            </w:tcBorders>
          </w:tcPr>
          <w:p w14:paraId="569D74B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7192947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1F56CE8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74E1B14D" w14:textId="77777777" w:rsidTr="00D62EB0">
        <w:tc>
          <w:tcPr>
            <w:tcW w:w="5669" w:type="dxa"/>
            <w:tcBorders>
              <w:top w:val="single" w:sz="4" w:space="0" w:color="auto"/>
              <w:left w:val="single" w:sz="4" w:space="0" w:color="auto"/>
              <w:bottom w:val="single" w:sz="4" w:space="0" w:color="auto"/>
              <w:right w:val="single" w:sz="4" w:space="0" w:color="auto"/>
            </w:tcBorders>
          </w:tcPr>
          <w:p w14:paraId="6DEE3C8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Часть первоначальной стоимости исходного ОС перенесена на первоначальную стоимость нового ОС (если новый объект не включается в группу инвестиционной недвижимости)</w:t>
            </w:r>
          </w:p>
        </w:tc>
        <w:tc>
          <w:tcPr>
            <w:tcW w:w="1700" w:type="dxa"/>
            <w:tcBorders>
              <w:top w:val="single" w:sz="4" w:space="0" w:color="auto"/>
              <w:left w:val="single" w:sz="4" w:space="0" w:color="auto"/>
              <w:bottom w:val="single" w:sz="4" w:space="0" w:color="auto"/>
              <w:right w:val="single" w:sz="4" w:space="0" w:color="auto"/>
            </w:tcBorders>
          </w:tcPr>
          <w:p w14:paraId="6794128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01-новый объект</w:t>
            </w:r>
          </w:p>
        </w:tc>
        <w:tc>
          <w:tcPr>
            <w:tcW w:w="1700" w:type="dxa"/>
            <w:tcBorders>
              <w:top w:val="single" w:sz="4" w:space="0" w:color="auto"/>
              <w:left w:val="single" w:sz="4" w:space="0" w:color="auto"/>
              <w:bottom w:val="single" w:sz="4" w:space="0" w:color="auto"/>
              <w:right w:val="single" w:sz="4" w:space="0" w:color="auto"/>
            </w:tcBorders>
          </w:tcPr>
          <w:p w14:paraId="3697B40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01-исходный объект</w:t>
            </w:r>
          </w:p>
        </w:tc>
      </w:tr>
      <w:tr w:rsidR="00A37D93" w:rsidRPr="00A37D93" w14:paraId="4EF021BD" w14:textId="77777777" w:rsidTr="00D62EB0">
        <w:tc>
          <w:tcPr>
            <w:tcW w:w="5669" w:type="dxa"/>
            <w:tcBorders>
              <w:top w:val="single" w:sz="4" w:space="0" w:color="auto"/>
              <w:left w:val="single" w:sz="4" w:space="0" w:color="auto"/>
              <w:bottom w:val="single" w:sz="4" w:space="0" w:color="auto"/>
              <w:right w:val="single" w:sz="4" w:space="0" w:color="auto"/>
            </w:tcBorders>
          </w:tcPr>
          <w:p w14:paraId="115BCB7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Часть первоначальной стоимости исходного ОС перенесена на первоначальную стоимость нового ОС (если новый объект не исключается из группы инвестиционной недвижимости)</w:t>
            </w:r>
          </w:p>
        </w:tc>
        <w:tc>
          <w:tcPr>
            <w:tcW w:w="1700" w:type="dxa"/>
            <w:tcBorders>
              <w:top w:val="single" w:sz="4" w:space="0" w:color="auto"/>
              <w:left w:val="single" w:sz="4" w:space="0" w:color="auto"/>
              <w:bottom w:val="single" w:sz="4" w:space="0" w:color="auto"/>
              <w:right w:val="single" w:sz="4" w:space="0" w:color="auto"/>
            </w:tcBorders>
          </w:tcPr>
          <w:p w14:paraId="099A3F46"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03-новый объект</w:t>
            </w:r>
          </w:p>
        </w:tc>
        <w:tc>
          <w:tcPr>
            <w:tcW w:w="1700" w:type="dxa"/>
            <w:tcBorders>
              <w:top w:val="single" w:sz="4" w:space="0" w:color="auto"/>
              <w:left w:val="single" w:sz="4" w:space="0" w:color="auto"/>
              <w:bottom w:val="single" w:sz="4" w:space="0" w:color="auto"/>
              <w:right w:val="single" w:sz="4" w:space="0" w:color="auto"/>
            </w:tcBorders>
          </w:tcPr>
          <w:p w14:paraId="7D7A112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03-исходный объект</w:t>
            </w:r>
          </w:p>
        </w:tc>
      </w:tr>
      <w:tr w:rsidR="00A37D93" w:rsidRPr="00A37D93" w14:paraId="2A336787" w14:textId="77777777" w:rsidTr="00D62EB0">
        <w:tc>
          <w:tcPr>
            <w:tcW w:w="5669" w:type="dxa"/>
            <w:tcBorders>
              <w:top w:val="single" w:sz="4" w:space="0" w:color="auto"/>
              <w:left w:val="single" w:sz="4" w:space="0" w:color="auto"/>
              <w:bottom w:val="single" w:sz="4" w:space="0" w:color="auto"/>
              <w:right w:val="single" w:sz="4" w:space="0" w:color="auto"/>
            </w:tcBorders>
          </w:tcPr>
          <w:p w14:paraId="6D4B2826"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Часть амортизации по исходному ОС перенесена на амортизацию по новому ОС</w:t>
            </w:r>
          </w:p>
        </w:tc>
        <w:tc>
          <w:tcPr>
            <w:tcW w:w="1700" w:type="dxa"/>
            <w:tcBorders>
              <w:top w:val="single" w:sz="4" w:space="0" w:color="auto"/>
              <w:left w:val="single" w:sz="4" w:space="0" w:color="auto"/>
              <w:bottom w:val="single" w:sz="4" w:space="0" w:color="auto"/>
              <w:right w:val="single" w:sz="4" w:space="0" w:color="auto"/>
            </w:tcBorders>
          </w:tcPr>
          <w:p w14:paraId="7750277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02-амортизация исходный объект</w:t>
            </w:r>
          </w:p>
        </w:tc>
        <w:tc>
          <w:tcPr>
            <w:tcW w:w="1700" w:type="dxa"/>
            <w:tcBorders>
              <w:top w:val="single" w:sz="4" w:space="0" w:color="auto"/>
              <w:left w:val="single" w:sz="4" w:space="0" w:color="auto"/>
              <w:bottom w:val="single" w:sz="4" w:space="0" w:color="auto"/>
              <w:right w:val="single" w:sz="4" w:space="0" w:color="auto"/>
            </w:tcBorders>
          </w:tcPr>
          <w:p w14:paraId="5908305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02-амортизация новый объект</w:t>
            </w:r>
          </w:p>
        </w:tc>
      </w:tr>
      <w:tr w:rsidR="00A37D93" w:rsidRPr="00A37D93" w14:paraId="026FC3AA" w14:textId="77777777" w:rsidTr="00D62EB0">
        <w:tc>
          <w:tcPr>
            <w:tcW w:w="5669" w:type="dxa"/>
            <w:tcBorders>
              <w:top w:val="single" w:sz="4" w:space="0" w:color="auto"/>
              <w:left w:val="single" w:sz="4" w:space="0" w:color="auto"/>
              <w:bottom w:val="single" w:sz="4" w:space="0" w:color="auto"/>
              <w:right w:val="single" w:sz="4" w:space="0" w:color="auto"/>
            </w:tcBorders>
          </w:tcPr>
          <w:p w14:paraId="11176B6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Часть обесценения по исходному ОС перенесена на обесценение по новому ОС</w:t>
            </w:r>
          </w:p>
        </w:tc>
        <w:tc>
          <w:tcPr>
            <w:tcW w:w="1700" w:type="dxa"/>
            <w:tcBorders>
              <w:top w:val="single" w:sz="4" w:space="0" w:color="auto"/>
              <w:left w:val="single" w:sz="4" w:space="0" w:color="auto"/>
              <w:bottom w:val="single" w:sz="4" w:space="0" w:color="auto"/>
              <w:right w:val="single" w:sz="4" w:space="0" w:color="auto"/>
            </w:tcBorders>
          </w:tcPr>
          <w:p w14:paraId="4A81161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02-обесценение исходный объект</w:t>
            </w:r>
          </w:p>
        </w:tc>
        <w:tc>
          <w:tcPr>
            <w:tcW w:w="1700" w:type="dxa"/>
            <w:tcBorders>
              <w:top w:val="single" w:sz="4" w:space="0" w:color="auto"/>
              <w:left w:val="single" w:sz="4" w:space="0" w:color="auto"/>
              <w:bottom w:val="single" w:sz="4" w:space="0" w:color="auto"/>
              <w:right w:val="single" w:sz="4" w:space="0" w:color="auto"/>
            </w:tcBorders>
          </w:tcPr>
          <w:p w14:paraId="5538E32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02-обесценение новый объект</w:t>
            </w:r>
          </w:p>
        </w:tc>
      </w:tr>
      <w:tr w:rsidR="00A37D93" w:rsidRPr="00A37D93" w14:paraId="1C0F793D" w14:textId="77777777" w:rsidTr="00D62EB0">
        <w:tc>
          <w:tcPr>
            <w:tcW w:w="5669" w:type="dxa"/>
            <w:tcBorders>
              <w:top w:val="single" w:sz="4" w:space="0" w:color="auto"/>
              <w:left w:val="single" w:sz="4" w:space="0" w:color="auto"/>
              <w:bottom w:val="single" w:sz="4" w:space="0" w:color="auto"/>
              <w:right w:val="single" w:sz="4" w:space="0" w:color="auto"/>
            </w:tcBorders>
          </w:tcPr>
          <w:p w14:paraId="14B1F87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Часть дооценки по исходному ОС перенесена на дооценку по новому ОС</w:t>
            </w:r>
          </w:p>
        </w:tc>
        <w:tc>
          <w:tcPr>
            <w:tcW w:w="1700" w:type="dxa"/>
            <w:tcBorders>
              <w:top w:val="single" w:sz="4" w:space="0" w:color="auto"/>
              <w:left w:val="single" w:sz="4" w:space="0" w:color="auto"/>
              <w:bottom w:val="single" w:sz="4" w:space="0" w:color="auto"/>
              <w:right w:val="single" w:sz="4" w:space="0" w:color="auto"/>
            </w:tcBorders>
          </w:tcPr>
          <w:p w14:paraId="0A95F7C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83-исходный объект</w:t>
            </w:r>
          </w:p>
        </w:tc>
        <w:tc>
          <w:tcPr>
            <w:tcW w:w="1700" w:type="dxa"/>
            <w:tcBorders>
              <w:top w:val="single" w:sz="4" w:space="0" w:color="auto"/>
              <w:left w:val="single" w:sz="4" w:space="0" w:color="auto"/>
              <w:bottom w:val="single" w:sz="4" w:space="0" w:color="auto"/>
              <w:right w:val="single" w:sz="4" w:space="0" w:color="auto"/>
            </w:tcBorders>
          </w:tcPr>
          <w:p w14:paraId="364F522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83-новый объект</w:t>
            </w:r>
          </w:p>
        </w:tc>
      </w:tr>
    </w:tbl>
    <w:p w14:paraId="18AACF3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6BDB167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Исключением являются случаи, когда в результате разукомплектации все или некоторые вновь образованные объекты </w:t>
      </w:r>
      <w:r w:rsidRPr="00A37D93">
        <w:rPr>
          <w:rFonts w:ascii="Times New Roman" w:eastAsia="Times New Roman" w:hAnsi="Times New Roman" w:cs="Times New Roman"/>
          <w:b/>
          <w:bCs/>
          <w:iCs/>
          <w:sz w:val="24"/>
          <w:szCs w:val="24"/>
          <w:lang w:eastAsia="ru-RU"/>
        </w:rPr>
        <w:t>меняют назначение таким образом</w:t>
      </w:r>
      <w:r w:rsidRPr="00A37D93">
        <w:rPr>
          <w:rFonts w:ascii="Times New Roman" w:eastAsia="Times New Roman" w:hAnsi="Times New Roman" w:cs="Times New Roman"/>
          <w:iCs/>
          <w:sz w:val="24"/>
          <w:szCs w:val="24"/>
          <w:lang w:eastAsia="ru-RU"/>
        </w:rPr>
        <w:t>, что:</w:t>
      </w:r>
    </w:p>
    <w:p w14:paraId="4EFAA023" w14:textId="77777777" w:rsidR="00A37D93" w:rsidRPr="00A37D93" w:rsidRDefault="00A37D93">
      <w:pPr>
        <w:numPr>
          <w:ilvl w:val="0"/>
          <w:numId w:val="5"/>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недвижимое имущество включается в группу инвестиционной недвижимости или исключается из нее;</w:t>
      </w:r>
    </w:p>
    <w:p w14:paraId="7FDE39C0" w14:textId="77777777" w:rsidR="00A37D93" w:rsidRPr="00A37D93" w:rsidRDefault="00A37D93">
      <w:pPr>
        <w:numPr>
          <w:ilvl w:val="0"/>
          <w:numId w:val="5"/>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иное имущество (кроме недвижимости) начинает или перестает использоваться для передачи в аренду.</w:t>
      </w:r>
    </w:p>
    <w:p w14:paraId="0B5A6F3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таких случаях сделайте записи по синтетическим счетам 01 и 03:</w:t>
      </w:r>
    </w:p>
    <w:p w14:paraId="276868C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7ED07F30" w14:textId="77777777" w:rsidTr="00D62EB0">
        <w:tc>
          <w:tcPr>
            <w:tcW w:w="5669" w:type="dxa"/>
            <w:tcBorders>
              <w:top w:val="single" w:sz="4" w:space="0" w:color="auto"/>
              <w:left w:val="single" w:sz="4" w:space="0" w:color="auto"/>
              <w:bottom w:val="single" w:sz="4" w:space="0" w:color="auto"/>
              <w:right w:val="single" w:sz="4" w:space="0" w:color="auto"/>
            </w:tcBorders>
          </w:tcPr>
          <w:p w14:paraId="6B88095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5CDBE65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7B1F6772"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14DC8C1D" w14:textId="77777777" w:rsidTr="00D62EB0">
        <w:tc>
          <w:tcPr>
            <w:tcW w:w="5669" w:type="dxa"/>
            <w:tcBorders>
              <w:top w:val="single" w:sz="4" w:space="0" w:color="auto"/>
              <w:left w:val="single" w:sz="4" w:space="0" w:color="auto"/>
              <w:bottom w:val="single" w:sz="4" w:space="0" w:color="auto"/>
              <w:right w:val="single" w:sz="4" w:space="0" w:color="auto"/>
            </w:tcBorders>
          </w:tcPr>
          <w:p w14:paraId="1FAC618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Часть первоначальной стоимости исходного ОС перенесена на первоначальную стоимость нового ОС</w:t>
            </w:r>
          </w:p>
        </w:tc>
        <w:tc>
          <w:tcPr>
            <w:tcW w:w="1700" w:type="dxa"/>
            <w:tcBorders>
              <w:top w:val="single" w:sz="4" w:space="0" w:color="auto"/>
              <w:left w:val="single" w:sz="4" w:space="0" w:color="auto"/>
              <w:bottom w:val="single" w:sz="4" w:space="0" w:color="auto"/>
              <w:right w:val="single" w:sz="4" w:space="0" w:color="auto"/>
            </w:tcBorders>
          </w:tcPr>
          <w:p w14:paraId="3326531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03-новый объект</w:t>
            </w:r>
          </w:p>
          <w:p w14:paraId="604E1AB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(01-новый объект)</w:t>
            </w:r>
          </w:p>
        </w:tc>
        <w:tc>
          <w:tcPr>
            <w:tcW w:w="1700" w:type="dxa"/>
            <w:tcBorders>
              <w:top w:val="single" w:sz="4" w:space="0" w:color="auto"/>
              <w:left w:val="single" w:sz="4" w:space="0" w:color="auto"/>
              <w:bottom w:val="single" w:sz="4" w:space="0" w:color="auto"/>
              <w:right w:val="single" w:sz="4" w:space="0" w:color="auto"/>
            </w:tcBorders>
          </w:tcPr>
          <w:p w14:paraId="2F634F92"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01-исходный объект</w:t>
            </w:r>
          </w:p>
          <w:p w14:paraId="0FF0684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(03-исходный объект)</w:t>
            </w:r>
          </w:p>
        </w:tc>
      </w:tr>
      <w:tr w:rsidR="00A37D93" w:rsidRPr="00A37D93" w14:paraId="499E3031" w14:textId="77777777" w:rsidTr="00D62EB0">
        <w:tc>
          <w:tcPr>
            <w:tcW w:w="5669" w:type="dxa"/>
            <w:tcBorders>
              <w:top w:val="single" w:sz="4" w:space="0" w:color="auto"/>
              <w:left w:val="single" w:sz="4" w:space="0" w:color="auto"/>
              <w:bottom w:val="single" w:sz="4" w:space="0" w:color="auto"/>
              <w:right w:val="single" w:sz="4" w:space="0" w:color="auto"/>
            </w:tcBorders>
          </w:tcPr>
          <w:p w14:paraId="6BF7E9B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Часть амортизации по исходному ОС перенесена на амортизацию по новому ОС</w:t>
            </w:r>
          </w:p>
        </w:tc>
        <w:tc>
          <w:tcPr>
            <w:tcW w:w="1700" w:type="dxa"/>
            <w:tcBorders>
              <w:top w:val="single" w:sz="4" w:space="0" w:color="auto"/>
              <w:left w:val="single" w:sz="4" w:space="0" w:color="auto"/>
              <w:bottom w:val="single" w:sz="4" w:space="0" w:color="auto"/>
              <w:right w:val="single" w:sz="4" w:space="0" w:color="auto"/>
            </w:tcBorders>
          </w:tcPr>
          <w:p w14:paraId="20CEA9C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02-амортизация исходный объект</w:t>
            </w:r>
          </w:p>
        </w:tc>
        <w:tc>
          <w:tcPr>
            <w:tcW w:w="1700" w:type="dxa"/>
            <w:tcBorders>
              <w:top w:val="single" w:sz="4" w:space="0" w:color="auto"/>
              <w:left w:val="single" w:sz="4" w:space="0" w:color="auto"/>
              <w:bottom w:val="single" w:sz="4" w:space="0" w:color="auto"/>
              <w:right w:val="single" w:sz="4" w:space="0" w:color="auto"/>
            </w:tcBorders>
          </w:tcPr>
          <w:p w14:paraId="335471C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02-амортизация новый объект</w:t>
            </w:r>
          </w:p>
        </w:tc>
      </w:tr>
      <w:tr w:rsidR="00A37D93" w:rsidRPr="00A37D93" w14:paraId="392DEECA" w14:textId="77777777" w:rsidTr="00D62EB0">
        <w:tc>
          <w:tcPr>
            <w:tcW w:w="5669" w:type="dxa"/>
            <w:tcBorders>
              <w:top w:val="single" w:sz="4" w:space="0" w:color="auto"/>
              <w:left w:val="single" w:sz="4" w:space="0" w:color="auto"/>
              <w:bottom w:val="single" w:sz="4" w:space="0" w:color="auto"/>
              <w:right w:val="single" w:sz="4" w:space="0" w:color="auto"/>
            </w:tcBorders>
          </w:tcPr>
          <w:p w14:paraId="54ABB186"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Часть обесценения по исходному ОС перенесена на обесценение по новому ОС</w:t>
            </w:r>
          </w:p>
        </w:tc>
        <w:tc>
          <w:tcPr>
            <w:tcW w:w="1700" w:type="dxa"/>
            <w:tcBorders>
              <w:top w:val="single" w:sz="4" w:space="0" w:color="auto"/>
              <w:left w:val="single" w:sz="4" w:space="0" w:color="auto"/>
              <w:bottom w:val="single" w:sz="4" w:space="0" w:color="auto"/>
              <w:right w:val="single" w:sz="4" w:space="0" w:color="auto"/>
            </w:tcBorders>
          </w:tcPr>
          <w:p w14:paraId="59C646D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02-обесценение исходный объект</w:t>
            </w:r>
          </w:p>
        </w:tc>
        <w:tc>
          <w:tcPr>
            <w:tcW w:w="1700" w:type="dxa"/>
            <w:tcBorders>
              <w:top w:val="single" w:sz="4" w:space="0" w:color="auto"/>
              <w:left w:val="single" w:sz="4" w:space="0" w:color="auto"/>
              <w:bottom w:val="single" w:sz="4" w:space="0" w:color="auto"/>
              <w:right w:val="single" w:sz="4" w:space="0" w:color="auto"/>
            </w:tcBorders>
          </w:tcPr>
          <w:p w14:paraId="26983B76"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02-обесценение новый объект</w:t>
            </w:r>
          </w:p>
        </w:tc>
      </w:tr>
    </w:tbl>
    <w:p w14:paraId="322E9BD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411C720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Если к тому же исходный объект, части которого включаются или исключаются из группы инвестиционной недвижимости, учитывался </w:t>
      </w:r>
      <w:r w:rsidRPr="00A37D93">
        <w:rPr>
          <w:rFonts w:ascii="Times New Roman" w:eastAsia="Times New Roman" w:hAnsi="Times New Roman" w:cs="Times New Roman"/>
          <w:b/>
          <w:bCs/>
          <w:iCs/>
          <w:sz w:val="24"/>
          <w:szCs w:val="24"/>
          <w:lang w:eastAsia="ru-RU"/>
        </w:rPr>
        <w:t>по модели переоцененной стоимости</w:t>
      </w:r>
      <w:r w:rsidRPr="00A37D93">
        <w:rPr>
          <w:rFonts w:ascii="Times New Roman" w:eastAsia="Times New Roman" w:hAnsi="Times New Roman" w:cs="Times New Roman"/>
          <w:iCs/>
          <w:sz w:val="24"/>
          <w:szCs w:val="24"/>
          <w:lang w:eastAsia="ru-RU"/>
        </w:rPr>
        <w:t xml:space="preserve">, то спишите сумму амортизации и обесценения (или только сумму обесценения - по инвестиционной недвижимости, так как она не амортизируется) в части, относящейся к меняющим назначение объектам, в кредит счета 01 или счета 03 соответственно. В результате первоначальной стоимостью образованных объектов, назначение которых меняется, должна стать </w:t>
      </w:r>
      <w:r w:rsidRPr="00A37D93">
        <w:rPr>
          <w:rFonts w:ascii="Times New Roman" w:eastAsia="Times New Roman" w:hAnsi="Times New Roman" w:cs="Times New Roman"/>
          <w:b/>
          <w:bCs/>
          <w:iCs/>
          <w:sz w:val="24"/>
          <w:szCs w:val="24"/>
          <w:lang w:eastAsia="ru-RU"/>
        </w:rPr>
        <w:t>балансовая стоимость</w:t>
      </w:r>
      <w:r w:rsidRPr="00A37D93">
        <w:rPr>
          <w:rFonts w:ascii="Times New Roman" w:eastAsia="Times New Roman" w:hAnsi="Times New Roman" w:cs="Times New Roman"/>
          <w:iCs/>
          <w:sz w:val="24"/>
          <w:szCs w:val="24"/>
          <w:lang w:eastAsia="ru-RU"/>
        </w:rPr>
        <w:t xml:space="preserve"> части исходного объекта. Это следует из п. 26 ФСБУ 6/2020.</w:t>
      </w:r>
    </w:p>
    <w:p w14:paraId="7B4E320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Проводки могут быть такими:</w:t>
      </w:r>
    </w:p>
    <w:p w14:paraId="01E13F9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6624EB9C" w14:textId="77777777" w:rsidTr="00D62EB0">
        <w:tc>
          <w:tcPr>
            <w:tcW w:w="5669" w:type="dxa"/>
            <w:tcBorders>
              <w:top w:val="single" w:sz="4" w:space="0" w:color="auto"/>
              <w:left w:val="single" w:sz="4" w:space="0" w:color="auto"/>
              <w:bottom w:val="single" w:sz="4" w:space="0" w:color="auto"/>
              <w:right w:val="single" w:sz="4" w:space="0" w:color="auto"/>
            </w:tcBorders>
          </w:tcPr>
          <w:p w14:paraId="395019B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50F6F68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2D5D0F6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02643FCA" w14:textId="77777777" w:rsidTr="00D62EB0">
        <w:tc>
          <w:tcPr>
            <w:tcW w:w="5669" w:type="dxa"/>
            <w:tcBorders>
              <w:top w:val="single" w:sz="4" w:space="0" w:color="auto"/>
              <w:left w:val="single" w:sz="4" w:space="0" w:color="auto"/>
              <w:bottom w:val="single" w:sz="4" w:space="0" w:color="auto"/>
              <w:right w:val="single" w:sz="4" w:space="0" w:color="auto"/>
            </w:tcBorders>
          </w:tcPr>
          <w:p w14:paraId="316FAFE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Списана часть амортизации по исходному ОС (если исходный объект учитывался по переоцененной стоимости, а новый объект включается в группу инвестиционной недвижимости)</w:t>
            </w:r>
          </w:p>
        </w:tc>
        <w:tc>
          <w:tcPr>
            <w:tcW w:w="1700" w:type="dxa"/>
            <w:tcBorders>
              <w:top w:val="single" w:sz="4" w:space="0" w:color="auto"/>
              <w:left w:val="single" w:sz="4" w:space="0" w:color="auto"/>
              <w:bottom w:val="single" w:sz="4" w:space="0" w:color="auto"/>
              <w:right w:val="single" w:sz="4" w:space="0" w:color="auto"/>
            </w:tcBorders>
          </w:tcPr>
          <w:p w14:paraId="24BC819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02-амортизация исходный объект</w:t>
            </w:r>
          </w:p>
        </w:tc>
        <w:tc>
          <w:tcPr>
            <w:tcW w:w="1700" w:type="dxa"/>
            <w:tcBorders>
              <w:top w:val="single" w:sz="4" w:space="0" w:color="auto"/>
              <w:left w:val="single" w:sz="4" w:space="0" w:color="auto"/>
              <w:bottom w:val="single" w:sz="4" w:space="0" w:color="auto"/>
              <w:right w:val="single" w:sz="4" w:space="0" w:color="auto"/>
            </w:tcBorders>
          </w:tcPr>
          <w:p w14:paraId="6EC4790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01-исходный объект</w:t>
            </w:r>
          </w:p>
        </w:tc>
      </w:tr>
      <w:tr w:rsidR="00A37D93" w:rsidRPr="00A37D93" w14:paraId="23DE112B" w14:textId="77777777" w:rsidTr="00D62EB0">
        <w:tc>
          <w:tcPr>
            <w:tcW w:w="5669" w:type="dxa"/>
            <w:tcBorders>
              <w:top w:val="single" w:sz="4" w:space="0" w:color="auto"/>
              <w:left w:val="single" w:sz="4" w:space="0" w:color="auto"/>
              <w:bottom w:val="single" w:sz="4" w:space="0" w:color="auto"/>
              <w:right w:val="single" w:sz="4" w:space="0" w:color="auto"/>
            </w:tcBorders>
          </w:tcPr>
          <w:p w14:paraId="5AEFE30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Списана часть обесценения по исходному ОС (если исходный объект учитывался по переоцененной стоимости, а новый объект включается в группу инвестиционной недвижимости или исключается из нее)</w:t>
            </w:r>
          </w:p>
        </w:tc>
        <w:tc>
          <w:tcPr>
            <w:tcW w:w="1700" w:type="dxa"/>
            <w:tcBorders>
              <w:top w:val="single" w:sz="4" w:space="0" w:color="auto"/>
              <w:left w:val="single" w:sz="4" w:space="0" w:color="auto"/>
              <w:bottom w:val="single" w:sz="4" w:space="0" w:color="auto"/>
              <w:right w:val="single" w:sz="4" w:space="0" w:color="auto"/>
            </w:tcBorders>
          </w:tcPr>
          <w:p w14:paraId="3FE64C2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02-обесценение исходный объект</w:t>
            </w:r>
          </w:p>
        </w:tc>
        <w:tc>
          <w:tcPr>
            <w:tcW w:w="1700" w:type="dxa"/>
            <w:tcBorders>
              <w:top w:val="single" w:sz="4" w:space="0" w:color="auto"/>
              <w:left w:val="single" w:sz="4" w:space="0" w:color="auto"/>
              <w:bottom w:val="single" w:sz="4" w:space="0" w:color="auto"/>
              <w:right w:val="single" w:sz="4" w:space="0" w:color="auto"/>
            </w:tcBorders>
          </w:tcPr>
          <w:p w14:paraId="0105651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01-исходный объект</w:t>
            </w:r>
          </w:p>
          <w:p w14:paraId="4704F2A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(03-исходный объект)</w:t>
            </w:r>
          </w:p>
        </w:tc>
      </w:tr>
      <w:tr w:rsidR="00A37D93" w:rsidRPr="00A37D93" w14:paraId="493634D1" w14:textId="77777777" w:rsidTr="00D62EB0">
        <w:tc>
          <w:tcPr>
            <w:tcW w:w="5669" w:type="dxa"/>
            <w:tcBorders>
              <w:top w:val="single" w:sz="4" w:space="0" w:color="auto"/>
              <w:left w:val="single" w:sz="4" w:space="0" w:color="auto"/>
              <w:bottom w:val="single" w:sz="4" w:space="0" w:color="auto"/>
              <w:right w:val="single" w:sz="4" w:space="0" w:color="auto"/>
            </w:tcBorders>
          </w:tcPr>
          <w:p w14:paraId="1945606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Часть балансовой стоимости исходного ОС перенесена на первоначальную стоимость нового ОС (если новый объект включается в группу инвестиционной недвижимости, а исходный не включался)</w:t>
            </w:r>
          </w:p>
        </w:tc>
        <w:tc>
          <w:tcPr>
            <w:tcW w:w="1700" w:type="dxa"/>
            <w:tcBorders>
              <w:top w:val="single" w:sz="4" w:space="0" w:color="auto"/>
              <w:left w:val="single" w:sz="4" w:space="0" w:color="auto"/>
              <w:bottom w:val="single" w:sz="4" w:space="0" w:color="auto"/>
              <w:right w:val="single" w:sz="4" w:space="0" w:color="auto"/>
            </w:tcBorders>
          </w:tcPr>
          <w:p w14:paraId="1590620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03-новый объект</w:t>
            </w:r>
          </w:p>
        </w:tc>
        <w:tc>
          <w:tcPr>
            <w:tcW w:w="1700" w:type="dxa"/>
            <w:tcBorders>
              <w:top w:val="single" w:sz="4" w:space="0" w:color="auto"/>
              <w:left w:val="single" w:sz="4" w:space="0" w:color="auto"/>
              <w:bottom w:val="single" w:sz="4" w:space="0" w:color="auto"/>
              <w:right w:val="single" w:sz="4" w:space="0" w:color="auto"/>
            </w:tcBorders>
          </w:tcPr>
          <w:p w14:paraId="5F0E789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01-исходный объект</w:t>
            </w:r>
          </w:p>
        </w:tc>
      </w:tr>
      <w:tr w:rsidR="00A37D93" w:rsidRPr="00A37D93" w14:paraId="5F27A4C5" w14:textId="77777777" w:rsidTr="00D62EB0">
        <w:tc>
          <w:tcPr>
            <w:tcW w:w="5669" w:type="dxa"/>
            <w:tcBorders>
              <w:top w:val="single" w:sz="4" w:space="0" w:color="auto"/>
              <w:left w:val="single" w:sz="4" w:space="0" w:color="auto"/>
              <w:bottom w:val="single" w:sz="4" w:space="0" w:color="auto"/>
              <w:right w:val="single" w:sz="4" w:space="0" w:color="auto"/>
            </w:tcBorders>
          </w:tcPr>
          <w:p w14:paraId="3F951396"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Часть балансовой стоимости исходного ОС перенесена на первоначальную стоимость нового ОС (если исходный объект включался в группу инвестиционной недвижимости, а новый не включается)</w:t>
            </w:r>
          </w:p>
        </w:tc>
        <w:tc>
          <w:tcPr>
            <w:tcW w:w="1700" w:type="dxa"/>
            <w:tcBorders>
              <w:top w:val="single" w:sz="4" w:space="0" w:color="auto"/>
              <w:left w:val="single" w:sz="4" w:space="0" w:color="auto"/>
              <w:bottom w:val="single" w:sz="4" w:space="0" w:color="auto"/>
              <w:right w:val="single" w:sz="4" w:space="0" w:color="auto"/>
            </w:tcBorders>
          </w:tcPr>
          <w:p w14:paraId="551D3D4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01-новый объект</w:t>
            </w:r>
          </w:p>
        </w:tc>
        <w:tc>
          <w:tcPr>
            <w:tcW w:w="1700" w:type="dxa"/>
            <w:tcBorders>
              <w:top w:val="single" w:sz="4" w:space="0" w:color="auto"/>
              <w:left w:val="single" w:sz="4" w:space="0" w:color="auto"/>
              <w:bottom w:val="single" w:sz="4" w:space="0" w:color="auto"/>
              <w:right w:val="single" w:sz="4" w:space="0" w:color="auto"/>
            </w:tcBorders>
          </w:tcPr>
          <w:p w14:paraId="5DC4BA3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03-исходный объект</w:t>
            </w:r>
          </w:p>
        </w:tc>
      </w:tr>
      <w:tr w:rsidR="00A37D93" w:rsidRPr="00A37D93" w14:paraId="4B276790" w14:textId="77777777" w:rsidTr="00D62EB0">
        <w:tc>
          <w:tcPr>
            <w:tcW w:w="5669" w:type="dxa"/>
            <w:tcBorders>
              <w:top w:val="single" w:sz="4" w:space="0" w:color="auto"/>
              <w:left w:val="single" w:sz="4" w:space="0" w:color="auto"/>
              <w:bottom w:val="single" w:sz="4" w:space="0" w:color="auto"/>
              <w:right w:val="single" w:sz="4" w:space="0" w:color="auto"/>
            </w:tcBorders>
          </w:tcPr>
          <w:p w14:paraId="0EE8F18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Часть дооценки по исходному ОС перенесена на дооценку по новому ОС</w:t>
            </w:r>
          </w:p>
        </w:tc>
        <w:tc>
          <w:tcPr>
            <w:tcW w:w="1700" w:type="dxa"/>
            <w:tcBorders>
              <w:top w:val="single" w:sz="4" w:space="0" w:color="auto"/>
              <w:left w:val="single" w:sz="4" w:space="0" w:color="auto"/>
              <w:bottom w:val="single" w:sz="4" w:space="0" w:color="auto"/>
              <w:right w:val="single" w:sz="4" w:space="0" w:color="auto"/>
            </w:tcBorders>
          </w:tcPr>
          <w:p w14:paraId="1986D1B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83-исходный объект</w:t>
            </w:r>
          </w:p>
        </w:tc>
        <w:tc>
          <w:tcPr>
            <w:tcW w:w="1700" w:type="dxa"/>
            <w:tcBorders>
              <w:top w:val="single" w:sz="4" w:space="0" w:color="auto"/>
              <w:left w:val="single" w:sz="4" w:space="0" w:color="auto"/>
              <w:bottom w:val="single" w:sz="4" w:space="0" w:color="auto"/>
              <w:right w:val="single" w:sz="4" w:space="0" w:color="auto"/>
            </w:tcBorders>
          </w:tcPr>
          <w:p w14:paraId="64271A4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83-новый объект</w:t>
            </w:r>
          </w:p>
        </w:tc>
      </w:tr>
    </w:tbl>
    <w:p w14:paraId="41BCD66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047923A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4) </w:t>
      </w:r>
      <w:r w:rsidRPr="00A37D93">
        <w:rPr>
          <w:rFonts w:ascii="Times New Roman" w:eastAsia="Times New Roman" w:hAnsi="Times New Roman" w:cs="Times New Roman"/>
          <w:b/>
          <w:bCs/>
          <w:iCs/>
          <w:sz w:val="24"/>
          <w:szCs w:val="24"/>
          <w:lang w:eastAsia="ru-RU"/>
        </w:rPr>
        <w:t>Установите элементы амортизации по каждому образованному в результате разукомплектации основному средству</w:t>
      </w:r>
      <w:r w:rsidRPr="00A37D93">
        <w:rPr>
          <w:rFonts w:ascii="Times New Roman" w:eastAsia="Times New Roman" w:hAnsi="Times New Roman" w:cs="Times New Roman"/>
          <w:iCs/>
          <w:sz w:val="24"/>
          <w:szCs w:val="24"/>
          <w:lang w:eastAsia="ru-RU"/>
        </w:rPr>
        <w:t>:</w:t>
      </w:r>
    </w:p>
    <w:p w14:paraId="3658898B" w14:textId="77777777" w:rsidR="00A37D93" w:rsidRPr="00A37D93" w:rsidRDefault="00A37D93">
      <w:pPr>
        <w:numPr>
          <w:ilvl w:val="0"/>
          <w:numId w:val="6"/>
        </w:numPr>
        <w:tabs>
          <w:tab w:val="left" w:pos="540"/>
          <w:tab w:val="left" w:pos="5520"/>
        </w:tabs>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срок полезного использования;</w:t>
      </w:r>
    </w:p>
    <w:p w14:paraId="7DA159DB" w14:textId="77777777" w:rsidR="00A37D93" w:rsidRPr="00A37D93" w:rsidRDefault="00A37D93">
      <w:pPr>
        <w:numPr>
          <w:ilvl w:val="0"/>
          <w:numId w:val="6"/>
        </w:numPr>
        <w:tabs>
          <w:tab w:val="left" w:pos="540"/>
          <w:tab w:val="left" w:pos="5520"/>
        </w:tabs>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ликвидационную стоимость;</w:t>
      </w:r>
    </w:p>
    <w:p w14:paraId="320127E3" w14:textId="77777777" w:rsidR="00A37D93" w:rsidRPr="00A37D93" w:rsidRDefault="00A37D93">
      <w:pPr>
        <w:numPr>
          <w:ilvl w:val="0"/>
          <w:numId w:val="6"/>
        </w:numPr>
        <w:tabs>
          <w:tab w:val="left" w:pos="540"/>
          <w:tab w:val="left" w:pos="5520"/>
        </w:tabs>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способ начисления амортизации.</w:t>
      </w:r>
    </w:p>
    <w:p w14:paraId="7163F6B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5) </w:t>
      </w:r>
      <w:r w:rsidRPr="00A37D93">
        <w:rPr>
          <w:rFonts w:ascii="Times New Roman" w:eastAsia="Times New Roman" w:hAnsi="Times New Roman" w:cs="Times New Roman"/>
          <w:b/>
          <w:bCs/>
          <w:iCs/>
          <w:sz w:val="24"/>
          <w:szCs w:val="24"/>
          <w:lang w:eastAsia="ru-RU"/>
        </w:rPr>
        <w:t>Начисляйте амортизацию по основным средствам, образованным в результате разукомплектации</w:t>
      </w:r>
      <w:r w:rsidRPr="00A37D93">
        <w:rPr>
          <w:rFonts w:ascii="Times New Roman" w:eastAsia="Times New Roman" w:hAnsi="Times New Roman" w:cs="Times New Roman"/>
          <w:iCs/>
          <w:sz w:val="24"/>
          <w:szCs w:val="24"/>
          <w:lang w:eastAsia="ru-RU"/>
        </w:rPr>
        <w:t>, в обычном порядке с даты их образования либо с 1-го числа месяца, следующего за месяцем образования, в зависимости от варианта, установленного в вашей учетной политике.</w:t>
      </w:r>
    </w:p>
    <w:p w14:paraId="22FCE71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9971" w:type="dxa"/>
        <w:jc w:val="center"/>
        <w:tblLayout w:type="fixed"/>
        <w:tblCellMar>
          <w:top w:w="195" w:type="dxa"/>
          <w:left w:w="195" w:type="dxa"/>
          <w:bottom w:w="195" w:type="dxa"/>
          <w:right w:w="195" w:type="dxa"/>
        </w:tblCellMar>
        <w:tblLook w:val="0000" w:firstRow="0" w:lastRow="0" w:firstColumn="0" w:lastColumn="0" w:noHBand="0" w:noVBand="0"/>
      </w:tblPr>
      <w:tblGrid>
        <w:gridCol w:w="9971"/>
      </w:tblGrid>
      <w:tr w:rsidR="00A37D93" w:rsidRPr="00A37D93" w14:paraId="18C6913C"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Pr>
          <w:p w14:paraId="5B39DC6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u w:val="single"/>
                <w:lang w:eastAsia="ru-RU"/>
              </w:rPr>
              <w:lastRenderedPageBreak/>
              <w:t>Как отражать разукомплектацию компьютера в бухгалтерском учете</w:t>
            </w:r>
          </w:p>
          <w:p w14:paraId="55C8679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Разукомплектацию компьютера отражают в бухгалтерском учете в общем порядке.</w:t>
            </w:r>
          </w:p>
          <w:p w14:paraId="043A79A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Например, организация разукомплектовывает компьютер, выделяя монитор и системный блок с принадлежностями. Учетные данные по ОС - компьютеру в целом следующие:</w:t>
            </w:r>
          </w:p>
          <w:p w14:paraId="5259A9D3" w14:textId="77777777" w:rsidR="00A37D93" w:rsidRPr="00A37D93" w:rsidRDefault="00A37D93">
            <w:pPr>
              <w:numPr>
                <w:ilvl w:val="0"/>
                <w:numId w:val="7"/>
              </w:numPr>
              <w:tabs>
                <w:tab w:val="left" w:pos="540"/>
                <w:tab w:val="left" w:pos="5520"/>
              </w:tabs>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- 96 000 руб.;</w:t>
            </w:r>
          </w:p>
          <w:p w14:paraId="54D4D94B" w14:textId="77777777" w:rsidR="00A37D93" w:rsidRPr="00A37D93" w:rsidRDefault="00A37D93">
            <w:pPr>
              <w:numPr>
                <w:ilvl w:val="0"/>
                <w:numId w:val="7"/>
              </w:numPr>
              <w:tabs>
                <w:tab w:val="left" w:pos="540"/>
                <w:tab w:val="left" w:pos="5520"/>
              </w:tabs>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начисленной амортизации - 32 000 руб.</w:t>
            </w:r>
          </w:p>
          <w:p w14:paraId="04A103B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Организация распределяет первоначальную стоимость и амортизацию компьютера пропорционально стоимости приобретения монитора и системного блока с принадлежностями. Монитор стоил 50 550 руб., а системный блок и принадлежности - 43 500 руб.</w:t>
            </w:r>
          </w:p>
          <w:p w14:paraId="301750E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Соответственно, первоначальная стоимость монитора - 51 598 руб. (50 550 руб. / (50 550 руб. + 43 500 руб.) x 96 000 руб.); амортизация по монитору - 17 199 руб. (50 550 руб. / (50 550 руб. + 43 500 руб.) x 32 000 руб.).</w:t>
            </w:r>
          </w:p>
          <w:p w14:paraId="098873B6"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Первоначальная стоимость системного блока с принадлежностями - 44 402 руб. (43 500 руб. / (50 550 руб. + 43 500 руб.) x 96 000 руб.); амортизация - 14 801 руб. (43 500 руб. / (50 550 руб. + 43 500 руб.) x 32 000 руб.).</w:t>
            </w:r>
          </w:p>
          <w:p w14:paraId="52CBB7E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Бухгалтерские записи будут такие:</w:t>
            </w:r>
          </w:p>
          <w:p w14:paraId="6C5AE7E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700"/>
              <w:gridCol w:w="1700"/>
              <w:gridCol w:w="2267"/>
            </w:tblGrid>
            <w:tr w:rsidR="00A37D93" w:rsidRPr="00A37D93" w14:paraId="29580ABB" w14:textId="77777777" w:rsidTr="00D62EB0">
              <w:tc>
                <w:tcPr>
                  <w:tcW w:w="3401" w:type="dxa"/>
                  <w:tcBorders>
                    <w:top w:val="single" w:sz="4" w:space="0" w:color="auto"/>
                    <w:left w:val="single" w:sz="4" w:space="0" w:color="auto"/>
                    <w:bottom w:val="single" w:sz="4" w:space="0" w:color="auto"/>
                    <w:right w:val="single" w:sz="4" w:space="0" w:color="auto"/>
                  </w:tcBorders>
                </w:tcPr>
                <w:p w14:paraId="767F00E6"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01526721"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514AFBEF"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c>
                <w:tcPr>
                  <w:tcW w:w="2267" w:type="dxa"/>
                  <w:tcBorders>
                    <w:top w:val="single" w:sz="4" w:space="0" w:color="auto"/>
                    <w:left w:val="single" w:sz="4" w:space="0" w:color="auto"/>
                    <w:bottom w:val="single" w:sz="4" w:space="0" w:color="auto"/>
                    <w:right w:val="single" w:sz="4" w:space="0" w:color="auto"/>
                  </w:tcBorders>
                </w:tcPr>
                <w:p w14:paraId="44AFDA57"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Сумма, руб.</w:t>
                  </w:r>
                </w:p>
              </w:tc>
            </w:tr>
            <w:tr w:rsidR="00A37D93" w:rsidRPr="00A37D93" w14:paraId="680707CB" w14:textId="77777777" w:rsidTr="00D62EB0">
              <w:tc>
                <w:tcPr>
                  <w:tcW w:w="3401" w:type="dxa"/>
                  <w:tcBorders>
                    <w:top w:val="single" w:sz="4" w:space="0" w:color="auto"/>
                    <w:left w:val="single" w:sz="4" w:space="0" w:color="auto"/>
                    <w:bottom w:val="single" w:sz="4" w:space="0" w:color="auto"/>
                    <w:right w:val="single" w:sz="4" w:space="0" w:color="auto"/>
                  </w:tcBorders>
                </w:tcPr>
                <w:p w14:paraId="31A07A95"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Часть первоначальной стоимости компьютера перенесена на первоначальную стоимость монитора</w:t>
                  </w:r>
                </w:p>
              </w:tc>
              <w:tc>
                <w:tcPr>
                  <w:tcW w:w="1700" w:type="dxa"/>
                  <w:tcBorders>
                    <w:top w:val="single" w:sz="4" w:space="0" w:color="auto"/>
                    <w:left w:val="single" w:sz="4" w:space="0" w:color="auto"/>
                    <w:bottom w:val="single" w:sz="4" w:space="0" w:color="auto"/>
                    <w:right w:val="single" w:sz="4" w:space="0" w:color="auto"/>
                  </w:tcBorders>
                </w:tcPr>
                <w:p w14:paraId="748B6704"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01-монитор</w:t>
                  </w:r>
                </w:p>
              </w:tc>
              <w:tc>
                <w:tcPr>
                  <w:tcW w:w="1700" w:type="dxa"/>
                  <w:tcBorders>
                    <w:top w:val="single" w:sz="4" w:space="0" w:color="auto"/>
                    <w:left w:val="single" w:sz="4" w:space="0" w:color="auto"/>
                    <w:bottom w:val="single" w:sz="4" w:space="0" w:color="auto"/>
                    <w:right w:val="single" w:sz="4" w:space="0" w:color="auto"/>
                  </w:tcBorders>
                </w:tcPr>
                <w:p w14:paraId="22FBE9D5"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01-компьютер</w:t>
                  </w:r>
                </w:p>
              </w:tc>
              <w:tc>
                <w:tcPr>
                  <w:tcW w:w="2267" w:type="dxa"/>
                  <w:tcBorders>
                    <w:top w:val="single" w:sz="4" w:space="0" w:color="auto"/>
                    <w:left w:val="single" w:sz="4" w:space="0" w:color="auto"/>
                    <w:bottom w:val="single" w:sz="4" w:space="0" w:color="auto"/>
                    <w:right w:val="single" w:sz="4" w:space="0" w:color="auto"/>
                  </w:tcBorders>
                </w:tcPr>
                <w:p w14:paraId="35466114"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51 598</w:t>
                  </w:r>
                </w:p>
              </w:tc>
            </w:tr>
            <w:tr w:rsidR="00A37D93" w:rsidRPr="00A37D93" w14:paraId="19C5089A" w14:textId="77777777" w:rsidTr="00D62EB0">
              <w:tc>
                <w:tcPr>
                  <w:tcW w:w="3401" w:type="dxa"/>
                  <w:tcBorders>
                    <w:top w:val="single" w:sz="4" w:space="0" w:color="auto"/>
                    <w:left w:val="single" w:sz="4" w:space="0" w:color="auto"/>
                    <w:bottom w:val="single" w:sz="4" w:space="0" w:color="auto"/>
                    <w:right w:val="single" w:sz="4" w:space="0" w:color="auto"/>
                  </w:tcBorders>
                </w:tcPr>
                <w:p w14:paraId="70C2D42E"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Часть амортизации компьютера перенесена на амортизацию монитора</w:t>
                  </w:r>
                </w:p>
              </w:tc>
              <w:tc>
                <w:tcPr>
                  <w:tcW w:w="1700" w:type="dxa"/>
                  <w:tcBorders>
                    <w:top w:val="single" w:sz="4" w:space="0" w:color="auto"/>
                    <w:left w:val="single" w:sz="4" w:space="0" w:color="auto"/>
                    <w:bottom w:val="single" w:sz="4" w:space="0" w:color="auto"/>
                    <w:right w:val="single" w:sz="4" w:space="0" w:color="auto"/>
                  </w:tcBorders>
                </w:tcPr>
                <w:p w14:paraId="7D52D5F4"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02-компьютер</w:t>
                  </w:r>
                </w:p>
              </w:tc>
              <w:tc>
                <w:tcPr>
                  <w:tcW w:w="1700" w:type="dxa"/>
                  <w:tcBorders>
                    <w:top w:val="single" w:sz="4" w:space="0" w:color="auto"/>
                    <w:left w:val="single" w:sz="4" w:space="0" w:color="auto"/>
                    <w:bottom w:val="single" w:sz="4" w:space="0" w:color="auto"/>
                    <w:right w:val="single" w:sz="4" w:space="0" w:color="auto"/>
                  </w:tcBorders>
                </w:tcPr>
                <w:p w14:paraId="6DE6EB8C"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02-монитор</w:t>
                  </w:r>
                </w:p>
              </w:tc>
              <w:tc>
                <w:tcPr>
                  <w:tcW w:w="2267" w:type="dxa"/>
                  <w:tcBorders>
                    <w:top w:val="single" w:sz="4" w:space="0" w:color="auto"/>
                    <w:left w:val="single" w:sz="4" w:space="0" w:color="auto"/>
                    <w:bottom w:val="single" w:sz="4" w:space="0" w:color="auto"/>
                    <w:right w:val="single" w:sz="4" w:space="0" w:color="auto"/>
                  </w:tcBorders>
                </w:tcPr>
                <w:p w14:paraId="4EE74814"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17 199</w:t>
                  </w:r>
                </w:p>
              </w:tc>
            </w:tr>
            <w:tr w:rsidR="00A37D93" w:rsidRPr="00A37D93" w14:paraId="48D9F1A5" w14:textId="77777777" w:rsidTr="00D62EB0">
              <w:tc>
                <w:tcPr>
                  <w:tcW w:w="3401" w:type="dxa"/>
                  <w:tcBorders>
                    <w:top w:val="single" w:sz="4" w:space="0" w:color="auto"/>
                    <w:left w:val="single" w:sz="4" w:space="0" w:color="auto"/>
                    <w:bottom w:val="single" w:sz="4" w:space="0" w:color="auto"/>
                    <w:right w:val="single" w:sz="4" w:space="0" w:color="auto"/>
                  </w:tcBorders>
                </w:tcPr>
                <w:p w14:paraId="36E7AD8C"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Часть первоначальной стоимости компьютера перенесена на первоначальную стоимость системного блока</w:t>
                  </w:r>
                </w:p>
              </w:tc>
              <w:tc>
                <w:tcPr>
                  <w:tcW w:w="1700" w:type="dxa"/>
                  <w:tcBorders>
                    <w:top w:val="single" w:sz="4" w:space="0" w:color="auto"/>
                    <w:left w:val="single" w:sz="4" w:space="0" w:color="auto"/>
                    <w:bottom w:val="single" w:sz="4" w:space="0" w:color="auto"/>
                    <w:right w:val="single" w:sz="4" w:space="0" w:color="auto"/>
                  </w:tcBorders>
                </w:tcPr>
                <w:p w14:paraId="70F9B723"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01-системный блок</w:t>
                  </w:r>
                </w:p>
              </w:tc>
              <w:tc>
                <w:tcPr>
                  <w:tcW w:w="1700" w:type="dxa"/>
                  <w:tcBorders>
                    <w:top w:val="single" w:sz="4" w:space="0" w:color="auto"/>
                    <w:left w:val="single" w:sz="4" w:space="0" w:color="auto"/>
                    <w:bottom w:val="single" w:sz="4" w:space="0" w:color="auto"/>
                    <w:right w:val="single" w:sz="4" w:space="0" w:color="auto"/>
                  </w:tcBorders>
                </w:tcPr>
                <w:p w14:paraId="36F3AD68"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01-компьютер</w:t>
                  </w:r>
                </w:p>
              </w:tc>
              <w:tc>
                <w:tcPr>
                  <w:tcW w:w="2267" w:type="dxa"/>
                  <w:tcBorders>
                    <w:top w:val="single" w:sz="4" w:space="0" w:color="auto"/>
                    <w:left w:val="single" w:sz="4" w:space="0" w:color="auto"/>
                    <w:bottom w:val="single" w:sz="4" w:space="0" w:color="auto"/>
                    <w:right w:val="single" w:sz="4" w:space="0" w:color="auto"/>
                  </w:tcBorders>
                </w:tcPr>
                <w:p w14:paraId="3D5033A4"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44 402</w:t>
                  </w:r>
                </w:p>
              </w:tc>
            </w:tr>
            <w:tr w:rsidR="00A37D93" w:rsidRPr="00A37D93" w14:paraId="33970466" w14:textId="77777777" w:rsidTr="00D62EB0">
              <w:tc>
                <w:tcPr>
                  <w:tcW w:w="3401" w:type="dxa"/>
                  <w:tcBorders>
                    <w:top w:val="single" w:sz="4" w:space="0" w:color="auto"/>
                    <w:left w:val="single" w:sz="4" w:space="0" w:color="auto"/>
                    <w:bottom w:val="single" w:sz="4" w:space="0" w:color="auto"/>
                    <w:right w:val="single" w:sz="4" w:space="0" w:color="auto"/>
                  </w:tcBorders>
                </w:tcPr>
                <w:p w14:paraId="6C182353"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Часть амортизации компьютера перенесена на амортизацию системного блока</w:t>
                  </w:r>
                </w:p>
              </w:tc>
              <w:tc>
                <w:tcPr>
                  <w:tcW w:w="1700" w:type="dxa"/>
                  <w:tcBorders>
                    <w:top w:val="single" w:sz="4" w:space="0" w:color="auto"/>
                    <w:left w:val="single" w:sz="4" w:space="0" w:color="auto"/>
                    <w:bottom w:val="single" w:sz="4" w:space="0" w:color="auto"/>
                    <w:right w:val="single" w:sz="4" w:space="0" w:color="auto"/>
                  </w:tcBorders>
                </w:tcPr>
                <w:p w14:paraId="751025EE"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02-компьютер</w:t>
                  </w:r>
                </w:p>
              </w:tc>
              <w:tc>
                <w:tcPr>
                  <w:tcW w:w="1700" w:type="dxa"/>
                  <w:tcBorders>
                    <w:top w:val="single" w:sz="4" w:space="0" w:color="auto"/>
                    <w:left w:val="single" w:sz="4" w:space="0" w:color="auto"/>
                    <w:bottom w:val="single" w:sz="4" w:space="0" w:color="auto"/>
                    <w:right w:val="single" w:sz="4" w:space="0" w:color="auto"/>
                  </w:tcBorders>
                </w:tcPr>
                <w:p w14:paraId="078C0231"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02-системный блок</w:t>
                  </w:r>
                </w:p>
              </w:tc>
              <w:tc>
                <w:tcPr>
                  <w:tcW w:w="2267" w:type="dxa"/>
                  <w:tcBorders>
                    <w:top w:val="single" w:sz="4" w:space="0" w:color="auto"/>
                    <w:left w:val="single" w:sz="4" w:space="0" w:color="auto"/>
                    <w:bottom w:val="single" w:sz="4" w:space="0" w:color="auto"/>
                    <w:right w:val="single" w:sz="4" w:space="0" w:color="auto"/>
                  </w:tcBorders>
                </w:tcPr>
                <w:p w14:paraId="213CC67A"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14 801</w:t>
                  </w:r>
                </w:p>
              </w:tc>
            </w:tr>
          </w:tbl>
          <w:p w14:paraId="43907AD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c>
      </w:tr>
    </w:tbl>
    <w:p w14:paraId="14BE6492"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6724EA3C"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b/>
          <w:bCs/>
          <w:iCs/>
          <w:sz w:val="24"/>
          <w:szCs w:val="24"/>
          <w:lang w:eastAsia="ru-RU"/>
        </w:rPr>
        <w:t>3. Как разукомплектацию основного средства отражать при налогообложении прибыли</w:t>
      </w:r>
    </w:p>
    <w:p w14:paraId="0E3AFEA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налоговом учете отсутствуют такие категории движения основных средств, как "разукрупнение", "разделение" и "разукомплектация" объекта (Письмо Минфина России от 20.06.2012 N 03-03-06/1/313). В налоговом учете не предусмотрена возможность изменения:</w:t>
      </w:r>
    </w:p>
    <w:p w14:paraId="08481401" w14:textId="77777777" w:rsidR="00A37D93" w:rsidRPr="00A37D93" w:rsidRDefault="00A37D93">
      <w:pPr>
        <w:numPr>
          <w:ilvl w:val="0"/>
          <w:numId w:val="8"/>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первоначальной стоимости объектов ОС, за исключением случаев достройки, дооборудования, реконструкции, модернизации, технического перевооружения, частичной ликвидации (п. 2 ст. 257 НК РФ);</w:t>
      </w:r>
    </w:p>
    <w:p w14:paraId="50341AD7" w14:textId="77777777" w:rsidR="00A37D93" w:rsidRPr="00A37D93" w:rsidRDefault="00A37D93">
      <w:pPr>
        <w:numPr>
          <w:ilvl w:val="0"/>
          <w:numId w:val="8"/>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срока полезного использования объектов ОС, за исключением случаев его увеличения после реконструкции, модернизации или технического перевооружения (п. 1 ст. 258 НК РФ);</w:t>
      </w:r>
    </w:p>
    <w:p w14:paraId="79F697F2" w14:textId="77777777" w:rsidR="00A37D93" w:rsidRPr="00A37D93" w:rsidRDefault="00A37D93">
      <w:pPr>
        <w:numPr>
          <w:ilvl w:val="0"/>
          <w:numId w:val="8"/>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нормы амортизации, за исключением случаев, когда по ОС, амортизируемому линейным методом, срок полезного использования изменен в результате реконструкции, модернизации или технического перевооружения (Письма Минфина России от 22.03.2019 N 03-03-06/1/19397, от 23.10.2018 N 03-03-06/1/76004).</w:t>
      </w:r>
    </w:p>
    <w:p w14:paraId="04302A0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связи с этим вы можете (Письмо Минфина России от 06.10.2011 N 03-03-06/1/632):</w:t>
      </w:r>
    </w:p>
    <w:p w14:paraId="46CA40C3" w14:textId="77777777" w:rsidR="00A37D93" w:rsidRPr="00A37D93" w:rsidRDefault="00A37D93">
      <w:pPr>
        <w:numPr>
          <w:ilvl w:val="0"/>
          <w:numId w:val="9"/>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прекратить начисление амортизации по разукомплектованному ОС с 1-го числа месяца, следующего за месяцем разукомплектации. Если амортизация начислялась нелинейным методом, то суммарный баланс соответствующей амортизационной группы (подгруппы), определенный на 1-е число следующего за разукомплектацией месяца, уменьшите на остаточную стоимость разукомплектованного объекта;</w:t>
      </w:r>
    </w:p>
    <w:p w14:paraId="58236556" w14:textId="77777777" w:rsidR="00A37D93" w:rsidRPr="00A37D93" w:rsidRDefault="00A37D93">
      <w:pPr>
        <w:numPr>
          <w:ilvl w:val="0"/>
          <w:numId w:val="9"/>
        </w:numPr>
        <w:tabs>
          <w:tab w:val="left" w:pos="540"/>
          <w:tab w:val="left" w:pos="5520"/>
        </w:tabs>
        <w:spacing w:after="0" w:line="240" w:lineRule="auto"/>
        <w:rPr>
          <w:rFonts w:ascii="Times New Roman" w:eastAsia="Times New Roman" w:hAnsi="Times New Roman" w:cs="Times New Roman"/>
          <w:iCs/>
          <w:sz w:val="24"/>
          <w:szCs w:val="24"/>
          <w:lang w:eastAsia="ru-RU"/>
        </w:rPr>
      </w:pPr>
      <w:bookmarkStart w:id="122" w:name="Par160"/>
      <w:bookmarkEnd w:id="122"/>
      <w:r w:rsidRPr="00A37D93">
        <w:rPr>
          <w:rFonts w:ascii="Times New Roman" w:eastAsia="Times New Roman" w:hAnsi="Times New Roman" w:cs="Times New Roman"/>
          <w:iCs/>
          <w:sz w:val="24"/>
          <w:szCs w:val="24"/>
          <w:lang w:eastAsia="ru-RU"/>
        </w:rPr>
        <w:lastRenderedPageBreak/>
        <w:t>определить первоначальную стоимость и начисленную амортизацию основных средств, образованных в результате разукомплектации, путем распределения между ними первоначальной стоимости и амортизации исходного ОС. Это можно сделать пропорционально физическим показателям объектов (площади помещений, длине трубопровода и т.п.) или с использованием иного экономически обоснованного критерия;</w:t>
      </w:r>
    </w:p>
    <w:p w14:paraId="60F36EAE" w14:textId="77777777" w:rsidR="00A37D93" w:rsidRPr="00A37D93" w:rsidRDefault="00A37D93">
      <w:pPr>
        <w:numPr>
          <w:ilvl w:val="0"/>
          <w:numId w:val="9"/>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 1-го числа месяца, следующего за месяцем разукомплектации, продолжайте начислять амортизацию по образованным объектам.</w:t>
      </w:r>
    </w:p>
    <w:p w14:paraId="75E9EC4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вы применяете линейный метод, то начисляйте амортизацию исходя из определенной по п. 2 первоначальной стоимости, но той нормы амортизации, которая была установлена для исходного объекта.</w:t>
      </w:r>
    </w:p>
    <w:p w14:paraId="2A19CB7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вы начисляете амортизацию нелинейным методом, то 1-го числа месяца, следующего за месяцем разукомплектации, увеличьте суммарный баланс той амортизационной группы (подгруппы), в которую входил исходный объект, на остаточную стоимость новых объектов. Остаточную стоимость новых объектов определите как разницу между первоначальной стоимостью и суммой амортизации, определенными по п. 2.</w:t>
      </w:r>
    </w:p>
    <w:p w14:paraId="3AA04BB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результате ваших действий сумма начисляемой амортизации измениться не должна.</w:t>
      </w:r>
    </w:p>
    <w:p w14:paraId="32853BA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Дополнительные расходы, необходимые для разукомплектации основного средства (услуги кадастровых инженеров, оценщиков, государственные пошлины и т.п.), включайте в прочие расходы, связанные с производством и реализацией (пп. 1, 14, 15, 40, 49 п. 1 ст. 264, пп. 1, 3 п. 7 ст. 272 НК РФ).</w:t>
      </w:r>
    </w:p>
    <w:p w14:paraId="3C4ECB9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b/>
          <w:bCs/>
          <w:iCs/>
          <w:sz w:val="24"/>
          <w:szCs w:val="24"/>
          <w:lang w:eastAsia="ru-RU"/>
        </w:rPr>
      </w:pPr>
    </w:p>
    <w:p w14:paraId="35E529BC" w14:textId="77777777" w:rsidR="00A37D93" w:rsidRPr="00A37D93" w:rsidRDefault="00A37D93" w:rsidP="00A37D93">
      <w:pPr>
        <w:tabs>
          <w:tab w:val="left" w:pos="5520"/>
        </w:tabs>
        <w:spacing w:after="0" w:line="240" w:lineRule="auto"/>
        <w:ind w:firstLine="709"/>
        <w:jc w:val="center"/>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Как признать в бухгалтерском учете обесценение основных средств и капитальных вложений при применении ФСБУ 6/2020 и ФСБУ 26/2020</w:t>
      </w:r>
    </w:p>
    <w:p w14:paraId="337EEEE2"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6980F662" w14:textId="77777777" w:rsidTr="00D62EB0">
        <w:tc>
          <w:tcPr>
            <w:tcW w:w="60" w:type="dxa"/>
            <w:shd w:val="clear" w:color="auto" w:fill="FE9500"/>
            <w:tcMar>
              <w:top w:w="0" w:type="dxa"/>
              <w:left w:w="0" w:type="dxa"/>
              <w:bottom w:w="0" w:type="dxa"/>
              <w:right w:w="0" w:type="dxa"/>
            </w:tcMar>
          </w:tcPr>
          <w:p w14:paraId="279F28EC"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c>
        <w:tc>
          <w:tcPr>
            <w:tcW w:w="180" w:type="dxa"/>
            <w:shd w:val="clear" w:color="auto" w:fill="F2F4E6"/>
            <w:tcMar>
              <w:top w:w="0" w:type="dxa"/>
              <w:left w:w="0" w:type="dxa"/>
              <w:bottom w:w="0" w:type="dxa"/>
              <w:right w:w="0" w:type="dxa"/>
            </w:tcMar>
          </w:tcPr>
          <w:p w14:paraId="1FF1B0E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c>
        <w:tc>
          <w:tcPr>
            <w:tcW w:w="0" w:type="auto"/>
            <w:shd w:val="clear" w:color="auto" w:fill="F2F4E6"/>
            <w:tcMar>
              <w:top w:w="180" w:type="dxa"/>
              <w:left w:w="0" w:type="dxa"/>
              <w:bottom w:w="180" w:type="dxa"/>
              <w:right w:w="0" w:type="dxa"/>
            </w:tcMar>
          </w:tcPr>
          <w:p w14:paraId="161BD56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Основные средства и капитальные вложения проверяют на обесценение и учитывают изменения их балансовой стоимости в порядке, установленном МСФО (IAS) 36 "Обесценение активов". Это следует из ФСБУ 6/2020 "Основные средства" и ФСБУ 26/2020 "Капитальные вложения", которые обязательны к применению с 2022 г., но по решению организации могут применяться и раньше.</w:t>
            </w:r>
          </w:p>
          <w:p w14:paraId="44D76BB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наличии признаков обесценения необходимо оценить возмещаемую сумму актива. Если возмещаемая сумма окажется ниже балансовой стоимости, то следует признать убыток от обесценения актива в прочих расходах.</w:t>
            </w:r>
          </w:p>
        </w:tc>
        <w:tc>
          <w:tcPr>
            <w:tcW w:w="180" w:type="dxa"/>
            <w:shd w:val="clear" w:color="auto" w:fill="F2F4E6"/>
            <w:tcMar>
              <w:top w:w="0" w:type="dxa"/>
              <w:left w:w="0" w:type="dxa"/>
              <w:bottom w:w="0" w:type="dxa"/>
              <w:right w:w="0" w:type="dxa"/>
            </w:tcMar>
          </w:tcPr>
          <w:p w14:paraId="174C69B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c>
      </w:tr>
    </w:tbl>
    <w:p w14:paraId="13790A6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b/>
          <w:bCs/>
          <w:iCs/>
          <w:sz w:val="24"/>
          <w:szCs w:val="24"/>
          <w:lang w:eastAsia="ru-RU"/>
        </w:rPr>
      </w:pPr>
    </w:p>
    <w:p w14:paraId="25920F5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1. Какие признаки могут свидетельствовать об обесценении основных средств и капитальных вложений</w:t>
      </w:r>
    </w:p>
    <w:p w14:paraId="6F62DC8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 обесценении актива могут свидетельствовать следующие признаки (п. п. 12, 13, 14 МСФО (IAS) 36 "Обесценение активов"):</w:t>
      </w:r>
    </w:p>
    <w:p w14:paraId="3EB35780" w14:textId="77777777" w:rsidR="00A37D93" w:rsidRPr="00A37D93" w:rsidRDefault="00A37D93">
      <w:pPr>
        <w:numPr>
          <w:ilvl w:val="0"/>
          <w:numId w:val="2"/>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справедливая (рыночная) стоимость актива снизилась за период больше, чем обычно;</w:t>
      </w:r>
    </w:p>
    <w:p w14:paraId="01309A5A" w14:textId="77777777" w:rsidR="00A37D93" w:rsidRPr="00A37D93" w:rsidRDefault="00A37D93">
      <w:pPr>
        <w:numPr>
          <w:ilvl w:val="0"/>
          <w:numId w:val="2"/>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произошли или произойдут в ближайшем будущем значительные неблагоприятные изменения в технических, рыночных, экономических или правовых условиях, в которых организация ведет деятельность, или на рынке, для которого предназначен актив;</w:t>
      </w:r>
    </w:p>
    <w:p w14:paraId="409E21CC" w14:textId="77777777" w:rsidR="00A37D93" w:rsidRPr="00A37D93" w:rsidRDefault="00A37D93">
      <w:pPr>
        <w:numPr>
          <w:ilvl w:val="0"/>
          <w:numId w:val="2"/>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рыночные процентные ставки повысились в течение периода, что ведет к увеличению ставки дисконтирования и, вероятно, приведет к существенному снижению возмещаемой суммы;</w:t>
      </w:r>
    </w:p>
    <w:p w14:paraId="0D83644F" w14:textId="77777777" w:rsidR="00A37D93" w:rsidRPr="00A37D93" w:rsidRDefault="00A37D93">
      <w:pPr>
        <w:numPr>
          <w:ilvl w:val="0"/>
          <w:numId w:val="2"/>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стоимость чистых активов организации превышает ее рыночную капитализацию;</w:t>
      </w:r>
    </w:p>
    <w:p w14:paraId="04ABD76F" w14:textId="77777777" w:rsidR="00A37D93" w:rsidRPr="00A37D93" w:rsidRDefault="00A37D93">
      <w:pPr>
        <w:numPr>
          <w:ilvl w:val="0"/>
          <w:numId w:val="2"/>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существуют признаки устаревания или физической порчи актива;</w:t>
      </w:r>
    </w:p>
    <w:p w14:paraId="4F7481A9" w14:textId="77777777" w:rsidR="00A37D93" w:rsidRPr="00A37D93" w:rsidRDefault="00A37D93">
      <w:pPr>
        <w:numPr>
          <w:ilvl w:val="0"/>
          <w:numId w:val="2"/>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произошли или произойдут в ближайшем будущем изменения в отношении интенсивности и способа использования актива (например, простой актива, планы по выбытию актива до ранее запланированной даты);</w:t>
      </w:r>
    </w:p>
    <w:p w14:paraId="439EFD0C" w14:textId="77777777" w:rsidR="00A37D93" w:rsidRPr="00A37D93" w:rsidRDefault="00A37D93">
      <w:pPr>
        <w:numPr>
          <w:ilvl w:val="0"/>
          <w:numId w:val="2"/>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затраты на приобретение или эксплуатацию и содержание актива значительно превышают первоначально запланированную в бюджете сумму;</w:t>
      </w:r>
    </w:p>
    <w:p w14:paraId="455E883B" w14:textId="77777777" w:rsidR="00A37D93" w:rsidRPr="00A37D93" w:rsidRDefault="00A37D93">
      <w:pPr>
        <w:numPr>
          <w:ilvl w:val="0"/>
          <w:numId w:val="2"/>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фактические чистые денежные потоки или прибыль от использования актива значительно хуже, чем запланированные показатели.</w:t>
      </w:r>
    </w:p>
    <w:p w14:paraId="569D153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Организация может выявить для себя и другие признаки обесценения активов, которые она будет отслеживать.</w:t>
      </w:r>
    </w:p>
    <w:p w14:paraId="63442B1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4935BCB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2. Когда необходимо проводить проверку на наличие признаков обесценения</w:t>
      </w:r>
    </w:p>
    <w:p w14:paraId="2D967F0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Проверять, есть ли признаки обесценения, необходимо по состоянию на каждую отчетную дату. При наличии хотя бы одного признака надо определить возмещаемую сумму актива (п. п. 8, 9 МСФО (IAS) 36 "Обесценение активов").</w:t>
      </w:r>
    </w:p>
    <w:p w14:paraId="0193ACE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Углубленную проверку на наличие признаков обесценения с анализом накопленной за год информации рекомендуем провести в рамках годовой инвентаризации в целях составления годовой отчетности.</w:t>
      </w:r>
    </w:p>
    <w:p w14:paraId="195DA5D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организация составляет отчетность ежемесячно или ежеквартально, то, на наш взгляд, на промежуточные отчетные даты специальную процедуру проверки признаков можно не инициировать, а определять возмещаемую сумму при наличии событий, очевидно приводящих к обесценению (таких, например, как остановка производства в связи с пандемией коронавируса).</w:t>
      </w:r>
    </w:p>
    <w:p w14:paraId="38B0D7B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73516BC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3. Как определить возмещаемую сумму актива</w:t>
      </w:r>
    </w:p>
    <w:p w14:paraId="15A17C7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Возмещаемая сумма равна справедливой стоимости ОС за вычетом затрат на выбытие или ценности использования ОС в зависимости от того, какая из этих величин больше (п. 18 МСФО (IAS) 36 "Обесценение активов").</w:t>
      </w:r>
    </w:p>
    <w:p w14:paraId="6F312876"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4BEA366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noProof/>
          <w:sz w:val="24"/>
          <w:szCs w:val="24"/>
          <w:lang w:eastAsia="ru-RU"/>
        </w:rPr>
        <w:lastRenderedPageBreak/>
        <w:drawing>
          <wp:inline distT="0" distB="0" distL="0" distR="0" wp14:anchorId="2D1E3EF4" wp14:editId="7C61EDDB">
            <wp:extent cx="4718050" cy="2819400"/>
            <wp:effectExtent l="0" t="0" r="6350" b="0"/>
            <wp:docPr id="136" name="Рисунок 136" descr="Изображение выглядит как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Рисунок 136" descr="Изображение выглядит как диаграмма&#10;&#10;Автоматически созданное описание"/>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718050" cy="2819400"/>
                    </a:xfrm>
                    <a:prstGeom prst="rect">
                      <a:avLst/>
                    </a:prstGeom>
                    <a:noFill/>
                    <a:ln>
                      <a:noFill/>
                    </a:ln>
                  </pic:spPr>
                </pic:pic>
              </a:graphicData>
            </a:graphic>
          </wp:inline>
        </w:drawing>
      </w:r>
    </w:p>
    <w:p w14:paraId="7335A086"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6B5C1AB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Для того чтобы понять, что актив не обесценен, часто достаточно знать одну из величин.</w:t>
      </w:r>
    </w:p>
    <w:p w14:paraId="477A610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Во-первых, если хотя бы одна из них выше балансовой стоимости актива, то обесценения нет (п. 19 МСФО (IAS) 36 "Обесценение активов").</w:t>
      </w:r>
    </w:p>
    <w:p w14:paraId="3CEA504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Во-вторых, в качестве возмещаемой суммы принимают ценность использования, если невозможно надежно оценить справедливую стоимость за вычетом затрат на выбытие (п. 20 МСФО (IAS) 36 "Обесценение активов"). Например, если актив может использоваться только в составе имеющегося у организации комплекса и в силу этого не представляет интереса для других участников рынка.</w:t>
      </w:r>
    </w:p>
    <w:p w14:paraId="041730E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В-третьих, возмещаемой суммой можно признать справедливую стоимость за вычетом затрат на выбытие, если есть основания считать, что она несущественно отличается от ценности использования (п. 21 МСФО (IAS) 36 "Обесценение активов"). Так бывает, например, если справедливую стоимость актива определили с использованием доходного подхода.</w:t>
      </w:r>
    </w:p>
    <w:p w14:paraId="08BBD7B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Поэтому сначала определите ту величину, которую вам проще оценить:</w:t>
      </w:r>
    </w:p>
    <w:p w14:paraId="294FAAD3" w14:textId="77777777" w:rsidR="00A37D93" w:rsidRPr="00A37D93" w:rsidRDefault="00A37D93">
      <w:pPr>
        <w:numPr>
          <w:ilvl w:val="0"/>
          <w:numId w:val="3"/>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справедливую стоимость за вычетом затрат на выбытие;</w:t>
      </w:r>
    </w:p>
    <w:p w14:paraId="70593997" w14:textId="77777777" w:rsidR="00A37D93" w:rsidRPr="00A37D93" w:rsidRDefault="00A37D93">
      <w:pPr>
        <w:numPr>
          <w:ilvl w:val="0"/>
          <w:numId w:val="3"/>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или ценность использования.</w:t>
      </w:r>
    </w:p>
    <w:p w14:paraId="2A03470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она выше балансовой стоимости, то тестирование завершено и обесценения нет.</w:t>
      </w:r>
    </w:p>
    <w:p w14:paraId="5AC7894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она ниже балансовой стоимости, проанализируйте, можете ли вы определить вторую величину и будет ли она существенно отличаться от первой.</w:t>
      </w:r>
    </w:p>
    <w:p w14:paraId="33E9CD5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Если существенных отличий нет, то рассчитайте убыток от обесценения исходя из имеющейся величины.</w:t>
      </w:r>
    </w:p>
    <w:p w14:paraId="2B787CEC"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Обратите внимание: в общем случае проверять на обесценение нужно в том числе ОС, учитываемые по переоцененной стоимости (за исключением инвестиционной недвижимости). Однако если вы оцениваете затраты на выбытие актива как пренебрежимо малые, то очевидно, что такой актив обесценен не будет и возмещаемую сумму по нему определять не нужно (п. 5 МСФО (IAS) 36 "Обесценение активов").</w:t>
      </w:r>
    </w:p>
    <w:p w14:paraId="485D212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11280" w:type="dxa"/>
        <w:jc w:val="center"/>
        <w:tblLayout w:type="fixed"/>
        <w:tblCellMar>
          <w:left w:w="0" w:type="dxa"/>
          <w:right w:w="0" w:type="dxa"/>
        </w:tblCellMar>
        <w:tblLook w:val="0000" w:firstRow="0" w:lastRow="0" w:firstColumn="0" w:lastColumn="0" w:noHBand="0" w:noVBand="0"/>
      </w:tblPr>
      <w:tblGrid>
        <w:gridCol w:w="11280"/>
      </w:tblGrid>
      <w:tr w:rsidR="00A37D93" w:rsidRPr="00A37D93" w14:paraId="57B7FF11" w14:textId="77777777" w:rsidTr="00D62EB0">
        <w:trPr>
          <w:jc w:val="center"/>
        </w:trPr>
        <w:tc>
          <w:tcPr>
            <w:tcW w:w="1128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37CECB7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bookmarkStart w:id="123" w:name="Par49"/>
            <w:bookmarkEnd w:id="123"/>
            <w:r w:rsidRPr="00A37D93">
              <w:rPr>
                <w:rFonts w:ascii="Times New Roman" w:eastAsia="Times New Roman" w:hAnsi="Times New Roman" w:cs="Times New Roman"/>
                <w:iCs/>
                <w:sz w:val="24"/>
                <w:szCs w:val="24"/>
                <w:u w:val="single"/>
                <w:lang w:eastAsia="ru-RU"/>
              </w:rPr>
              <w:t>Примеры подхода к определению возмещаемой суммы ОС</w:t>
            </w:r>
          </w:p>
          <w:p w14:paraId="135F467B" w14:textId="77777777" w:rsidR="00A37D93" w:rsidRPr="00A37D93" w:rsidRDefault="00A37D93">
            <w:pPr>
              <w:numPr>
                <w:ilvl w:val="0"/>
                <w:numId w:val="4"/>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ОС - 180 000 руб.</w:t>
            </w:r>
          </w:p>
          <w:p w14:paraId="491F986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Справедливая стоимость ОС - 240 000 руб.</w:t>
            </w:r>
          </w:p>
          <w:p w14:paraId="5C26785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Затраты на выбытие по оценке организации - 30 000 руб.</w:t>
            </w:r>
          </w:p>
          <w:p w14:paraId="4AE3820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Справедливая стоимость ОС за вычетом затрат на его выбытие - 210 000 руб. (240 000 руб. - 30 000 руб.).</w:t>
            </w:r>
          </w:p>
          <w:p w14:paraId="15008AB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Следовательно, возмещаемая сумма больше или равна 210 000 руб., она заведомо превышает балансовую стоимость (180 000 руб.). Необходимости в дальнейших расчетах нет. Актив не обесценен.</w:t>
            </w:r>
          </w:p>
          <w:p w14:paraId="50D609C2" w14:textId="77777777" w:rsidR="00A37D93" w:rsidRPr="00A37D93" w:rsidRDefault="00A37D93">
            <w:pPr>
              <w:numPr>
                <w:ilvl w:val="0"/>
                <w:numId w:val="4"/>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ОС - 280 000 руб.</w:t>
            </w:r>
          </w:p>
          <w:p w14:paraId="3E4146AC"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Справедливая стоимость ОС - 240 000 руб.</w:t>
            </w:r>
          </w:p>
          <w:p w14:paraId="6940FD3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Затраты на выбытие по оценке организации - 30 000 руб.</w:t>
            </w:r>
          </w:p>
          <w:p w14:paraId="7D3FF54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Ценность использования - 260 000 руб.</w:t>
            </w:r>
          </w:p>
          <w:p w14:paraId="19B2C3F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Возмещаемая сумма актива в этом случае равна 260 000 руб. (260 000 руб. &gt; 240 000 руб. - 30 000 руб.) - выгоднее дальше использовать ОС, чем продать его.</w:t>
            </w:r>
          </w:p>
          <w:p w14:paraId="7A14ED1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Убыток от обесценения равен 20 000 руб. (280 000 руб. - 260 000 руб.).</w:t>
            </w:r>
          </w:p>
          <w:p w14:paraId="0FD7753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ОС после признания убытка от обесценения - 260 000 руб.</w:t>
            </w:r>
          </w:p>
        </w:tc>
      </w:tr>
    </w:tbl>
    <w:p w14:paraId="48C10B56"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30DCCC1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3.1. Как определить справедливую стоимость за вычетом затрат на выбытие</w:t>
      </w:r>
    </w:p>
    <w:p w14:paraId="218F67A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Справедливая стоимость - это цена, которая была бы получена при продаже актива в ходе обычной сделки между участниками рынка на дату оценки (п. 9 МСФО (IFRS) 13 "Справедливая стоимость").</w:t>
      </w:r>
    </w:p>
    <w:p w14:paraId="15873EF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Справедливая стоимость - это оценка, основанная на рыночных данных, но не обязательно наблюдаемая на рынке. Она может определяться расчетным путем с использованием рыночного, затратного или доходного подхода (п. п. 2, 3, 9, 21, 24 МСФО (IFRS) 13 "Справедливая стоимость"). Определить справедливую стоимость можно с помощью независимого оценщика.</w:t>
      </w:r>
    </w:p>
    <w:p w14:paraId="00875B6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Затраты на выбытие - это дополнительные затраты, непосредственно относящиеся к выбытию актива (п. 6 МСФО (IAS) 36 "Обесценение активов").</w:t>
      </w:r>
    </w:p>
    <w:p w14:paraId="63CA57C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64976E6C"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3.2. Как определить ценность использования</w:t>
      </w:r>
    </w:p>
    <w:p w14:paraId="207422D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Ценность использования - это дисконтированная стоимость будущих денежных потоков, которые ожидается получить от использования актива (п. 6 МСФО (IAS) 36 "Обесценение активов").</w:t>
      </w:r>
    </w:p>
    <w:p w14:paraId="22686FE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оценке будущих денежных потоков надо учесть (п. 39 МСФО (IAS) 36 "Обесценение активов"):</w:t>
      </w:r>
    </w:p>
    <w:p w14:paraId="1B9927A4" w14:textId="77777777" w:rsidR="00A37D93" w:rsidRPr="00A37D93" w:rsidRDefault="00A37D93">
      <w:pPr>
        <w:numPr>
          <w:ilvl w:val="0"/>
          <w:numId w:val="5"/>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прогнозные притоки денежных средств от использования актива;</w:t>
      </w:r>
    </w:p>
    <w:p w14:paraId="5D927FB0" w14:textId="77777777" w:rsidR="00A37D93" w:rsidRPr="00A37D93" w:rsidRDefault="00A37D93">
      <w:pPr>
        <w:numPr>
          <w:ilvl w:val="0"/>
          <w:numId w:val="5"/>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прогнозные оттоки денежных средств, необходимые для генерирования денежных притоков от использования актива;</w:t>
      </w:r>
    </w:p>
    <w:p w14:paraId="58397D38" w14:textId="77777777" w:rsidR="00A37D93" w:rsidRPr="00A37D93" w:rsidRDefault="00A37D93">
      <w:pPr>
        <w:numPr>
          <w:ilvl w:val="0"/>
          <w:numId w:val="5"/>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чистый денежный поток, который планируется получить или выплатить за выбытие актива в конце срока его полезного использования.</w:t>
      </w:r>
    </w:p>
    <w:p w14:paraId="3085B7F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Приток денежных средств - это приток денежных средств и их эквивалентов, полученных в виде выручки от продажи продукции (работ, услуг), произведенной с использованием актива.</w:t>
      </w:r>
    </w:p>
    <w:p w14:paraId="14EF6AC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Отток денежных средств - это затраты на производство продукции (работ, услуг) с использованием актива, затраты на поддержание текущего состояния актива, затраты по доведению объекта до состояния, пригодного к использованию (для незавершенных объектов), затраты на выбытие актива (п. п. 41, 42, 49 МСФО (IAS) 36 "Обесценение активов").</w:t>
      </w:r>
    </w:p>
    <w:p w14:paraId="3FE02B4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Чистый денежный поток от выбытия актива может представлять собой, например (п. 52 МСФО (IAS) 36 "Обесценение активов"):</w:t>
      </w:r>
    </w:p>
    <w:p w14:paraId="15E964F1" w14:textId="77777777" w:rsidR="00A37D93" w:rsidRPr="00A37D93" w:rsidRDefault="00A37D93">
      <w:pPr>
        <w:numPr>
          <w:ilvl w:val="0"/>
          <w:numId w:val="6"/>
        </w:numPr>
        <w:tabs>
          <w:tab w:val="left" w:pos="540"/>
          <w:tab w:val="left" w:pos="5520"/>
        </w:tabs>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поступления от продажи актива в конце его использования за вычетом затрат на продажу;</w:t>
      </w:r>
    </w:p>
    <w:p w14:paraId="35D227BA" w14:textId="77777777" w:rsidR="00A37D93" w:rsidRPr="00A37D93" w:rsidRDefault="00A37D93">
      <w:pPr>
        <w:numPr>
          <w:ilvl w:val="0"/>
          <w:numId w:val="6"/>
        </w:numPr>
        <w:tabs>
          <w:tab w:val="left" w:pos="540"/>
          <w:tab w:val="left" w:pos="5520"/>
        </w:tabs>
        <w:spacing w:after="0" w:line="240" w:lineRule="auto"/>
        <w:ind w:hanging="300"/>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платежи за демонтаж и утилизацию за вычетом поступлений от продажи извлеченных ценностей.</w:t>
      </w:r>
    </w:p>
    <w:p w14:paraId="5A4ACA8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Для построения прогнозных денежных потоков возьмите наиболее поздние утвержденные бюджеты (планы) организации. Обычно их составляют на срок, не превышающий 5 лет. Иногда срок может быть более продолжительным - например, в связи с длительностью инвестиционного цикла в отрасли (п. п. 33, 35 МСФО (IAS) 36 "Обесценение активов"). Денежные потоки до конца срока полезного использования актива спрогнозируйте путем экстраполяции запланированных в бюджете показателей с использованием показателя темпа роста в последующие годы (п. 36 МСФО (IAS) 36 "Обесценение активов").</w:t>
      </w:r>
    </w:p>
    <w:p w14:paraId="0249AE7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качестве ставки дисконтирования обычно используют рыночные ставки кредитования для аналогичных активов или средневзвешенную стоимость капитала организации (WACC) (п. 56 МСФО (IAS) 36 "Обесценение активов").</w:t>
      </w:r>
    </w:p>
    <w:p w14:paraId="5FB5B40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627123C1"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58C8A3B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bookmarkStart w:id="124" w:name="Par82"/>
            <w:bookmarkEnd w:id="124"/>
            <w:r w:rsidRPr="00A37D93">
              <w:rPr>
                <w:rFonts w:ascii="Times New Roman" w:eastAsia="Times New Roman" w:hAnsi="Times New Roman" w:cs="Times New Roman"/>
                <w:iCs/>
                <w:sz w:val="24"/>
                <w:szCs w:val="24"/>
                <w:u w:val="single"/>
                <w:lang w:eastAsia="ru-RU"/>
              </w:rPr>
              <w:t>Пример расчета ценности использования основного средства</w:t>
            </w:r>
          </w:p>
          <w:p w14:paraId="243CE01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Оставшийся срок полезного использования автомобиля в каршеринговой организации - 5 лет.</w:t>
            </w:r>
          </w:p>
          <w:p w14:paraId="4E6ED3C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Денежные потоки от использования актива, определенные на основе данных бюджета, следующие:</w:t>
            </w:r>
          </w:p>
          <w:p w14:paraId="0CBFADA6"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4"/>
              <w:gridCol w:w="6236"/>
            </w:tblGrid>
            <w:tr w:rsidR="00A37D93" w:rsidRPr="00A37D93" w14:paraId="3BFCE035" w14:textId="77777777" w:rsidTr="00D62EB0">
              <w:tc>
                <w:tcPr>
                  <w:tcW w:w="2834" w:type="dxa"/>
                  <w:tcBorders>
                    <w:top w:val="single" w:sz="4" w:space="0" w:color="auto"/>
                    <w:left w:val="single" w:sz="4" w:space="0" w:color="auto"/>
                    <w:bottom w:val="single" w:sz="4" w:space="0" w:color="auto"/>
                    <w:right w:val="single" w:sz="4" w:space="0" w:color="auto"/>
                  </w:tcBorders>
                </w:tcPr>
                <w:p w14:paraId="307574C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Период</w:t>
                  </w:r>
                </w:p>
              </w:tc>
              <w:tc>
                <w:tcPr>
                  <w:tcW w:w="6236" w:type="dxa"/>
                  <w:tcBorders>
                    <w:top w:val="single" w:sz="4" w:space="0" w:color="auto"/>
                    <w:left w:val="single" w:sz="4" w:space="0" w:color="auto"/>
                    <w:bottom w:val="single" w:sz="4" w:space="0" w:color="auto"/>
                    <w:right w:val="single" w:sz="4" w:space="0" w:color="auto"/>
                  </w:tcBorders>
                </w:tcPr>
                <w:p w14:paraId="250E987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Будущий денежный поток, руб.</w:t>
                  </w:r>
                </w:p>
              </w:tc>
            </w:tr>
            <w:tr w:rsidR="00A37D93" w:rsidRPr="00A37D93" w14:paraId="70A2814C" w14:textId="77777777" w:rsidTr="00D62EB0">
              <w:tc>
                <w:tcPr>
                  <w:tcW w:w="2834" w:type="dxa"/>
                  <w:tcBorders>
                    <w:top w:val="single" w:sz="4" w:space="0" w:color="auto"/>
                    <w:left w:val="single" w:sz="4" w:space="0" w:color="auto"/>
                    <w:bottom w:val="single" w:sz="4" w:space="0" w:color="auto"/>
                    <w:right w:val="single" w:sz="4" w:space="0" w:color="auto"/>
                  </w:tcBorders>
                </w:tcPr>
                <w:p w14:paraId="6F32213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год</w:t>
                  </w:r>
                </w:p>
              </w:tc>
              <w:tc>
                <w:tcPr>
                  <w:tcW w:w="6236" w:type="dxa"/>
                  <w:tcBorders>
                    <w:top w:val="single" w:sz="4" w:space="0" w:color="auto"/>
                    <w:left w:val="single" w:sz="4" w:space="0" w:color="auto"/>
                    <w:bottom w:val="single" w:sz="4" w:space="0" w:color="auto"/>
                    <w:right w:val="single" w:sz="4" w:space="0" w:color="auto"/>
                  </w:tcBorders>
                </w:tcPr>
                <w:p w14:paraId="71309A7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750 000</w:t>
                  </w:r>
                </w:p>
              </w:tc>
            </w:tr>
            <w:tr w:rsidR="00A37D93" w:rsidRPr="00A37D93" w14:paraId="28EAE4BE" w14:textId="77777777" w:rsidTr="00D62EB0">
              <w:tc>
                <w:tcPr>
                  <w:tcW w:w="2834" w:type="dxa"/>
                  <w:tcBorders>
                    <w:top w:val="single" w:sz="4" w:space="0" w:color="auto"/>
                    <w:left w:val="single" w:sz="4" w:space="0" w:color="auto"/>
                    <w:bottom w:val="single" w:sz="4" w:space="0" w:color="auto"/>
                    <w:right w:val="single" w:sz="4" w:space="0" w:color="auto"/>
                  </w:tcBorders>
                </w:tcPr>
                <w:p w14:paraId="2547381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год</w:t>
                  </w:r>
                </w:p>
              </w:tc>
              <w:tc>
                <w:tcPr>
                  <w:tcW w:w="6236" w:type="dxa"/>
                  <w:tcBorders>
                    <w:top w:val="single" w:sz="4" w:space="0" w:color="auto"/>
                    <w:left w:val="single" w:sz="4" w:space="0" w:color="auto"/>
                    <w:bottom w:val="single" w:sz="4" w:space="0" w:color="auto"/>
                    <w:right w:val="single" w:sz="4" w:space="0" w:color="auto"/>
                  </w:tcBorders>
                </w:tcPr>
                <w:p w14:paraId="3840CC5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750 000</w:t>
                  </w:r>
                </w:p>
              </w:tc>
            </w:tr>
            <w:tr w:rsidR="00A37D93" w:rsidRPr="00A37D93" w14:paraId="49963BCA" w14:textId="77777777" w:rsidTr="00D62EB0">
              <w:tc>
                <w:tcPr>
                  <w:tcW w:w="2834" w:type="dxa"/>
                  <w:tcBorders>
                    <w:top w:val="single" w:sz="4" w:space="0" w:color="auto"/>
                    <w:left w:val="single" w:sz="4" w:space="0" w:color="auto"/>
                    <w:bottom w:val="single" w:sz="4" w:space="0" w:color="auto"/>
                    <w:right w:val="single" w:sz="4" w:space="0" w:color="auto"/>
                  </w:tcBorders>
                </w:tcPr>
                <w:p w14:paraId="5656120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 год</w:t>
                  </w:r>
                </w:p>
              </w:tc>
              <w:tc>
                <w:tcPr>
                  <w:tcW w:w="6236" w:type="dxa"/>
                  <w:tcBorders>
                    <w:top w:val="single" w:sz="4" w:space="0" w:color="auto"/>
                    <w:left w:val="single" w:sz="4" w:space="0" w:color="auto"/>
                    <w:bottom w:val="single" w:sz="4" w:space="0" w:color="auto"/>
                    <w:right w:val="single" w:sz="4" w:space="0" w:color="auto"/>
                  </w:tcBorders>
                </w:tcPr>
                <w:p w14:paraId="3EFEA1E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700 000</w:t>
                  </w:r>
                </w:p>
              </w:tc>
            </w:tr>
          </w:tbl>
          <w:p w14:paraId="23808D8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15C3138C"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Прогнозные денежные потоки, определенные путем экстраполяции бюджетных показателей, такие:</w:t>
            </w:r>
          </w:p>
          <w:p w14:paraId="77D1939C"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4"/>
              <w:gridCol w:w="6236"/>
            </w:tblGrid>
            <w:tr w:rsidR="00A37D93" w:rsidRPr="00A37D93" w14:paraId="3BFA017D" w14:textId="77777777" w:rsidTr="00D62EB0">
              <w:tc>
                <w:tcPr>
                  <w:tcW w:w="2834" w:type="dxa"/>
                  <w:tcBorders>
                    <w:top w:val="single" w:sz="4" w:space="0" w:color="auto"/>
                    <w:left w:val="single" w:sz="4" w:space="0" w:color="auto"/>
                    <w:bottom w:val="single" w:sz="4" w:space="0" w:color="auto"/>
                    <w:right w:val="single" w:sz="4" w:space="0" w:color="auto"/>
                  </w:tcBorders>
                </w:tcPr>
                <w:p w14:paraId="3E18B8E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Период</w:t>
                  </w:r>
                </w:p>
              </w:tc>
              <w:tc>
                <w:tcPr>
                  <w:tcW w:w="6236" w:type="dxa"/>
                  <w:tcBorders>
                    <w:top w:val="single" w:sz="4" w:space="0" w:color="auto"/>
                    <w:left w:val="single" w:sz="4" w:space="0" w:color="auto"/>
                    <w:bottom w:val="single" w:sz="4" w:space="0" w:color="auto"/>
                    <w:right w:val="single" w:sz="4" w:space="0" w:color="auto"/>
                  </w:tcBorders>
                </w:tcPr>
                <w:p w14:paraId="5579C7FC"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Будущий денежный поток, руб.</w:t>
                  </w:r>
                </w:p>
              </w:tc>
            </w:tr>
            <w:tr w:rsidR="00A37D93" w:rsidRPr="00A37D93" w14:paraId="3E121176" w14:textId="77777777" w:rsidTr="00D62EB0">
              <w:tc>
                <w:tcPr>
                  <w:tcW w:w="2834" w:type="dxa"/>
                  <w:tcBorders>
                    <w:top w:val="single" w:sz="4" w:space="0" w:color="auto"/>
                    <w:left w:val="single" w:sz="4" w:space="0" w:color="auto"/>
                    <w:bottom w:val="single" w:sz="4" w:space="0" w:color="auto"/>
                    <w:right w:val="single" w:sz="4" w:space="0" w:color="auto"/>
                  </w:tcBorders>
                </w:tcPr>
                <w:p w14:paraId="0117E45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 год</w:t>
                  </w:r>
                </w:p>
              </w:tc>
              <w:tc>
                <w:tcPr>
                  <w:tcW w:w="6236" w:type="dxa"/>
                  <w:tcBorders>
                    <w:top w:val="single" w:sz="4" w:space="0" w:color="auto"/>
                    <w:left w:val="single" w:sz="4" w:space="0" w:color="auto"/>
                    <w:bottom w:val="single" w:sz="4" w:space="0" w:color="auto"/>
                    <w:right w:val="single" w:sz="4" w:space="0" w:color="auto"/>
                  </w:tcBorders>
                </w:tcPr>
                <w:p w14:paraId="0C9EAAF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650 000</w:t>
                  </w:r>
                </w:p>
              </w:tc>
            </w:tr>
            <w:tr w:rsidR="00A37D93" w:rsidRPr="00A37D93" w14:paraId="62D8ABF0" w14:textId="77777777" w:rsidTr="00D62EB0">
              <w:tc>
                <w:tcPr>
                  <w:tcW w:w="2834" w:type="dxa"/>
                  <w:tcBorders>
                    <w:top w:val="single" w:sz="4" w:space="0" w:color="auto"/>
                    <w:left w:val="single" w:sz="4" w:space="0" w:color="auto"/>
                    <w:bottom w:val="single" w:sz="4" w:space="0" w:color="auto"/>
                    <w:right w:val="single" w:sz="4" w:space="0" w:color="auto"/>
                  </w:tcBorders>
                </w:tcPr>
                <w:p w14:paraId="5634BCA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 год</w:t>
                  </w:r>
                </w:p>
              </w:tc>
              <w:tc>
                <w:tcPr>
                  <w:tcW w:w="6236" w:type="dxa"/>
                  <w:tcBorders>
                    <w:top w:val="single" w:sz="4" w:space="0" w:color="auto"/>
                    <w:left w:val="single" w:sz="4" w:space="0" w:color="auto"/>
                    <w:bottom w:val="single" w:sz="4" w:space="0" w:color="auto"/>
                    <w:right w:val="single" w:sz="4" w:space="0" w:color="auto"/>
                  </w:tcBorders>
                </w:tcPr>
                <w:p w14:paraId="4035966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600 000</w:t>
                  </w:r>
                </w:p>
              </w:tc>
            </w:tr>
          </w:tbl>
          <w:p w14:paraId="2D48F5F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631023F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Применяемая ставка дисконтирования - 9%.</w:t>
            </w:r>
          </w:p>
          <w:p w14:paraId="7D41DAB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Ценность использования, определенная с помощью функции ЧПС Excel, - 2 710 297 руб.</w:t>
            </w:r>
          </w:p>
        </w:tc>
      </w:tr>
    </w:tbl>
    <w:p w14:paraId="29758BA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1D7AD4F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Однако на практике достаточно редко встречаются активы, для которых можно отдельно определить ценность использования. Это связано с тем, что они генерируют денежные притоки не самостоятельно, а в составе комплекса.</w:t>
      </w:r>
    </w:p>
    <w:p w14:paraId="0C48DF0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к тому же справедливая стоимость за вычетом затрат на выбытие таких активов не может быть надежно определена или она ниже балансовой стоимости актива и нет оснований полагать, что она приблизительно равна его ценности использования, то действовать надо по-другому (п. п. 22, 67 МСФО (IAS) 36 "Обесценение активов").</w:t>
      </w:r>
    </w:p>
    <w:p w14:paraId="62A0B41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4A2A623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lastRenderedPageBreak/>
        <w:t>4. Что делать, если определить возмещаемую сумму актива не представляется возможным</w:t>
      </w:r>
    </w:p>
    <w:p w14:paraId="57070C8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такой ситуации следует оценить возмещаемую сумму единицы, генерирующей денежные средства (ЕГДС), к которой относится актив (п. 66 МСФО (IAS) 36 "Обесценение активов").</w:t>
      </w:r>
    </w:p>
    <w:p w14:paraId="44799A5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ЕГДС - это наименьшая идентифицируемая группа активов, которая генерирует денежные притоки, в значительной степени независимые от денежных притоков от других активов или групп активов. При определении ЕГДС учитывают в том числе то, как руководство контролирует и планирует деятельность организации (например, по товарным линиям, по видам деятельности, по местоположению отдельных подразделений, районам или регионам) (п. п. 6, 68, 69 МСФО (IAS) 36 "Обесценение активов"). В качестве ЕГДС может быть принята вся организация в целом.</w:t>
      </w:r>
    </w:p>
    <w:p w14:paraId="08231E5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Для определения возмещаемой суммы ЕГДС справедливо все сказанное выше для отдельного актива (п. 74 МСФО (IAS) 36 "Обесценение активов"). Но определение ценности использования ЕГДС имеет следующие особенности:</w:t>
      </w:r>
    </w:p>
    <w:p w14:paraId="46502A40" w14:textId="77777777" w:rsidR="00A37D93" w:rsidRPr="00A37D93" w:rsidRDefault="00A37D93">
      <w:pPr>
        <w:numPr>
          <w:ilvl w:val="0"/>
          <w:numId w:val="7"/>
        </w:numPr>
        <w:tabs>
          <w:tab w:val="left" w:pos="540"/>
          <w:tab w:val="left" w:pos="5520"/>
        </w:tabs>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оценке будущих денежных оттоков учитывают в том числе затраты на замену отдельных активов, необходимых для продолжения работы ЕГДС (п. 49 МСФО (IAS) 36 "Обесценение активов");</w:t>
      </w:r>
    </w:p>
    <w:p w14:paraId="0C71C500" w14:textId="77777777" w:rsidR="00A37D93" w:rsidRPr="00A37D93" w:rsidRDefault="00A37D93">
      <w:pPr>
        <w:numPr>
          <w:ilvl w:val="0"/>
          <w:numId w:val="7"/>
        </w:numPr>
        <w:tabs>
          <w:tab w:val="left" w:pos="540"/>
          <w:tab w:val="left" w:pos="5520"/>
        </w:tabs>
        <w:spacing w:after="0" w:line="240" w:lineRule="auto"/>
        <w:ind w:hanging="227"/>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прогнозный период обычно определяют в зависимости от оставшегося срока полезного использования наиболее экономически значимого актива ЕГДС. Можно использовать расчетный средневзвешенный оставшийся срок полезного использования активов, входящих в ЕГДС, если все активы в группе примерно равнозначны:</w:t>
      </w:r>
    </w:p>
    <w:p w14:paraId="039F4C1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113800C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noProof/>
          <w:sz w:val="24"/>
          <w:szCs w:val="24"/>
          <w:lang w:eastAsia="ru-RU"/>
        </w:rPr>
        <w:drawing>
          <wp:inline distT="0" distB="0" distL="0" distR="0" wp14:anchorId="53EED4E2" wp14:editId="0C69B25A">
            <wp:extent cx="6038850" cy="749300"/>
            <wp:effectExtent l="0" t="0" r="0" b="0"/>
            <wp:docPr id="135" name="Рисунок 135"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Рисунок 135" descr="Изображение выглядит как текст&#10;&#10;Автоматически созданное описание"/>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038850" cy="749300"/>
                    </a:xfrm>
                    <a:prstGeom prst="rect">
                      <a:avLst/>
                    </a:prstGeom>
                    <a:noFill/>
                    <a:ln>
                      <a:noFill/>
                    </a:ln>
                  </pic:spPr>
                </pic:pic>
              </a:graphicData>
            </a:graphic>
          </wp:inline>
        </w:drawing>
      </w:r>
    </w:p>
    <w:p w14:paraId="2C83938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4EBED6A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Балансовой стоимостью ЕГДС, как правило, считается сумма балансовых (остаточных) стоимостей всех активов, входящих в ЕГДС (п. 76 МСФО (IAS) 36 "Обесценение активов"):</w:t>
      </w:r>
    </w:p>
    <w:p w14:paraId="0A3E1BF1" w14:textId="77777777" w:rsidR="00A37D93" w:rsidRPr="00A37D93" w:rsidRDefault="00A37D93">
      <w:pPr>
        <w:numPr>
          <w:ilvl w:val="0"/>
          <w:numId w:val="8"/>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w:t>
      </w:r>
    </w:p>
    <w:p w14:paraId="0BC29A69" w14:textId="77777777" w:rsidR="00A37D93" w:rsidRPr="00A37D93" w:rsidRDefault="00A37D93">
      <w:pPr>
        <w:numPr>
          <w:ilvl w:val="0"/>
          <w:numId w:val="8"/>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НМА;</w:t>
      </w:r>
    </w:p>
    <w:p w14:paraId="43AA67EA" w14:textId="77777777" w:rsidR="00A37D93" w:rsidRPr="00A37D93" w:rsidRDefault="00A37D93">
      <w:pPr>
        <w:numPr>
          <w:ilvl w:val="0"/>
          <w:numId w:val="8"/>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капитальных вложений, которые осуществлены в целях замены активов, необходимых для продолжения работы ЕГДС.</w:t>
      </w:r>
    </w:p>
    <w:p w14:paraId="7B61579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вы определили возмещаемую сумму ЕГДС и она выше балансовой стоимости ЕГДС, то отдельные активы, входящие в группу, не обесценены, даже если их справедливая стоимость за вычетом затрат на выбытие ниже их балансовой стоимости (пп. "b" п. 107 МСФО (IAS) 36 "Обесценение активов").</w:t>
      </w:r>
    </w:p>
    <w:p w14:paraId="6069548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же балансовая стоимость ЕГДС выше возмещаемой суммы ЕГДС, то распределите полученный убыток между активами ЕГДС.</w:t>
      </w:r>
    </w:p>
    <w:p w14:paraId="43DCACD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03DE856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5. Как рассчитать убыток от обесценения</w:t>
      </w:r>
    </w:p>
    <w:p w14:paraId="0AAF773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Если вам известна возмещаемая сумма отдельного актива, то убыток от обесценения рассчитайте по формуле (п. п. 6, 8, 59 МСФО (IAS) 36 "Обесценение активов"):</w:t>
      </w:r>
    </w:p>
    <w:p w14:paraId="087E1DF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694FD55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noProof/>
          <w:sz w:val="24"/>
          <w:szCs w:val="24"/>
          <w:lang w:eastAsia="ru-RU"/>
        </w:rPr>
        <w:drawing>
          <wp:inline distT="0" distB="0" distL="0" distR="0" wp14:anchorId="4DEBEEC7" wp14:editId="6F341817">
            <wp:extent cx="5200650" cy="736600"/>
            <wp:effectExtent l="0" t="0" r="0" b="6350"/>
            <wp:docPr id="134" name="Рисунок 134" descr="Изображение выглядит как текст, снимок экрана, Шрифт,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Рисунок 134" descr="Изображение выглядит как текст, снимок экрана, Шрифт, Прямоугольник&#10;&#10;Автоматически созданное описание"/>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200650" cy="736600"/>
                    </a:xfrm>
                    <a:prstGeom prst="rect">
                      <a:avLst/>
                    </a:prstGeom>
                    <a:noFill/>
                    <a:ln>
                      <a:noFill/>
                    </a:ln>
                  </pic:spPr>
                </pic:pic>
              </a:graphicData>
            </a:graphic>
          </wp:inline>
        </w:drawing>
      </w:r>
    </w:p>
    <w:p w14:paraId="36B8FB5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718F3F66"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вам известна возмещаемая сумма ЕГДС, то действуйте так.</w:t>
      </w:r>
    </w:p>
    <w:p w14:paraId="1F80237E" w14:textId="77777777" w:rsidR="00A37D93" w:rsidRPr="00A37D93" w:rsidRDefault="00A37D93">
      <w:pPr>
        <w:numPr>
          <w:ilvl w:val="0"/>
          <w:numId w:val="9"/>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Определите убыток от обесценения ЕГДС (п. п. 6, 104 МСФО (IAS) 36 "Обесценение активов"):</w:t>
      </w:r>
    </w:p>
    <w:p w14:paraId="11DE60E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1B39613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noProof/>
          <w:sz w:val="24"/>
          <w:szCs w:val="24"/>
          <w:lang w:eastAsia="ru-RU"/>
        </w:rPr>
        <w:drawing>
          <wp:inline distT="0" distB="0" distL="0" distR="0" wp14:anchorId="3C8D155B" wp14:editId="0B790639">
            <wp:extent cx="5200650" cy="736600"/>
            <wp:effectExtent l="0" t="0" r="0" b="6350"/>
            <wp:docPr id="133" name="Рисунок 133"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Рисунок 133" descr="Изображение выглядит как текст, снимок экрана, Шрифт, число&#10;&#10;Автоматически созданное описание"/>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200650" cy="736600"/>
                    </a:xfrm>
                    <a:prstGeom prst="rect">
                      <a:avLst/>
                    </a:prstGeom>
                    <a:noFill/>
                    <a:ln>
                      <a:noFill/>
                    </a:ln>
                  </pic:spPr>
                </pic:pic>
              </a:graphicData>
            </a:graphic>
          </wp:inline>
        </w:drawing>
      </w:r>
    </w:p>
    <w:p w14:paraId="0353D4F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421D30D0" w14:textId="77777777" w:rsidR="00A37D93" w:rsidRPr="00A37D93" w:rsidRDefault="00A37D93">
      <w:pPr>
        <w:numPr>
          <w:ilvl w:val="0"/>
          <w:numId w:val="9"/>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Распределите убыток от обесценения ЕГДС на отдельные активы пропорционально их балансовой стоимости (пп. "b" п. 104 МСФО (IAS) 36 "Обесценение активов"):</w:t>
      </w:r>
    </w:p>
    <w:p w14:paraId="74E680C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49E7C56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noProof/>
          <w:sz w:val="24"/>
          <w:szCs w:val="24"/>
          <w:lang w:eastAsia="ru-RU"/>
        </w:rPr>
        <w:drawing>
          <wp:inline distT="0" distB="0" distL="0" distR="0" wp14:anchorId="3CF07B18" wp14:editId="70AF1F02">
            <wp:extent cx="6051550" cy="685800"/>
            <wp:effectExtent l="0" t="0" r="6350" b="0"/>
            <wp:docPr id="132" name="Рисунок 132"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Рисунок 132" descr="Изображение выглядит как текст&#10;&#10;Автоматически созданное описание"/>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051550" cy="685800"/>
                    </a:xfrm>
                    <a:prstGeom prst="rect">
                      <a:avLst/>
                    </a:prstGeom>
                    <a:noFill/>
                    <a:ln>
                      <a:noFill/>
                    </a:ln>
                  </pic:spPr>
                </pic:pic>
              </a:graphicData>
            </a:graphic>
          </wp:inline>
        </w:drawing>
      </w:r>
    </w:p>
    <w:p w14:paraId="5B8E1D7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760E79BC" w14:textId="77777777" w:rsidR="00A37D93" w:rsidRPr="00A37D93" w:rsidRDefault="00A37D93">
      <w:pPr>
        <w:numPr>
          <w:ilvl w:val="0"/>
          <w:numId w:val="9"/>
        </w:numPr>
        <w:tabs>
          <w:tab w:val="left" w:pos="540"/>
          <w:tab w:val="left" w:pos="5520"/>
        </w:tabs>
        <w:spacing w:after="0" w:line="240" w:lineRule="auto"/>
        <w:rPr>
          <w:rFonts w:ascii="Times New Roman" w:eastAsia="Times New Roman" w:hAnsi="Times New Roman" w:cs="Times New Roman"/>
          <w:iCs/>
          <w:sz w:val="24"/>
          <w:szCs w:val="24"/>
          <w:lang w:eastAsia="ru-RU"/>
        </w:rPr>
      </w:pPr>
      <w:bookmarkStart w:id="125" w:name="Par140"/>
      <w:bookmarkEnd w:id="125"/>
      <w:r w:rsidRPr="00A37D93">
        <w:rPr>
          <w:rFonts w:ascii="Times New Roman" w:eastAsia="Times New Roman" w:hAnsi="Times New Roman" w:cs="Times New Roman"/>
          <w:iCs/>
          <w:sz w:val="24"/>
          <w:szCs w:val="24"/>
          <w:lang w:eastAsia="ru-RU"/>
        </w:rPr>
        <w:t>Уменьшите балансовую стоимость активов, по которым известна справедливая стоимость за вычетом затрат на выбытие или ценность использования, на результат распределения убытка из п. 2, но не ниже наибольшего (или единственного известного) значения (п. п. 104, 105, пп. "а" п. 107 МСФО (IAS) 36 "Обесценение активов"):</w:t>
      </w:r>
    </w:p>
    <w:p w14:paraId="24611104" w14:textId="77777777" w:rsidR="00A37D93" w:rsidRPr="00A37D93" w:rsidRDefault="00A37D93">
      <w:pPr>
        <w:numPr>
          <w:ilvl w:val="1"/>
          <w:numId w:val="9"/>
        </w:num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справедливой стоимости за вычетом затрат на выбытие;</w:t>
      </w:r>
    </w:p>
    <w:p w14:paraId="3AD699B3" w14:textId="77777777" w:rsidR="00A37D93" w:rsidRPr="00A37D93" w:rsidRDefault="00A37D93">
      <w:pPr>
        <w:numPr>
          <w:ilvl w:val="1"/>
          <w:numId w:val="9"/>
        </w:num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ценности использования.</w:t>
      </w:r>
    </w:p>
    <w:p w14:paraId="55D33A4C" w14:textId="77777777" w:rsidR="00A37D93" w:rsidRPr="00A37D93" w:rsidRDefault="00A37D93">
      <w:pPr>
        <w:numPr>
          <w:ilvl w:val="0"/>
          <w:numId w:val="9"/>
        </w:numPr>
        <w:tabs>
          <w:tab w:val="left" w:pos="540"/>
          <w:tab w:val="left" w:pos="5520"/>
        </w:tabs>
        <w:spacing w:after="0" w:line="240" w:lineRule="auto"/>
        <w:rPr>
          <w:rFonts w:ascii="Times New Roman" w:eastAsia="Times New Roman" w:hAnsi="Times New Roman" w:cs="Times New Roman"/>
          <w:iCs/>
          <w:sz w:val="24"/>
          <w:szCs w:val="24"/>
          <w:lang w:eastAsia="ru-RU"/>
        </w:rPr>
      </w:pPr>
      <w:bookmarkStart w:id="126" w:name="Par143"/>
      <w:bookmarkEnd w:id="126"/>
      <w:r w:rsidRPr="00A37D93">
        <w:rPr>
          <w:rFonts w:ascii="Times New Roman" w:eastAsia="Times New Roman" w:hAnsi="Times New Roman" w:cs="Times New Roman"/>
          <w:iCs/>
          <w:sz w:val="24"/>
          <w:szCs w:val="24"/>
          <w:lang w:eastAsia="ru-RU"/>
        </w:rPr>
        <w:lastRenderedPageBreak/>
        <w:t>Уменьшите балансовую стоимость активов, по которым неизвестны справедливая стоимость за вычетом затрат на выбытие и (или) ценность использования, на результат распределения убытка из п. 2, но не ниже нуля (п. п. 104, 105, пп. "а" п. 107 МСФО (IAS) 36 "Обесценение активов").</w:t>
      </w:r>
    </w:p>
    <w:p w14:paraId="23706062" w14:textId="77777777" w:rsidR="00A37D93" w:rsidRPr="00A37D93" w:rsidRDefault="00A37D93">
      <w:pPr>
        <w:numPr>
          <w:ilvl w:val="0"/>
          <w:numId w:val="9"/>
        </w:numPr>
        <w:tabs>
          <w:tab w:val="left" w:pos="540"/>
          <w:tab w:val="left" w:pos="5520"/>
        </w:tabs>
        <w:spacing w:after="0" w:line="240" w:lineRule="auto"/>
        <w:rPr>
          <w:rFonts w:ascii="Times New Roman" w:eastAsia="Times New Roman" w:hAnsi="Times New Roman" w:cs="Times New Roman"/>
          <w:iCs/>
          <w:sz w:val="24"/>
          <w:szCs w:val="24"/>
          <w:lang w:eastAsia="ru-RU"/>
        </w:rPr>
      </w:pPr>
      <w:bookmarkStart w:id="127" w:name="Par144"/>
      <w:bookmarkEnd w:id="127"/>
      <w:r w:rsidRPr="00A37D93">
        <w:rPr>
          <w:rFonts w:ascii="Times New Roman" w:eastAsia="Times New Roman" w:hAnsi="Times New Roman" w:cs="Times New Roman"/>
          <w:iCs/>
          <w:sz w:val="24"/>
          <w:szCs w:val="24"/>
          <w:lang w:eastAsia="ru-RU"/>
        </w:rPr>
        <w:t>Рассчитайте остаток нераспределенного убытка:</w:t>
      </w:r>
    </w:p>
    <w:p w14:paraId="292E633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73A1507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noProof/>
          <w:sz w:val="24"/>
          <w:szCs w:val="24"/>
          <w:lang w:eastAsia="ru-RU"/>
        </w:rPr>
        <w:drawing>
          <wp:inline distT="0" distB="0" distL="0" distR="0" wp14:anchorId="09458106" wp14:editId="4A7368DE">
            <wp:extent cx="5200650" cy="711200"/>
            <wp:effectExtent l="0" t="0" r="0" b="0"/>
            <wp:docPr id="131" name="Рисунок 131" descr="Изображение выглядит как текст, Шрифт, снимок экрана,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Рисунок 131" descr="Изображение выглядит как текст, Шрифт, снимок экрана, Прямоугольник&#10;&#10;Автоматически созданное описание"/>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200650" cy="711200"/>
                    </a:xfrm>
                    <a:prstGeom prst="rect">
                      <a:avLst/>
                    </a:prstGeom>
                    <a:noFill/>
                    <a:ln>
                      <a:noFill/>
                    </a:ln>
                  </pic:spPr>
                </pic:pic>
              </a:graphicData>
            </a:graphic>
          </wp:inline>
        </w:drawing>
      </w:r>
    </w:p>
    <w:p w14:paraId="0E986EA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08DA9222" w14:textId="77777777" w:rsidR="00A37D93" w:rsidRPr="00A37D93" w:rsidRDefault="00A37D93">
      <w:pPr>
        <w:numPr>
          <w:ilvl w:val="0"/>
          <w:numId w:val="9"/>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Определите активы, по которым наименьшая возможная оценка (максимум из справедливой стоимости за вычетом затрат на выбытие и ценности использования или ноль, если справедливая стоимость за вычетом затрат на выбытие и ценность использования неизвестны) еще не достигнута.</w:t>
      </w:r>
    </w:p>
    <w:p w14:paraId="4424C711" w14:textId="77777777" w:rsidR="00A37D93" w:rsidRPr="00A37D93" w:rsidRDefault="00A37D93">
      <w:pPr>
        <w:numPr>
          <w:ilvl w:val="0"/>
          <w:numId w:val="9"/>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Распределите остаток убытка из п. 5 пропорционально балансовой стоимости этих активов (п. 105 МСФО (IAS) 36 "Обесценение активов"). Действуйте в порядке, описанном в п. п. 3 и 4.</w:t>
      </w:r>
    </w:p>
    <w:p w14:paraId="51F5B12A" w14:textId="77777777" w:rsidR="00A37D93" w:rsidRPr="00A37D93" w:rsidRDefault="00A37D93">
      <w:pPr>
        <w:numPr>
          <w:ilvl w:val="0"/>
          <w:numId w:val="9"/>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в результате не весь убыток распределен, то повторяйте действия из п. п. 5, 6 и 7, пока не будет выполнено одно из условий:</w:t>
      </w:r>
    </w:p>
    <w:p w14:paraId="599A77DD" w14:textId="77777777" w:rsidR="00A37D93" w:rsidRPr="00A37D93" w:rsidRDefault="00A37D93">
      <w:pPr>
        <w:numPr>
          <w:ilvl w:val="1"/>
          <w:numId w:val="9"/>
        </w:num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весь убыток от обесценения ЕГДС будет распределен;</w:t>
      </w:r>
    </w:p>
    <w:p w14:paraId="15F550CC" w14:textId="77777777" w:rsidR="00A37D93" w:rsidRPr="00A37D93" w:rsidRDefault="00A37D93">
      <w:pPr>
        <w:numPr>
          <w:ilvl w:val="1"/>
          <w:numId w:val="9"/>
        </w:num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оценка каждого из активов ЕГДС достигнет минимально возможного значения.</w:t>
      </w:r>
    </w:p>
    <w:p w14:paraId="7F297115" w14:textId="77777777" w:rsidR="00A37D93" w:rsidRPr="00A37D93" w:rsidRDefault="00A37D93">
      <w:pPr>
        <w:numPr>
          <w:ilvl w:val="0"/>
          <w:numId w:val="9"/>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Окончательную сумму признаваемого убытка по каждому активу рассчитайте путем сложения промежуточных результатов распределения по п. 3 или п. 4 и п. 7 (при наличии).</w:t>
      </w:r>
    </w:p>
    <w:p w14:paraId="73E41DB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Возможна ситуация, когда не весь убыток от обесценения ЕГДС будет признан в учете - не хватит стоимости активов.</w:t>
      </w:r>
    </w:p>
    <w:p w14:paraId="11544B9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10138" w:type="dxa"/>
        <w:jc w:val="center"/>
        <w:tblLayout w:type="fixed"/>
        <w:tblCellMar>
          <w:left w:w="0" w:type="dxa"/>
          <w:right w:w="0" w:type="dxa"/>
        </w:tblCellMar>
        <w:tblLook w:val="0000" w:firstRow="0" w:lastRow="0" w:firstColumn="0" w:lastColumn="0" w:noHBand="0" w:noVBand="0"/>
      </w:tblPr>
      <w:tblGrid>
        <w:gridCol w:w="10138"/>
      </w:tblGrid>
      <w:tr w:rsidR="00A37D93" w:rsidRPr="00A37D93" w14:paraId="556A8CD9"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69E4F1E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u w:val="single"/>
                <w:lang w:eastAsia="ru-RU"/>
              </w:rPr>
              <w:t>Пример распределения убытка от обесценения на активы ЕГДС</w:t>
            </w:r>
          </w:p>
          <w:p w14:paraId="0F20925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 состав ЕГДС входят следующие активы:</w:t>
            </w:r>
          </w:p>
          <w:p w14:paraId="6F9AFDA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74"/>
              <w:gridCol w:w="2097"/>
              <w:gridCol w:w="3571"/>
              <w:gridCol w:w="1927"/>
            </w:tblGrid>
            <w:tr w:rsidR="00A37D93" w:rsidRPr="00A37D93" w14:paraId="688693BD" w14:textId="77777777" w:rsidTr="00D62EB0">
              <w:tc>
                <w:tcPr>
                  <w:tcW w:w="1474" w:type="dxa"/>
                  <w:tcBorders>
                    <w:top w:val="single" w:sz="4" w:space="0" w:color="auto"/>
                    <w:left w:val="single" w:sz="4" w:space="0" w:color="auto"/>
                    <w:bottom w:val="single" w:sz="4" w:space="0" w:color="auto"/>
                    <w:right w:val="single" w:sz="4" w:space="0" w:color="auto"/>
                  </w:tcBorders>
                </w:tcPr>
                <w:p w14:paraId="2800E42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Наименование актива</w:t>
                  </w:r>
                </w:p>
              </w:tc>
              <w:tc>
                <w:tcPr>
                  <w:tcW w:w="2097" w:type="dxa"/>
                  <w:tcBorders>
                    <w:top w:val="single" w:sz="4" w:space="0" w:color="auto"/>
                    <w:left w:val="single" w:sz="4" w:space="0" w:color="auto"/>
                    <w:bottom w:val="single" w:sz="4" w:space="0" w:color="auto"/>
                    <w:right w:val="single" w:sz="4" w:space="0" w:color="auto"/>
                  </w:tcBorders>
                </w:tcPr>
                <w:p w14:paraId="453D7DE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актива, руб.</w:t>
                  </w:r>
                </w:p>
              </w:tc>
              <w:tc>
                <w:tcPr>
                  <w:tcW w:w="3571" w:type="dxa"/>
                  <w:tcBorders>
                    <w:top w:val="single" w:sz="4" w:space="0" w:color="auto"/>
                    <w:left w:val="single" w:sz="4" w:space="0" w:color="auto"/>
                    <w:bottom w:val="single" w:sz="4" w:space="0" w:color="auto"/>
                    <w:right w:val="single" w:sz="4" w:space="0" w:color="auto"/>
                  </w:tcBorders>
                </w:tcPr>
                <w:p w14:paraId="63145A5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Справедливая стоимость за вычетом затрат на выбытие, руб.</w:t>
                  </w:r>
                </w:p>
              </w:tc>
              <w:tc>
                <w:tcPr>
                  <w:tcW w:w="1927" w:type="dxa"/>
                  <w:tcBorders>
                    <w:top w:val="single" w:sz="4" w:space="0" w:color="auto"/>
                    <w:left w:val="single" w:sz="4" w:space="0" w:color="auto"/>
                    <w:bottom w:val="single" w:sz="4" w:space="0" w:color="auto"/>
                    <w:right w:val="single" w:sz="4" w:space="0" w:color="auto"/>
                  </w:tcBorders>
                </w:tcPr>
                <w:p w14:paraId="1EDB924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Ценность использования, руб.</w:t>
                  </w:r>
                </w:p>
              </w:tc>
            </w:tr>
            <w:tr w:rsidR="00A37D93" w:rsidRPr="00A37D93" w14:paraId="704EC984" w14:textId="77777777" w:rsidTr="00D62EB0">
              <w:tc>
                <w:tcPr>
                  <w:tcW w:w="1474" w:type="dxa"/>
                  <w:tcBorders>
                    <w:top w:val="single" w:sz="4" w:space="0" w:color="auto"/>
                    <w:left w:val="single" w:sz="4" w:space="0" w:color="auto"/>
                    <w:bottom w:val="single" w:sz="4" w:space="0" w:color="auto"/>
                    <w:right w:val="single" w:sz="4" w:space="0" w:color="auto"/>
                  </w:tcBorders>
                </w:tcPr>
                <w:p w14:paraId="0DDEA87C"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ОС-1</w:t>
                  </w:r>
                </w:p>
              </w:tc>
              <w:tc>
                <w:tcPr>
                  <w:tcW w:w="2097" w:type="dxa"/>
                  <w:tcBorders>
                    <w:top w:val="single" w:sz="4" w:space="0" w:color="auto"/>
                    <w:left w:val="single" w:sz="4" w:space="0" w:color="auto"/>
                    <w:bottom w:val="single" w:sz="4" w:space="0" w:color="auto"/>
                    <w:right w:val="single" w:sz="4" w:space="0" w:color="auto"/>
                  </w:tcBorders>
                </w:tcPr>
                <w:p w14:paraId="31F242F6"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6 000 000</w:t>
                  </w:r>
                </w:p>
              </w:tc>
              <w:tc>
                <w:tcPr>
                  <w:tcW w:w="3571" w:type="dxa"/>
                  <w:tcBorders>
                    <w:top w:val="single" w:sz="4" w:space="0" w:color="auto"/>
                    <w:left w:val="single" w:sz="4" w:space="0" w:color="auto"/>
                    <w:bottom w:val="single" w:sz="4" w:space="0" w:color="auto"/>
                    <w:right w:val="single" w:sz="4" w:space="0" w:color="auto"/>
                  </w:tcBorders>
                </w:tcPr>
                <w:p w14:paraId="35FFADC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6 250 000</w:t>
                  </w:r>
                </w:p>
              </w:tc>
              <w:tc>
                <w:tcPr>
                  <w:tcW w:w="1927" w:type="dxa"/>
                  <w:tcBorders>
                    <w:top w:val="single" w:sz="4" w:space="0" w:color="auto"/>
                    <w:left w:val="single" w:sz="4" w:space="0" w:color="auto"/>
                    <w:bottom w:val="single" w:sz="4" w:space="0" w:color="auto"/>
                    <w:right w:val="single" w:sz="4" w:space="0" w:color="auto"/>
                  </w:tcBorders>
                </w:tcPr>
                <w:p w14:paraId="2CB9D5E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w:t>
                  </w:r>
                </w:p>
              </w:tc>
            </w:tr>
            <w:tr w:rsidR="00A37D93" w:rsidRPr="00A37D93" w14:paraId="50E09FB2" w14:textId="77777777" w:rsidTr="00D62EB0">
              <w:tc>
                <w:tcPr>
                  <w:tcW w:w="1474" w:type="dxa"/>
                  <w:tcBorders>
                    <w:top w:val="single" w:sz="4" w:space="0" w:color="auto"/>
                    <w:left w:val="single" w:sz="4" w:space="0" w:color="auto"/>
                    <w:bottom w:val="single" w:sz="4" w:space="0" w:color="auto"/>
                    <w:right w:val="single" w:sz="4" w:space="0" w:color="auto"/>
                  </w:tcBorders>
                </w:tcPr>
                <w:p w14:paraId="1995B05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ОС-2</w:t>
                  </w:r>
                </w:p>
              </w:tc>
              <w:tc>
                <w:tcPr>
                  <w:tcW w:w="2097" w:type="dxa"/>
                  <w:tcBorders>
                    <w:top w:val="single" w:sz="4" w:space="0" w:color="auto"/>
                    <w:left w:val="single" w:sz="4" w:space="0" w:color="auto"/>
                    <w:bottom w:val="single" w:sz="4" w:space="0" w:color="auto"/>
                    <w:right w:val="single" w:sz="4" w:space="0" w:color="auto"/>
                  </w:tcBorders>
                </w:tcPr>
                <w:p w14:paraId="1E999B2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7 000 000</w:t>
                  </w:r>
                </w:p>
              </w:tc>
              <w:tc>
                <w:tcPr>
                  <w:tcW w:w="3571" w:type="dxa"/>
                  <w:tcBorders>
                    <w:top w:val="single" w:sz="4" w:space="0" w:color="auto"/>
                    <w:left w:val="single" w:sz="4" w:space="0" w:color="auto"/>
                    <w:bottom w:val="single" w:sz="4" w:space="0" w:color="auto"/>
                    <w:right w:val="single" w:sz="4" w:space="0" w:color="auto"/>
                  </w:tcBorders>
                </w:tcPr>
                <w:p w14:paraId="05E1A91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5 600 000</w:t>
                  </w:r>
                </w:p>
              </w:tc>
              <w:tc>
                <w:tcPr>
                  <w:tcW w:w="1927" w:type="dxa"/>
                  <w:tcBorders>
                    <w:top w:val="single" w:sz="4" w:space="0" w:color="auto"/>
                    <w:left w:val="single" w:sz="4" w:space="0" w:color="auto"/>
                    <w:bottom w:val="single" w:sz="4" w:space="0" w:color="auto"/>
                    <w:right w:val="single" w:sz="4" w:space="0" w:color="auto"/>
                  </w:tcBorders>
                </w:tcPr>
                <w:p w14:paraId="3D21B31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6 850 000</w:t>
                  </w:r>
                </w:p>
              </w:tc>
            </w:tr>
            <w:tr w:rsidR="00A37D93" w:rsidRPr="00A37D93" w14:paraId="77F689C4" w14:textId="77777777" w:rsidTr="00D62EB0">
              <w:tc>
                <w:tcPr>
                  <w:tcW w:w="1474" w:type="dxa"/>
                  <w:tcBorders>
                    <w:top w:val="single" w:sz="4" w:space="0" w:color="auto"/>
                    <w:left w:val="single" w:sz="4" w:space="0" w:color="auto"/>
                    <w:bottom w:val="single" w:sz="4" w:space="0" w:color="auto"/>
                    <w:right w:val="single" w:sz="4" w:space="0" w:color="auto"/>
                  </w:tcBorders>
                </w:tcPr>
                <w:p w14:paraId="545B52C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ОС-3</w:t>
                  </w:r>
                </w:p>
              </w:tc>
              <w:tc>
                <w:tcPr>
                  <w:tcW w:w="2097" w:type="dxa"/>
                  <w:tcBorders>
                    <w:top w:val="single" w:sz="4" w:space="0" w:color="auto"/>
                    <w:left w:val="single" w:sz="4" w:space="0" w:color="auto"/>
                    <w:bottom w:val="single" w:sz="4" w:space="0" w:color="auto"/>
                    <w:right w:val="single" w:sz="4" w:space="0" w:color="auto"/>
                  </w:tcBorders>
                </w:tcPr>
                <w:p w14:paraId="4E841B8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13 000 000</w:t>
                  </w:r>
                </w:p>
              </w:tc>
              <w:tc>
                <w:tcPr>
                  <w:tcW w:w="3571" w:type="dxa"/>
                  <w:tcBorders>
                    <w:top w:val="single" w:sz="4" w:space="0" w:color="auto"/>
                    <w:left w:val="single" w:sz="4" w:space="0" w:color="auto"/>
                    <w:bottom w:val="single" w:sz="4" w:space="0" w:color="auto"/>
                    <w:right w:val="single" w:sz="4" w:space="0" w:color="auto"/>
                  </w:tcBorders>
                </w:tcPr>
                <w:p w14:paraId="3D1FCA9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12 910 000</w:t>
                  </w:r>
                </w:p>
              </w:tc>
              <w:tc>
                <w:tcPr>
                  <w:tcW w:w="1927" w:type="dxa"/>
                  <w:tcBorders>
                    <w:top w:val="single" w:sz="4" w:space="0" w:color="auto"/>
                    <w:left w:val="single" w:sz="4" w:space="0" w:color="auto"/>
                    <w:bottom w:val="single" w:sz="4" w:space="0" w:color="auto"/>
                    <w:right w:val="single" w:sz="4" w:space="0" w:color="auto"/>
                  </w:tcBorders>
                </w:tcPr>
                <w:p w14:paraId="07AC4C4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w:t>
                  </w:r>
                </w:p>
              </w:tc>
            </w:tr>
            <w:tr w:rsidR="00A37D93" w:rsidRPr="00A37D93" w14:paraId="79B07C04" w14:textId="77777777" w:rsidTr="00D62EB0">
              <w:tc>
                <w:tcPr>
                  <w:tcW w:w="1474" w:type="dxa"/>
                  <w:tcBorders>
                    <w:top w:val="single" w:sz="4" w:space="0" w:color="auto"/>
                    <w:left w:val="single" w:sz="4" w:space="0" w:color="auto"/>
                    <w:bottom w:val="single" w:sz="4" w:space="0" w:color="auto"/>
                    <w:right w:val="single" w:sz="4" w:space="0" w:color="auto"/>
                  </w:tcBorders>
                </w:tcPr>
                <w:p w14:paraId="481025D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ОС-4</w:t>
                  </w:r>
                </w:p>
              </w:tc>
              <w:tc>
                <w:tcPr>
                  <w:tcW w:w="2097" w:type="dxa"/>
                  <w:tcBorders>
                    <w:top w:val="single" w:sz="4" w:space="0" w:color="auto"/>
                    <w:left w:val="single" w:sz="4" w:space="0" w:color="auto"/>
                    <w:bottom w:val="single" w:sz="4" w:space="0" w:color="auto"/>
                    <w:right w:val="single" w:sz="4" w:space="0" w:color="auto"/>
                  </w:tcBorders>
                </w:tcPr>
                <w:p w14:paraId="2E881926"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1 800 000</w:t>
                  </w:r>
                </w:p>
              </w:tc>
              <w:tc>
                <w:tcPr>
                  <w:tcW w:w="3571" w:type="dxa"/>
                  <w:tcBorders>
                    <w:top w:val="single" w:sz="4" w:space="0" w:color="auto"/>
                    <w:left w:val="single" w:sz="4" w:space="0" w:color="auto"/>
                    <w:bottom w:val="single" w:sz="4" w:space="0" w:color="auto"/>
                    <w:right w:val="single" w:sz="4" w:space="0" w:color="auto"/>
                  </w:tcBorders>
                </w:tcPr>
                <w:p w14:paraId="36398632"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w:t>
                  </w:r>
                </w:p>
              </w:tc>
              <w:tc>
                <w:tcPr>
                  <w:tcW w:w="1927" w:type="dxa"/>
                  <w:tcBorders>
                    <w:top w:val="single" w:sz="4" w:space="0" w:color="auto"/>
                    <w:left w:val="single" w:sz="4" w:space="0" w:color="auto"/>
                    <w:bottom w:val="single" w:sz="4" w:space="0" w:color="auto"/>
                    <w:right w:val="single" w:sz="4" w:space="0" w:color="auto"/>
                  </w:tcBorders>
                </w:tcPr>
                <w:p w14:paraId="57DDF94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w:t>
                  </w:r>
                </w:p>
              </w:tc>
            </w:tr>
            <w:tr w:rsidR="00A37D93" w:rsidRPr="00A37D93" w14:paraId="5ADE9C95" w14:textId="77777777" w:rsidTr="00D62EB0">
              <w:tc>
                <w:tcPr>
                  <w:tcW w:w="1474" w:type="dxa"/>
                  <w:tcBorders>
                    <w:top w:val="single" w:sz="4" w:space="0" w:color="auto"/>
                    <w:left w:val="single" w:sz="4" w:space="0" w:color="auto"/>
                    <w:bottom w:val="single" w:sz="4" w:space="0" w:color="auto"/>
                    <w:right w:val="single" w:sz="4" w:space="0" w:color="auto"/>
                  </w:tcBorders>
                </w:tcPr>
                <w:p w14:paraId="0292AF4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ОС-5</w:t>
                  </w:r>
                </w:p>
              </w:tc>
              <w:tc>
                <w:tcPr>
                  <w:tcW w:w="2097" w:type="dxa"/>
                  <w:tcBorders>
                    <w:top w:val="single" w:sz="4" w:space="0" w:color="auto"/>
                    <w:left w:val="single" w:sz="4" w:space="0" w:color="auto"/>
                    <w:bottom w:val="single" w:sz="4" w:space="0" w:color="auto"/>
                    <w:right w:val="single" w:sz="4" w:space="0" w:color="auto"/>
                  </w:tcBorders>
                </w:tcPr>
                <w:p w14:paraId="5059DF3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122 000</w:t>
                  </w:r>
                </w:p>
              </w:tc>
              <w:tc>
                <w:tcPr>
                  <w:tcW w:w="3571" w:type="dxa"/>
                  <w:tcBorders>
                    <w:top w:val="single" w:sz="4" w:space="0" w:color="auto"/>
                    <w:left w:val="single" w:sz="4" w:space="0" w:color="auto"/>
                    <w:bottom w:val="single" w:sz="4" w:space="0" w:color="auto"/>
                    <w:right w:val="single" w:sz="4" w:space="0" w:color="auto"/>
                  </w:tcBorders>
                </w:tcPr>
                <w:p w14:paraId="22D577A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w:t>
                  </w:r>
                </w:p>
              </w:tc>
              <w:tc>
                <w:tcPr>
                  <w:tcW w:w="1927" w:type="dxa"/>
                  <w:tcBorders>
                    <w:top w:val="single" w:sz="4" w:space="0" w:color="auto"/>
                    <w:left w:val="single" w:sz="4" w:space="0" w:color="auto"/>
                    <w:bottom w:val="single" w:sz="4" w:space="0" w:color="auto"/>
                    <w:right w:val="single" w:sz="4" w:space="0" w:color="auto"/>
                  </w:tcBorders>
                </w:tcPr>
                <w:p w14:paraId="725C52B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w:t>
                  </w:r>
                </w:p>
              </w:tc>
            </w:tr>
            <w:tr w:rsidR="00A37D93" w:rsidRPr="00A37D93" w14:paraId="6D136124" w14:textId="77777777" w:rsidTr="00D62EB0">
              <w:tc>
                <w:tcPr>
                  <w:tcW w:w="1474" w:type="dxa"/>
                  <w:tcBorders>
                    <w:top w:val="single" w:sz="4" w:space="0" w:color="auto"/>
                    <w:left w:val="single" w:sz="4" w:space="0" w:color="auto"/>
                    <w:bottom w:val="single" w:sz="4" w:space="0" w:color="auto"/>
                    <w:right w:val="single" w:sz="4" w:space="0" w:color="auto"/>
                  </w:tcBorders>
                </w:tcPr>
                <w:p w14:paraId="2929F97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ОС-6</w:t>
                  </w:r>
                </w:p>
              </w:tc>
              <w:tc>
                <w:tcPr>
                  <w:tcW w:w="2097" w:type="dxa"/>
                  <w:tcBorders>
                    <w:top w:val="single" w:sz="4" w:space="0" w:color="auto"/>
                    <w:left w:val="single" w:sz="4" w:space="0" w:color="auto"/>
                    <w:bottom w:val="single" w:sz="4" w:space="0" w:color="auto"/>
                    <w:right w:val="single" w:sz="4" w:space="0" w:color="auto"/>
                  </w:tcBorders>
                </w:tcPr>
                <w:p w14:paraId="4A531A7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320 000</w:t>
                  </w:r>
                </w:p>
              </w:tc>
              <w:tc>
                <w:tcPr>
                  <w:tcW w:w="3571" w:type="dxa"/>
                  <w:tcBorders>
                    <w:top w:val="single" w:sz="4" w:space="0" w:color="auto"/>
                    <w:left w:val="single" w:sz="4" w:space="0" w:color="auto"/>
                    <w:bottom w:val="single" w:sz="4" w:space="0" w:color="auto"/>
                    <w:right w:val="single" w:sz="4" w:space="0" w:color="auto"/>
                  </w:tcBorders>
                </w:tcPr>
                <w:p w14:paraId="712A82A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w:t>
                  </w:r>
                </w:p>
              </w:tc>
              <w:tc>
                <w:tcPr>
                  <w:tcW w:w="1927" w:type="dxa"/>
                  <w:tcBorders>
                    <w:top w:val="single" w:sz="4" w:space="0" w:color="auto"/>
                    <w:left w:val="single" w:sz="4" w:space="0" w:color="auto"/>
                    <w:bottom w:val="single" w:sz="4" w:space="0" w:color="auto"/>
                    <w:right w:val="single" w:sz="4" w:space="0" w:color="auto"/>
                  </w:tcBorders>
                </w:tcPr>
                <w:p w14:paraId="06E3D29C"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w:t>
                  </w:r>
                </w:p>
              </w:tc>
            </w:tr>
          </w:tbl>
          <w:p w14:paraId="1B82A44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7DE6127C"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ЕГДС - 28 242 000 руб.</w:t>
            </w:r>
          </w:p>
          <w:p w14:paraId="7E600A3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Возмещаемая сумма ЕГДС - 26 382 000 руб.</w:t>
            </w:r>
          </w:p>
          <w:p w14:paraId="4573F06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Для распределения убытка от обесценения:</w:t>
            </w:r>
          </w:p>
          <w:p w14:paraId="0BDADAAB" w14:textId="77777777" w:rsidR="00A37D93" w:rsidRPr="00A37D93" w:rsidRDefault="00A37D93">
            <w:pPr>
              <w:numPr>
                <w:ilvl w:val="0"/>
                <w:numId w:val="10"/>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определим сумму убытка от обесценения ЕГДС - 1 860 000 руб. (28 242 000 руб. - 26 382 000 руб.);</w:t>
            </w:r>
          </w:p>
          <w:p w14:paraId="66038286" w14:textId="77777777" w:rsidR="00A37D93" w:rsidRPr="00A37D93" w:rsidRDefault="00A37D93">
            <w:pPr>
              <w:numPr>
                <w:ilvl w:val="0"/>
                <w:numId w:val="10"/>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рассчитаем максимально возможную сумму уменьшения балансовой стоимости по каждому активу:</w:t>
            </w:r>
          </w:p>
          <w:p w14:paraId="2FB3358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33"/>
              <w:gridCol w:w="2948"/>
              <w:gridCol w:w="4988"/>
            </w:tblGrid>
            <w:tr w:rsidR="00A37D93" w:rsidRPr="00A37D93" w14:paraId="7358487B" w14:textId="77777777" w:rsidTr="00D62EB0">
              <w:tc>
                <w:tcPr>
                  <w:tcW w:w="1133" w:type="dxa"/>
                  <w:tcBorders>
                    <w:top w:val="single" w:sz="4" w:space="0" w:color="auto"/>
                    <w:left w:val="single" w:sz="4" w:space="0" w:color="auto"/>
                    <w:bottom w:val="single" w:sz="4" w:space="0" w:color="auto"/>
                    <w:right w:val="single" w:sz="4" w:space="0" w:color="auto"/>
                  </w:tcBorders>
                </w:tcPr>
                <w:p w14:paraId="091A717D"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Наименование актива</w:t>
                  </w:r>
                </w:p>
              </w:tc>
              <w:tc>
                <w:tcPr>
                  <w:tcW w:w="2948" w:type="dxa"/>
                  <w:tcBorders>
                    <w:top w:val="single" w:sz="4" w:space="0" w:color="auto"/>
                    <w:left w:val="single" w:sz="4" w:space="0" w:color="auto"/>
                    <w:bottom w:val="single" w:sz="4" w:space="0" w:color="auto"/>
                    <w:right w:val="single" w:sz="4" w:space="0" w:color="auto"/>
                  </w:tcBorders>
                </w:tcPr>
                <w:p w14:paraId="56808746"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Минимальная возможная оценка актива, руб.</w:t>
                  </w:r>
                </w:p>
              </w:tc>
              <w:tc>
                <w:tcPr>
                  <w:tcW w:w="4988" w:type="dxa"/>
                  <w:tcBorders>
                    <w:top w:val="single" w:sz="4" w:space="0" w:color="auto"/>
                    <w:left w:val="single" w:sz="4" w:space="0" w:color="auto"/>
                    <w:bottom w:val="single" w:sz="4" w:space="0" w:color="auto"/>
                    <w:right w:val="single" w:sz="4" w:space="0" w:color="auto"/>
                  </w:tcBorders>
                </w:tcPr>
                <w:p w14:paraId="1BD2717B"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Максимально возможное уменьшение балансовой стоимости актива (балансовая стоимость за вычетом минимальной возможной оценки), руб.</w:t>
                  </w:r>
                </w:p>
              </w:tc>
            </w:tr>
            <w:tr w:rsidR="00A37D93" w:rsidRPr="00A37D93" w14:paraId="5848A8E4" w14:textId="77777777" w:rsidTr="00D62EB0">
              <w:tc>
                <w:tcPr>
                  <w:tcW w:w="1133" w:type="dxa"/>
                  <w:tcBorders>
                    <w:top w:val="single" w:sz="4" w:space="0" w:color="auto"/>
                    <w:left w:val="single" w:sz="4" w:space="0" w:color="auto"/>
                    <w:bottom w:val="single" w:sz="4" w:space="0" w:color="auto"/>
                    <w:right w:val="single" w:sz="4" w:space="0" w:color="auto"/>
                  </w:tcBorders>
                </w:tcPr>
                <w:p w14:paraId="1CE19DDB"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ОС-1</w:t>
                  </w:r>
                </w:p>
              </w:tc>
              <w:tc>
                <w:tcPr>
                  <w:tcW w:w="2948" w:type="dxa"/>
                  <w:tcBorders>
                    <w:top w:val="single" w:sz="4" w:space="0" w:color="auto"/>
                    <w:left w:val="single" w:sz="4" w:space="0" w:color="auto"/>
                    <w:bottom w:val="single" w:sz="4" w:space="0" w:color="auto"/>
                    <w:right w:val="single" w:sz="4" w:space="0" w:color="auto"/>
                  </w:tcBorders>
                </w:tcPr>
                <w:p w14:paraId="1671A81D"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6 250 000</w:t>
                  </w:r>
                </w:p>
              </w:tc>
              <w:tc>
                <w:tcPr>
                  <w:tcW w:w="4988" w:type="dxa"/>
                  <w:tcBorders>
                    <w:top w:val="single" w:sz="4" w:space="0" w:color="auto"/>
                    <w:left w:val="single" w:sz="4" w:space="0" w:color="auto"/>
                    <w:bottom w:val="single" w:sz="4" w:space="0" w:color="auto"/>
                    <w:right w:val="single" w:sz="4" w:space="0" w:color="auto"/>
                  </w:tcBorders>
                </w:tcPr>
                <w:p w14:paraId="214B13F0"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w:t>
                  </w:r>
                </w:p>
              </w:tc>
            </w:tr>
            <w:tr w:rsidR="00A37D93" w:rsidRPr="00A37D93" w14:paraId="292B1647" w14:textId="77777777" w:rsidTr="00D62EB0">
              <w:tc>
                <w:tcPr>
                  <w:tcW w:w="1133" w:type="dxa"/>
                  <w:tcBorders>
                    <w:top w:val="single" w:sz="4" w:space="0" w:color="auto"/>
                    <w:left w:val="single" w:sz="4" w:space="0" w:color="auto"/>
                    <w:bottom w:val="single" w:sz="4" w:space="0" w:color="auto"/>
                    <w:right w:val="single" w:sz="4" w:space="0" w:color="auto"/>
                  </w:tcBorders>
                </w:tcPr>
                <w:p w14:paraId="76841056"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ОС-2</w:t>
                  </w:r>
                </w:p>
              </w:tc>
              <w:tc>
                <w:tcPr>
                  <w:tcW w:w="2948" w:type="dxa"/>
                  <w:tcBorders>
                    <w:top w:val="single" w:sz="4" w:space="0" w:color="auto"/>
                    <w:left w:val="single" w:sz="4" w:space="0" w:color="auto"/>
                    <w:bottom w:val="single" w:sz="4" w:space="0" w:color="auto"/>
                    <w:right w:val="single" w:sz="4" w:space="0" w:color="auto"/>
                  </w:tcBorders>
                </w:tcPr>
                <w:p w14:paraId="4373A775"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6 850 000</w:t>
                  </w:r>
                </w:p>
              </w:tc>
              <w:tc>
                <w:tcPr>
                  <w:tcW w:w="4988" w:type="dxa"/>
                  <w:tcBorders>
                    <w:top w:val="single" w:sz="4" w:space="0" w:color="auto"/>
                    <w:left w:val="single" w:sz="4" w:space="0" w:color="auto"/>
                    <w:bottom w:val="single" w:sz="4" w:space="0" w:color="auto"/>
                    <w:right w:val="single" w:sz="4" w:space="0" w:color="auto"/>
                  </w:tcBorders>
                </w:tcPr>
                <w:p w14:paraId="46EC02DA"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150 000</w:t>
                  </w:r>
                </w:p>
                <w:p w14:paraId="67364CBF"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(7 000 000 - 6 850 000)</w:t>
                  </w:r>
                </w:p>
              </w:tc>
            </w:tr>
            <w:tr w:rsidR="00A37D93" w:rsidRPr="00A37D93" w14:paraId="29222627" w14:textId="77777777" w:rsidTr="00D62EB0">
              <w:tc>
                <w:tcPr>
                  <w:tcW w:w="1133" w:type="dxa"/>
                  <w:tcBorders>
                    <w:top w:val="single" w:sz="4" w:space="0" w:color="auto"/>
                    <w:left w:val="single" w:sz="4" w:space="0" w:color="auto"/>
                    <w:bottom w:val="single" w:sz="4" w:space="0" w:color="auto"/>
                    <w:right w:val="single" w:sz="4" w:space="0" w:color="auto"/>
                  </w:tcBorders>
                </w:tcPr>
                <w:p w14:paraId="750261EE"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ОС-3</w:t>
                  </w:r>
                </w:p>
              </w:tc>
              <w:tc>
                <w:tcPr>
                  <w:tcW w:w="2948" w:type="dxa"/>
                  <w:tcBorders>
                    <w:top w:val="single" w:sz="4" w:space="0" w:color="auto"/>
                    <w:left w:val="single" w:sz="4" w:space="0" w:color="auto"/>
                    <w:bottom w:val="single" w:sz="4" w:space="0" w:color="auto"/>
                    <w:right w:val="single" w:sz="4" w:space="0" w:color="auto"/>
                  </w:tcBorders>
                </w:tcPr>
                <w:p w14:paraId="7773D3E1"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12 910 000</w:t>
                  </w:r>
                </w:p>
              </w:tc>
              <w:tc>
                <w:tcPr>
                  <w:tcW w:w="4988" w:type="dxa"/>
                  <w:tcBorders>
                    <w:top w:val="single" w:sz="4" w:space="0" w:color="auto"/>
                    <w:left w:val="single" w:sz="4" w:space="0" w:color="auto"/>
                    <w:bottom w:val="single" w:sz="4" w:space="0" w:color="auto"/>
                    <w:right w:val="single" w:sz="4" w:space="0" w:color="auto"/>
                  </w:tcBorders>
                </w:tcPr>
                <w:p w14:paraId="319458A6"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90 000</w:t>
                  </w:r>
                </w:p>
                <w:p w14:paraId="2319A02A"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(13 000 000 - 12 910 000)</w:t>
                  </w:r>
                </w:p>
              </w:tc>
            </w:tr>
            <w:tr w:rsidR="00A37D93" w:rsidRPr="00A37D93" w14:paraId="554053B6" w14:textId="77777777" w:rsidTr="00D62EB0">
              <w:tc>
                <w:tcPr>
                  <w:tcW w:w="1133" w:type="dxa"/>
                  <w:tcBorders>
                    <w:top w:val="single" w:sz="4" w:space="0" w:color="auto"/>
                    <w:left w:val="single" w:sz="4" w:space="0" w:color="auto"/>
                    <w:bottom w:val="single" w:sz="4" w:space="0" w:color="auto"/>
                    <w:right w:val="single" w:sz="4" w:space="0" w:color="auto"/>
                  </w:tcBorders>
                </w:tcPr>
                <w:p w14:paraId="1E1E772B"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ОС-4</w:t>
                  </w:r>
                </w:p>
              </w:tc>
              <w:tc>
                <w:tcPr>
                  <w:tcW w:w="2948" w:type="dxa"/>
                  <w:tcBorders>
                    <w:top w:val="single" w:sz="4" w:space="0" w:color="auto"/>
                    <w:left w:val="single" w:sz="4" w:space="0" w:color="auto"/>
                    <w:bottom w:val="single" w:sz="4" w:space="0" w:color="auto"/>
                    <w:right w:val="single" w:sz="4" w:space="0" w:color="auto"/>
                  </w:tcBorders>
                </w:tcPr>
                <w:p w14:paraId="11CE6DA9"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w:t>
                  </w:r>
                </w:p>
              </w:tc>
              <w:tc>
                <w:tcPr>
                  <w:tcW w:w="4988" w:type="dxa"/>
                  <w:tcBorders>
                    <w:top w:val="single" w:sz="4" w:space="0" w:color="auto"/>
                    <w:left w:val="single" w:sz="4" w:space="0" w:color="auto"/>
                    <w:bottom w:val="single" w:sz="4" w:space="0" w:color="auto"/>
                    <w:right w:val="single" w:sz="4" w:space="0" w:color="auto"/>
                  </w:tcBorders>
                </w:tcPr>
                <w:p w14:paraId="3751B959"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1 800 000</w:t>
                  </w:r>
                </w:p>
              </w:tc>
            </w:tr>
            <w:tr w:rsidR="00A37D93" w:rsidRPr="00A37D93" w14:paraId="75B796A4" w14:textId="77777777" w:rsidTr="00D62EB0">
              <w:tc>
                <w:tcPr>
                  <w:tcW w:w="1133" w:type="dxa"/>
                  <w:tcBorders>
                    <w:top w:val="single" w:sz="4" w:space="0" w:color="auto"/>
                    <w:left w:val="single" w:sz="4" w:space="0" w:color="auto"/>
                    <w:bottom w:val="single" w:sz="4" w:space="0" w:color="auto"/>
                    <w:right w:val="single" w:sz="4" w:space="0" w:color="auto"/>
                  </w:tcBorders>
                </w:tcPr>
                <w:p w14:paraId="1FD858CB"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ОС-5</w:t>
                  </w:r>
                </w:p>
              </w:tc>
              <w:tc>
                <w:tcPr>
                  <w:tcW w:w="2948" w:type="dxa"/>
                  <w:tcBorders>
                    <w:top w:val="single" w:sz="4" w:space="0" w:color="auto"/>
                    <w:left w:val="single" w:sz="4" w:space="0" w:color="auto"/>
                    <w:bottom w:val="single" w:sz="4" w:space="0" w:color="auto"/>
                    <w:right w:val="single" w:sz="4" w:space="0" w:color="auto"/>
                  </w:tcBorders>
                </w:tcPr>
                <w:p w14:paraId="49D317E5"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w:t>
                  </w:r>
                </w:p>
              </w:tc>
              <w:tc>
                <w:tcPr>
                  <w:tcW w:w="4988" w:type="dxa"/>
                  <w:tcBorders>
                    <w:top w:val="single" w:sz="4" w:space="0" w:color="auto"/>
                    <w:left w:val="single" w:sz="4" w:space="0" w:color="auto"/>
                    <w:bottom w:val="single" w:sz="4" w:space="0" w:color="auto"/>
                    <w:right w:val="single" w:sz="4" w:space="0" w:color="auto"/>
                  </w:tcBorders>
                </w:tcPr>
                <w:p w14:paraId="42489637"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122 000</w:t>
                  </w:r>
                </w:p>
              </w:tc>
            </w:tr>
            <w:tr w:rsidR="00A37D93" w:rsidRPr="00A37D93" w14:paraId="22ECC818" w14:textId="77777777" w:rsidTr="00D62EB0">
              <w:tc>
                <w:tcPr>
                  <w:tcW w:w="1133" w:type="dxa"/>
                  <w:tcBorders>
                    <w:top w:val="single" w:sz="4" w:space="0" w:color="auto"/>
                    <w:left w:val="single" w:sz="4" w:space="0" w:color="auto"/>
                    <w:bottom w:val="single" w:sz="4" w:space="0" w:color="auto"/>
                    <w:right w:val="single" w:sz="4" w:space="0" w:color="auto"/>
                  </w:tcBorders>
                </w:tcPr>
                <w:p w14:paraId="1F1B098A"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ОС-6</w:t>
                  </w:r>
                </w:p>
              </w:tc>
              <w:tc>
                <w:tcPr>
                  <w:tcW w:w="2948" w:type="dxa"/>
                  <w:tcBorders>
                    <w:top w:val="single" w:sz="4" w:space="0" w:color="auto"/>
                    <w:left w:val="single" w:sz="4" w:space="0" w:color="auto"/>
                    <w:bottom w:val="single" w:sz="4" w:space="0" w:color="auto"/>
                    <w:right w:val="single" w:sz="4" w:space="0" w:color="auto"/>
                  </w:tcBorders>
                </w:tcPr>
                <w:p w14:paraId="6B49C5A0"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w:t>
                  </w:r>
                </w:p>
              </w:tc>
              <w:tc>
                <w:tcPr>
                  <w:tcW w:w="4988" w:type="dxa"/>
                  <w:tcBorders>
                    <w:top w:val="single" w:sz="4" w:space="0" w:color="auto"/>
                    <w:left w:val="single" w:sz="4" w:space="0" w:color="auto"/>
                    <w:bottom w:val="single" w:sz="4" w:space="0" w:color="auto"/>
                    <w:right w:val="single" w:sz="4" w:space="0" w:color="auto"/>
                  </w:tcBorders>
                </w:tcPr>
                <w:p w14:paraId="082F8ACE"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320 000</w:t>
                  </w:r>
                </w:p>
              </w:tc>
            </w:tr>
          </w:tbl>
          <w:p w14:paraId="70C5109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531A62D2" w14:textId="77777777" w:rsidR="00A37D93" w:rsidRPr="00A37D93" w:rsidRDefault="00A37D93">
            <w:pPr>
              <w:numPr>
                <w:ilvl w:val="0"/>
                <w:numId w:val="10"/>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распределим убыток от обесценения ЕГДС пропорционально балансовой стоимости активов и сравним результат распределения с максимально возможным уменьшением балансовой стоимости активов.</w:t>
            </w:r>
          </w:p>
          <w:p w14:paraId="364DF6C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I этап</w:t>
            </w:r>
          </w:p>
          <w:p w14:paraId="6800AD4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927"/>
              <w:gridCol w:w="2154"/>
              <w:gridCol w:w="1360"/>
              <w:gridCol w:w="2381"/>
            </w:tblGrid>
            <w:tr w:rsidR="00A37D93" w:rsidRPr="00A37D93" w14:paraId="5CFD4699" w14:textId="77777777" w:rsidTr="00D62EB0">
              <w:tc>
                <w:tcPr>
                  <w:tcW w:w="1247" w:type="dxa"/>
                  <w:tcBorders>
                    <w:top w:val="single" w:sz="4" w:space="0" w:color="auto"/>
                    <w:left w:val="single" w:sz="4" w:space="0" w:color="auto"/>
                    <w:bottom w:val="single" w:sz="4" w:space="0" w:color="auto"/>
                    <w:right w:val="single" w:sz="4" w:space="0" w:color="auto"/>
                  </w:tcBorders>
                </w:tcPr>
                <w:p w14:paraId="7D050C41"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Наименование актива</w:t>
                  </w:r>
                </w:p>
              </w:tc>
              <w:tc>
                <w:tcPr>
                  <w:tcW w:w="1927" w:type="dxa"/>
                  <w:tcBorders>
                    <w:top w:val="single" w:sz="4" w:space="0" w:color="auto"/>
                    <w:left w:val="single" w:sz="4" w:space="0" w:color="auto"/>
                    <w:bottom w:val="single" w:sz="4" w:space="0" w:color="auto"/>
                    <w:right w:val="single" w:sz="4" w:space="0" w:color="auto"/>
                  </w:tcBorders>
                </w:tcPr>
                <w:p w14:paraId="45B41D0A"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Результат распределения убытка от обесценения ЕГДС, руб.</w:t>
                  </w:r>
                </w:p>
              </w:tc>
              <w:tc>
                <w:tcPr>
                  <w:tcW w:w="2154" w:type="dxa"/>
                  <w:tcBorders>
                    <w:top w:val="single" w:sz="4" w:space="0" w:color="auto"/>
                    <w:left w:val="single" w:sz="4" w:space="0" w:color="auto"/>
                    <w:bottom w:val="single" w:sz="4" w:space="0" w:color="auto"/>
                    <w:right w:val="single" w:sz="4" w:space="0" w:color="auto"/>
                  </w:tcBorders>
                </w:tcPr>
                <w:p w14:paraId="29CAD330"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Максимально возможное уменьшение балансовой стоимости актива, руб.</w:t>
                  </w:r>
                </w:p>
              </w:tc>
              <w:tc>
                <w:tcPr>
                  <w:tcW w:w="1360" w:type="dxa"/>
                  <w:tcBorders>
                    <w:top w:val="single" w:sz="4" w:space="0" w:color="auto"/>
                    <w:left w:val="single" w:sz="4" w:space="0" w:color="auto"/>
                    <w:bottom w:val="single" w:sz="4" w:space="0" w:color="auto"/>
                    <w:right w:val="single" w:sz="4" w:space="0" w:color="auto"/>
                  </w:tcBorders>
                </w:tcPr>
                <w:p w14:paraId="6514A802"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Отнесенный на активы убыток, руб.</w:t>
                  </w:r>
                </w:p>
              </w:tc>
              <w:tc>
                <w:tcPr>
                  <w:tcW w:w="2381" w:type="dxa"/>
                  <w:tcBorders>
                    <w:top w:val="single" w:sz="4" w:space="0" w:color="auto"/>
                    <w:left w:val="single" w:sz="4" w:space="0" w:color="auto"/>
                    <w:bottom w:val="single" w:sz="4" w:space="0" w:color="auto"/>
                    <w:right w:val="single" w:sz="4" w:space="0" w:color="auto"/>
                  </w:tcBorders>
                </w:tcPr>
                <w:p w14:paraId="647E512E"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активов, минимальная оценка по которым не достигнута, руб.</w:t>
                  </w:r>
                </w:p>
              </w:tc>
            </w:tr>
            <w:tr w:rsidR="00A37D93" w:rsidRPr="00A37D93" w14:paraId="0A7DE97B" w14:textId="77777777" w:rsidTr="00D62EB0">
              <w:tc>
                <w:tcPr>
                  <w:tcW w:w="1247" w:type="dxa"/>
                  <w:tcBorders>
                    <w:top w:val="single" w:sz="4" w:space="0" w:color="auto"/>
                    <w:left w:val="single" w:sz="4" w:space="0" w:color="auto"/>
                    <w:bottom w:val="single" w:sz="4" w:space="0" w:color="auto"/>
                    <w:right w:val="single" w:sz="4" w:space="0" w:color="auto"/>
                  </w:tcBorders>
                </w:tcPr>
                <w:p w14:paraId="7B8A4334"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графа 1</w:t>
                  </w:r>
                </w:p>
              </w:tc>
              <w:tc>
                <w:tcPr>
                  <w:tcW w:w="1927" w:type="dxa"/>
                  <w:tcBorders>
                    <w:top w:val="single" w:sz="4" w:space="0" w:color="auto"/>
                    <w:left w:val="single" w:sz="4" w:space="0" w:color="auto"/>
                    <w:bottom w:val="single" w:sz="4" w:space="0" w:color="auto"/>
                    <w:right w:val="single" w:sz="4" w:space="0" w:color="auto"/>
                  </w:tcBorders>
                </w:tcPr>
                <w:p w14:paraId="02412A1D"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графа 2</w:t>
                  </w:r>
                </w:p>
              </w:tc>
              <w:tc>
                <w:tcPr>
                  <w:tcW w:w="2154" w:type="dxa"/>
                  <w:tcBorders>
                    <w:top w:val="single" w:sz="4" w:space="0" w:color="auto"/>
                    <w:left w:val="single" w:sz="4" w:space="0" w:color="auto"/>
                    <w:bottom w:val="single" w:sz="4" w:space="0" w:color="auto"/>
                    <w:right w:val="single" w:sz="4" w:space="0" w:color="auto"/>
                  </w:tcBorders>
                </w:tcPr>
                <w:p w14:paraId="18F956B5"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графа 3</w:t>
                  </w:r>
                </w:p>
              </w:tc>
              <w:tc>
                <w:tcPr>
                  <w:tcW w:w="1360" w:type="dxa"/>
                  <w:tcBorders>
                    <w:top w:val="single" w:sz="4" w:space="0" w:color="auto"/>
                    <w:left w:val="single" w:sz="4" w:space="0" w:color="auto"/>
                    <w:bottom w:val="single" w:sz="4" w:space="0" w:color="auto"/>
                    <w:right w:val="single" w:sz="4" w:space="0" w:color="auto"/>
                  </w:tcBorders>
                </w:tcPr>
                <w:p w14:paraId="30800BC3"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графа 4 (наименьшее из графа 2 и графа 3)</w:t>
                  </w:r>
                </w:p>
              </w:tc>
              <w:tc>
                <w:tcPr>
                  <w:tcW w:w="2381" w:type="dxa"/>
                  <w:tcBorders>
                    <w:top w:val="single" w:sz="4" w:space="0" w:color="auto"/>
                    <w:left w:val="single" w:sz="4" w:space="0" w:color="auto"/>
                    <w:bottom w:val="single" w:sz="4" w:space="0" w:color="auto"/>
                    <w:right w:val="single" w:sz="4" w:space="0" w:color="auto"/>
                  </w:tcBorders>
                </w:tcPr>
                <w:p w14:paraId="3B50168D"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графа 5</w:t>
                  </w:r>
                </w:p>
              </w:tc>
            </w:tr>
            <w:tr w:rsidR="00A37D93" w:rsidRPr="00A37D93" w14:paraId="31650BB7" w14:textId="77777777" w:rsidTr="00D62EB0">
              <w:tc>
                <w:tcPr>
                  <w:tcW w:w="1247" w:type="dxa"/>
                  <w:tcBorders>
                    <w:top w:val="single" w:sz="4" w:space="0" w:color="auto"/>
                    <w:left w:val="single" w:sz="4" w:space="0" w:color="auto"/>
                    <w:bottom w:val="single" w:sz="4" w:space="0" w:color="auto"/>
                    <w:right w:val="single" w:sz="4" w:space="0" w:color="auto"/>
                  </w:tcBorders>
                </w:tcPr>
                <w:p w14:paraId="1B72C763"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ОС-1</w:t>
                  </w:r>
                </w:p>
              </w:tc>
              <w:tc>
                <w:tcPr>
                  <w:tcW w:w="1927" w:type="dxa"/>
                  <w:tcBorders>
                    <w:top w:val="single" w:sz="4" w:space="0" w:color="auto"/>
                    <w:left w:val="single" w:sz="4" w:space="0" w:color="auto"/>
                    <w:bottom w:val="single" w:sz="4" w:space="0" w:color="auto"/>
                    <w:right w:val="single" w:sz="4" w:space="0" w:color="auto"/>
                  </w:tcBorders>
                </w:tcPr>
                <w:p w14:paraId="1D57E12E"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395 156,15</w:t>
                  </w:r>
                </w:p>
                <w:p w14:paraId="4F666EBD"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(1 860 000 / 28 242 000 x 6 000 000)</w:t>
                  </w:r>
                </w:p>
              </w:tc>
              <w:tc>
                <w:tcPr>
                  <w:tcW w:w="2154" w:type="dxa"/>
                  <w:tcBorders>
                    <w:top w:val="single" w:sz="4" w:space="0" w:color="auto"/>
                    <w:left w:val="single" w:sz="4" w:space="0" w:color="auto"/>
                    <w:bottom w:val="single" w:sz="4" w:space="0" w:color="auto"/>
                    <w:right w:val="single" w:sz="4" w:space="0" w:color="auto"/>
                  </w:tcBorders>
                </w:tcPr>
                <w:p w14:paraId="27B31803"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w:t>
                  </w:r>
                </w:p>
              </w:tc>
              <w:tc>
                <w:tcPr>
                  <w:tcW w:w="1360" w:type="dxa"/>
                  <w:tcBorders>
                    <w:top w:val="single" w:sz="4" w:space="0" w:color="auto"/>
                    <w:left w:val="single" w:sz="4" w:space="0" w:color="auto"/>
                    <w:bottom w:val="single" w:sz="4" w:space="0" w:color="auto"/>
                    <w:right w:val="single" w:sz="4" w:space="0" w:color="auto"/>
                  </w:tcBorders>
                </w:tcPr>
                <w:p w14:paraId="1CACEC48"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w:t>
                  </w:r>
                </w:p>
              </w:tc>
              <w:tc>
                <w:tcPr>
                  <w:tcW w:w="2381" w:type="dxa"/>
                  <w:tcBorders>
                    <w:top w:val="single" w:sz="4" w:space="0" w:color="auto"/>
                    <w:left w:val="single" w:sz="4" w:space="0" w:color="auto"/>
                    <w:bottom w:val="single" w:sz="4" w:space="0" w:color="auto"/>
                    <w:right w:val="single" w:sz="4" w:space="0" w:color="auto"/>
                  </w:tcBorders>
                </w:tcPr>
                <w:p w14:paraId="30F13AAF"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w:t>
                  </w:r>
                </w:p>
              </w:tc>
            </w:tr>
            <w:tr w:rsidR="00A37D93" w:rsidRPr="00A37D93" w14:paraId="3AC7447A" w14:textId="77777777" w:rsidTr="00D62EB0">
              <w:tc>
                <w:tcPr>
                  <w:tcW w:w="1247" w:type="dxa"/>
                  <w:tcBorders>
                    <w:top w:val="single" w:sz="4" w:space="0" w:color="auto"/>
                    <w:left w:val="single" w:sz="4" w:space="0" w:color="auto"/>
                    <w:bottom w:val="single" w:sz="4" w:space="0" w:color="auto"/>
                    <w:right w:val="single" w:sz="4" w:space="0" w:color="auto"/>
                  </w:tcBorders>
                </w:tcPr>
                <w:p w14:paraId="0C7F318B"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ОС-2</w:t>
                  </w:r>
                </w:p>
              </w:tc>
              <w:tc>
                <w:tcPr>
                  <w:tcW w:w="1927" w:type="dxa"/>
                  <w:tcBorders>
                    <w:top w:val="single" w:sz="4" w:space="0" w:color="auto"/>
                    <w:left w:val="single" w:sz="4" w:space="0" w:color="auto"/>
                    <w:bottom w:val="single" w:sz="4" w:space="0" w:color="auto"/>
                    <w:right w:val="single" w:sz="4" w:space="0" w:color="auto"/>
                  </w:tcBorders>
                </w:tcPr>
                <w:p w14:paraId="069C4E9B"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461 015,51</w:t>
                  </w:r>
                </w:p>
                <w:p w14:paraId="3580511F"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(1 860 000 / 28 242 000 x 7 000 000)</w:t>
                  </w:r>
                </w:p>
              </w:tc>
              <w:tc>
                <w:tcPr>
                  <w:tcW w:w="2154" w:type="dxa"/>
                  <w:tcBorders>
                    <w:top w:val="single" w:sz="4" w:space="0" w:color="auto"/>
                    <w:left w:val="single" w:sz="4" w:space="0" w:color="auto"/>
                    <w:bottom w:val="single" w:sz="4" w:space="0" w:color="auto"/>
                    <w:right w:val="single" w:sz="4" w:space="0" w:color="auto"/>
                  </w:tcBorders>
                </w:tcPr>
                <w:p w14:paraId="16B4F0AD"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150 000</w:t>
                  </w:r>
                </w:p>
              </w:tc>
              <w:tc>
                <w:tcPr>
                  <w:tcW w:w="1360" w:type="dxa"/>
                  <w:tcBorders>
                    <w:top w:val="single" w:sz="4" w:space="0" w:color="auto"/>
                    <w:left w:val="single" w:sz="4" w:space="0" w:color="auto"/>
                    <w:bottom w:val="single" w:sz="4" w:space="0" w:color="auto"/>
                    <w:right w:val="single" w:sz="4" w:space="0" w:color="auto"/>
                  </w:tcBorders>
                </w:tcPr>
                <w:p w14:paraId="3681CB3B"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150 000</w:t>
                  </w:r>
                </w:p>
              </w:tc>
              <w:tc>
                <w:tcPr>
                  <w:tcW w:w="2381" w:type="dxa"/>
                  <w:tcBorders>
                    <w:top w:val="single" w:sz="4" w:space="0" w:color="auto"/>
                    <w:left w:val="single" w:sz="4" w:space="0" w:color="auto"/>
                    <w:bottom w:val="single" w:sz="4" w:space="0" w:color="auto"/>
                    <w:right w:val="single" w:sz="4" w:space="0" w:color="auto"/>
                  </w:tcBorders>
                </w:tcPr>
                <w:p w14:paraId="2C5E5A9F"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w:t>
                  </w:r>
                </w:p>
              </w:tc>
            </w:tr>
            <w:tr w:rsidR="00A37D93" w:rsidRPr="00A37D93" w14:paraId="05A104E1" w14:textId="77777777" w:rsidTr="00D62EB0">
              <w:tc>
                <w:tcPr>
                  <w:tcW w:w="1247" w:type="dxa"/>
                  <w:tcBorders>
                    <w:top w:val="single" w:sz="4" w:space="0" w:color="auto"/>
                    <w:left w:val="single" w:sz="4" w:space="0" w:color="auto"/>
                    <w:bottom w:val="single" w:sz="4" w:space="0" w:color="auto"/>
                    <w:right w:val="single" w:sz="4" w:space="0" w:color="auto"/>
                  </w:tcBorders>
                </w:tcPr>
                <w:p w14:paraId="099AD770"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ОС-3</w:t>
                  </w:r>
                </w:p>
              </w:tc>
              <w:tc>
                <w:tcPr>
                  <w:tcW w:w="1927" w:type="dxa"/>
                  <w:tcBorders>
                    <w:top w:val="single" w:sz="4" w:space="0" w:color="auto"/>
                    <w:left w:val="single" w:sz="4" w:space="0" w:color="auto"/>
                    <w:bottom w:val="single" w:sz="4" w:space="0" w:color="auto"/>
                    <w:right w:val="single" w:sz="4" w:space="0" w:color="auto"/>
                  </w:tcBorders>
                </w:tcPr>
                <w:p w14:paraId="1447925F"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856 171,66</w:t>
                  </w:r>
                </w:p>
                <w:p w14:paraId="18C70036"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(1 860 000 / 28 242 000 x 13 000 000)</w:t>
                  </w:r>
                </w:p>
              </w:tc>
              <w:tc>
                <w:tcPr>
                  <w:tcW w:w="2154" w:type="dxa"/>
                  <w:tcBorders>
                    <w:top w:val="single" w:sz="4" w:space="0" w:color="auto"/>
                    <w:left w:val="single" w:sz="4" w:space="0" w:color="auto"/>
                    <w:bottom w:val="single" w:sz="4" w:space="0" w:color="auto"/>
                    <w:right w:val="single" w:sz="4" w:space="0" w:color="auto"/>
                  </w:tcBorders>
                </w:tcPr>
                <w:p w14:paraId="255FC5DA"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90 000</w:t>
                  </w:r>
                </w:p>
              </w:tc>
              <w:tc>
                <w:tcPr>
                  <w:tcW w:w="1360" w:type="dxa"/>
                  <w:tcBorders>
                    <w:top w:val="single" w:sz="4" w:space="0" w:color="auto"/>
                    <w:left w:val="single" w:sz="4" w:space="0" w:color="auto"/>
                    <w:bottom w:val="single" w:sz="4" w:space="0" w:color="auto"/>
                    <w:right w:val="single" w:sz="4" w:space="0" w:color="auto"/>
                  </w:tcBorders>
                </w:tcPr>
                <w:p w14:paraId="6635F271"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90 000</w:t>
                  </w:r>
                </w:p>
              </w:tc>
              <w:tc>
                <w:tcPr>
                  <w:tcW w:w="2381" w:type="dxa"/>
                  <w:tcBorders>
                    <w:top w:val="single" w:sz="4" w:space="0" w:color="auto"/>
                    <w:left w:val="single" w:sz="4" w:space="0" w:color="auto"/>
                    <w:bottom w:val="single" w:sz="4" w:space="0" w:color="auto"/>
                    <w:right w:val="single" w:sz="4" w:space="0" w:color="auto"/>
                  </w:tcBorders>
                </w:tcPr>
                <w:p w14:paraId="3EA2C65F"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w:t>
                  </w:r>
                </w:p>
              </w:tc>
            </w:tr>
            <w:tr w:rsidR="00A37D93" w:rsidRPr="00A37D93" w14:paraId="24EB0941" w14:textId="77777777" w:rsidTr="00D62EB0">
              <w:tc>
                <w:tcPr>
                  <w:tcW w:w="1247" w:type="dxa"/>
                  <w:tcBorders>
                    <w:top w:val="single" w:sz="4" w:space="0" w:color="auto"/>
                    <w:left w:val="single" w:sz="4" w:space="0" w:color="auto"/>
                    <w:bottom w:val="single" w:sz="4" w:space="0" w:color="auto"/>
                    <w:right w:val="single" w:sz="4" w:space="0" w:color="auto"/>
                  </w:tcBorders>
                </w:tcPr>
                <w:p w14:paraId="0D44E177"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ОС-4</w:t>
                  </w:r>
                </w:p>
              </w:tc>
              <w:tc>
                <w:tcPr>
                  <w:tcW w:w="1927" w:type="dxa"/>
                  <w:tcBorders>
                    <w:top w:val="single" w:sz="4" w:space="0" w:color="auto"/>
                    <w:left w:val="single" w:sz="4" w:space="0" w:color="auto"/>
                    <w:bottom w:val="single" w:sz="4" w:space="0" w:color="auto"/>
                    <w:right w:val="single" w:sz="4" w:space="0" w:color="auto"/>
                  </w:tcBorders>
                </w:tcPr>
                <w:p w14:paraId="268A4EC6"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118 546,85</w:t>
                  </w:r>
                </w:p>
                <w:p w14:paraId="22FCD2C8"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(1 860 000 / 28 242 000 x 1 800 000)</w:t>
                  </w:r>
                </w:p>
              </w:tc>
              <w:tc>
                <w:tcPr>
                  <w:tcW w:w="2154" w:type="dxa"/>
                  <w:tcBorders>
                    <w:top w:val="single" w:sz="4" w:space="0" w:color="auto"/>
                    <w:left w:val="single" w:sz="4" w:space="0" w:color="auto"/>
                    <w:bottom w:val="single" w:sz="4" w:space="0" w:color="auto"/>
                    <w:right w:val="single" w:sz="4" w:space="0" w:color="auto"/>
                  </w:tcBorders>
                </w:tcPr>
                <w:p w14:paraId="582EF5C2"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1 800 000</w:t>
                  </w:r>
                </w:p>
              </w:tc>
              <w:tc>
                <w:tcPr>
                  <w:tcW w:w="1360" w:type="dxa"/>
                  <w:tcBorders>
                    <w:top w:val="single" w:sz="4" w:space="0" w:color="auto"/>
                    <w:left w:val="single" w:sz="4" w:space="0" w:color="auto"/>
                    <w:bottom w:val="single" w:sz="4" w:space="0" w:color="auto"/>
                    <w:right w:val="single" w:sz="4" w:space="0" w:color="auto"/>
                  </w:tcBorders>
                </w:tcPr>
                <w:p w14:paraId="1C96E8AC"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118 546,85</w:t>
                  </w:r>
                </w:p>
              </w:tc>
              <w:tc>
                <w:tcPr>
                  <w:tcW w:w="2381" w:type="dxa"/>
                  <w:tcBorders>
                    <w:top w:val="single" w:sz="4" w:space="0" w:color="auto"/>
                    <w:left w:val="single" w:sz="4" w:space="0" w:color="auto"/>
                    <w:bottom w:val="single" w:sz="4" w:space="0" w:color="auto"/>
                    <w:right w:val="single" w:sz="4" w:space="0" w:color="auto"/>
                  </w:tcBorders>
                </w:tcPr>
                <w:p w14:paraId="6468D61D"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1 800 000</w:t>
                  </w:r>
                </w:p>
              </w:tc>
            </w:tr>
            <w:tr w:rsidR="00A37D93" w:rsidRPr="00A37D93" w14:paraId="657DCDA2" w14:textId="77777777" w:rsidTr="00D62EB0">
              <w:tc>
                <w:tcPr>
                  <w:tcW w:w="1247" w:type="dxa"/>
                  <w:tcBorders>
                    <w:top w:val="single" w:sz="4" w:space="0" w:color="auto"/>
                    <w:left w:val="single" w:sz="4" w:space="0" w:color="auto"/>
                    <w:bottom w:val="single" w:sz="4" w:space="0" w:color="auto"/>
                    <w:right w:val="single" w:sz="4" w:space="0" w:color="auto"/>
                  </w:tcBorders>
                </w:tcPr>
                <w:p w14:paraId="67CEB99C"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ОС-5</w:t>
                  </w:r>
                </w:p>
              </w:tc>
              <w:tc>
                <w:tcPr>
                  <w:tcW w:w="1927" w:type="dxa"/>
                  <w:tcBorders>
                    <w:top w:val="single" w:sz="4" w:space="0" w:color="auto"/>
                    <w:left w:val="single" w:sz="4" w:space="0" w:color="auto"/>
                    <w:bottom w:val="single" w:sz="4" w:space="0" w:color="auto"/>
                    <w:right w:val="single" w:sz="4" w:space="0" w:color="auto"/>
                  </w:tcBorders>
                </w:tcPr>
                <w:p w14:paraId="00B37BF4"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8 034,84</w:t>
                  </w:r>
                </w:p>
                <w:p w14:paraId="00A6F0CC"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(1 860 000 / 28 242 000 x 122 000)</w:t>
                  </w:r>
                </w:p>
              </w:tc>
              <w:tc>
                <w:tcPr>
                  <w:tcW w:w="2154" w:type="dxa"/>
                  <w:tcBorders>
                    <w:top w:val="single" w:sz="4" w:space="0" w:color="auto"/>
                    <w:left w:val="single" w:sz="4" w:space="0" w:color="auto"/>
                    <w:bottom w:val="single" w:sz="4" w:space="0" w:color="auto"/>
                    <w:right w:val="single" w:sz="4" w:space="0" w:color="auto"/>
                  </w:tcBorders>
                </w:tcPr>
                <w:p w14:paraId="1F707B95"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122 000</w:t>
                  </w:r>
                </w:p>
              </w:tc>
              <w:tc>
                <w:tcPr>
                  <w:tcW w:w="1360" w:type="dxa"/>
                  <w:tcBorders>
                    <w:top w:val="single" w:sz="4" w:space="0" w:color="auto"/>
                    <w:left w:val="single" w:sz="4" w:space="0" w:color="auto"/>
                    <w:bottom w:val="single" w:sz="4" w:space="0" w:color="auto"/>
                    <w:right w:val="single" w:sz="4" w:space="0" w:color="auto"/>
                  </w:tcBorders>
                </w:tcPr>
                <w:p w14:paraId="3941CE51"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8 034,84</w:t>
                  </w:r>
                </w:p>
              </w:tc>
              <w:tc>
                <w:tcPr>
                  <w:tcW w:w="2381" w:type="dxa"/>
                  <w:tcBorders>
                    <w:top w:val="single" w:sz="4" w:space="0" w:color="auto"/>
                    <w:left w:val="single" w:sz="4" w:space="0" w:color="auto"/>
                    <w:bottom w:val="single" w:sz="4" w:space="0" w:color="auto"/>
                    <w:right w:val="single" w:sz="4" w:space="0" w:color="auto"/>
                  </w:tcBorders>
                </w:tcPr>
                <w:p w14:paraId="2C94DA0C"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122 000</w:t>
                  </w:r>
                </w:p>
              </w:tc>
            </w:tr>
            <w:tr w:rsidR="00A37D93" w:rsidRPr="00A37D93" w14:paraId="7324B8A2" w14:textId="77777777" w:rsidTr="00D62EB0">
              <w:tc>
                <w:tcPr>
                  <w:tcW w:w="1247" w:type="dxa"/>
                  <w:tcBorders>
                    <w:top w:val="single" w:sz="4" w:space="0" w:color="auto"/>
                    <w:left w:val="single" w:sz="4" w:space="0" w:color="auto"/>
                    <w:bottom w:val="single" w:sz="4" w:space="0" w:color="auto"/>
                    <w:right w:val="single" w:sz="4" w:space="0" w:color="auto"/>
                  </w:tcBorders>
                </w:tcPr>
                <w:p w14:paraId="2646A070"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ОС-6</w:t>
                  </w:r>
                </w:p>
              </w:tc>
              <w:tc>
                <w:tcPr>
                  <w:tcW w:w="1927" w:type="dxa"/>
                  <w:tcBorders>
                    <w:top w:val="single" w:sz="4" w:space="0" w:color="auto"/>
                    <w:left w:val="single" w:sz="4" w:space="0" w:color="auto"/>
                    <w:bottom w:val="single" w:sz="4" w:space="0" w:color="auto"/>
                    <w:right w:val="single" w:sz="4" w:space="0" w:color="auto"/>
                  </w:tcBorders>
                </w:tcPr>
                <w:p w14:paraId="7E85A154"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21 074,99</w:t>
                  </w:r>
                </w:p>
                <w:p w14:paraId="678B2001"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(1 860 000 / 28 242 000 x 320 000)</w:t>
                  </w:r>
                </w:p>
              </w:tc>
              <w:tc>
                <w:tcPr>
                  <w:tcW w:w="2154" w:type="dxa"/>
                  <w:tcBorders>
                    <w:top w:val="single" w:sz="4" w:space="0" w:color="auto"/>
                    <w:left w:val="single" w:sz="4" w:space="0" w:color="auto"/>
                    <w:bottom w:val="single" w:sz="4" w:space="0" w:color="auto"/>
                    <w:right w:val="single" w:sz="4" w:space="0" w:color="auto"/>
                  </w:tcBorders>
                </w:tcPr>
                <w:p w14:paraId="5F57B661"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320 000</w:t>
                  </w:r>
                </w:p>
              </w:tc>
              <w:tc>
                <w:tcPr>
                  <w:tcW w:w="1360" w:type="dxa"/>
                  <w:tcBorders>
                    <w:top w:val="single" w:sz="4" w:space="0" w:color="auto"/>
                    <w:left w:val="single" w:sz="4" w:space="0" w:color="auto"/>
                    <w:bottom w:val="single" w:sz="4" w:space="0" w:color="auto"/>
                    <w:right w:val="single" w:sz="4" w:space="0" w:color="auto"/>
                  </w:tcBorders>
                </w:tcPr>
                <w:p w14:paraId="42FC9648"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21 074,99</w:t>
                  </w:r>
                </w:p>
              </w:tc>
              <w:tc>
                <w:tcPr>
                  <w:tcW w:w="2381" w:type="dxa"/>
                  <w:tcBorders>
                    <w:top w:val="single" w:sz="4" w:space="0" w:color="auto"/>
                    <w:left w:val="single" w:sz="4" w:space="0" w:color="auto"/>
                    <w:bottom w:val="single" w:sz="4" w:space="0" w:color="auto"/>
                    <w:right w:val="single" w:sz="4" w:space="0" w:color="auto"/>
                  </w:tcBorders>
                </w:tcPr>
                <w:p w14:paraId="6F1E2956"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320 000</w:t>
                  </w:r>
                </w:p>
              </w:tc>
            </w:tr>
            <w:tr w:rsidR="00A37D93" w:rsidRPr="00A37D93" w14:paraId="5D07B228" w14:textId="77777777" w:rsidTr="00D62EB0">
              <w:tc>
                <w:tcPr>
                  <w:tcW w:w="1247" w:type="dxa"/>
                  <w:tcBorders>
                    <w:top w:val="single" w:sz="4" w:space="0" w:color="auto"/>
                    <w:left w:val="single" w:sz="4" w:space="0" w:color="auto"/>
                    <w:bottom w:val="single" w:sz="4" w:space="0" w:color="auto"/>
                    <w:right w:val="single" w:sz="4" w:space="0" w:color="auto"/>
                  </w:tcBorders>
                </w:tcPr>
                <w:p w14:paraId="62CC0A5F"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Итого</w:t>
                  </w:r>
                </w:p>
              </w:tc>
              <w:tc>
                <w:tcPr>
                  <w:tcW w:w="1927" w:type="dxa"/>
                  <w:tcBorders>
                    <w:top w:val="single" w:sz="4" w:space="0" w:color="auto"/>
                    <w:left w:val="single" w:sz="4" w:space="0" w:color="auto"/>
                    <w:bottom w:val="single" w:sz="4" w:space="0" w:color="auto"/>
                    <w:right w:val="single" w:sz="4" w:space="0" w:color="auto"/>
                  </w:tcBorders>
                </w:tcPr>
                <w:p w14:paraId="48B6D187"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1 860 000</w:t>
                  </w:r>
                </w:p>
              </w:tc>
              <w:tc>
                <w:tcPr>
                  <w:tcW w:w="2154" w:type="dxa"/>
                  <w:tcBorders>
                    <w:top w:val="single" w:sz="4" w:space="0" w:color="auto"/>
                    <w:left w:val="single" w:sz="4" w:space="0" w:color="auto"/>
                    <w:bottom w:val="single" w:sz="4" w:space="0" w:color="auto"/>
                    <w:right w:val="single" w:sz="4" w:space="0" w:color="auto"/>
                  </w:tcBorders>
                </w:tcPr>
                <w:p w14:paraId="2890FAEA"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X</w:t>
                  </w:r>
                </w:p>
              </w:tc>
              <w:tc>
                <w:tcPr>
                  <w:tcW w:w="1360" w:type="dxa"/>
                  <w:tcBorders>
                    <w:top w:val="single" w:sz="4" w:space="0" w:color="auto"/>
                    <w:left w:val="single" w:sz="4" w:space="0" w:color="auto"/>
                    <w:bottom w:val="single" w:sz="4" w:space="0" w:color="auto"/>
                    <w:right w:val="single" w:sz="4" w:space="0" w:color="auto"/>
                  </w:tcBorders>
                </w:tcPr>
                <w:p w14:paraId="5CF6B8CD"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387 656,68</w:t>
                  </w:r>
                </w:p>
              </w:tc>
              <w:tc>
                <w:tcPr>
                  <w:tcW w:w="2381" w:type="dxa"/>
                  <w:tcBorders>
                    <w:top w:val="single" w:sz="4" w:space="0" w:color="auto"/>
                    <w:left w:val="single" w:sz="4" w:space="0" w:color="auto"/>
                    <w:bottom w:val="single" w:sz="4" w:space="0" w:color="auto"/>
                    <w:right w:val="single" w:sz="4" w:space="0" w:color="auto"/>
                  </w:tcBorders>
                </w:tcPr>
                <w:p w14:paraId="001C697E"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2 242 000</w:t>
                  </w:r>
                </w:p>
              </w:tc>
            </w:tr>
          </w:tbl>
          <w:p w14:paraId="0B4A88E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45726B52" w14:textId="77777777" w:rsidR="00A37D93" w:rsidRPr="00A37D93" w:rsidRDefault="00A37D93">
            <w:pPr>
              <w:numPr>
                <w:ilvl w:val="0"/>
                <w:numId w:val="10"/>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рассчитаем остаток не распределенного после I этапа убытка - 1 472 343,32 руб. (1 860 000 руб. - 387 656,68 руб.);</w:t>
            </w:r>
          </w:p>
          <w:p w14:paraId="518BF01F" w14:textId="77777777" w:rsidR="00A37D93" w:rsidRPr="00A37D93" w:rsidRDefault="00A37D93">
            <w:pPr>
              <w:numPr>
                <w:ilvl w:val="0"/>
                <w:numId w:val="10"/>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распределим оставшийся нераспределенным убыток от обесценения ЕГДС пропорционально балансовой стоимости активов и сравним ее с максимально возможным увеличением их балансовой стоимости.</w:t>
            </w:r>
          </w:p>
          <w:p w14:paraId="0087AC1C"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II этап</w:t>
            </w:r>
          </w:p>
          <w:p w14:paraId="6FE24F4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927"/>
              <w:gridCol w:w="2154"/>
              <w:gridCol w:w="1360"/>
              <w:gridCol w:w="2381"/>
            </w:tblGrid>
            <w:tr w:rsidR="00A37D93" w:rsidRPr="00A37D93" w14:paraId="440CD1AE" w14:textId="77777777" w:rsidTr="00D62EB0">
              <w:tc>
                <w:tcPr>
                  <w:tcW w:w="1247" w:type="dxa"/>
                  <w:tcBorders>
                    <w:top w:val="single" w:sz="4" w:space="0" w:color="auto"/>
                    <w:left w:val="single" w:sz="4" w:space="0" w:color="auto"/>
                    <w:bottom w:val="single" w:sz="4" w:space="0" w:color="auto"/>
                    <w:right w:val="single" w:sz="4" w:space="0" w:color="auto"/>
                  </w:tcBorders>
                </w:tcPr>
                <w:p w14:paraId="5808AEA9"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Наименование актива</w:t>
                  </w:r>
                </w:p>
              </w:tc>
              <w:tc>
                <w:tcPr>
                  <w:tcW w:w="1927" w:type="dxa"/>
                  <w:tcBorders>
                    <w:top w:val="single" w:sz="4" w:space="0" w:color="auto"/>
                    <w:left w:val="single" w:sz="4" w:space="0" w:color="auto"/>
                    <w:bottom w:val="single" w:sz="4" w:space="0" w:color="auto"/>
                    <w:right w:val="single" w:sz="4" w:space="0" w:color="auto"/>
                  </w:tcBorders>
                </w:tcPr>
                <w:p w14:paraId="60217A9C"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Результат распределения убытка от обесценения ЕГДС, руб.</w:t>
                  </w:r>
                </w:p>
              </w:tc>
              <w:tc>
                <w:tcPr>
                  <w:tcW w:w="2154" w:type="dxa"/>
                  <w:tcBorders>
                    <w:top w:val="single" w:sz="4" w:space="0" w:color="auto"/>
                    <w:left w:val="single" w:sz="4" w:space="0" w:color="auto"/>
                    <w:bottom w:val="single" w:sz="4" w:space="0" w:color="auto"/>
                    <w:right w:val="single" w:sz="4" w:space="0" w:color="auto"/>
                  </w:tcBorders>
                </w:tcPr>
                <w:p w14:paraId="7F699E1E"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Максимально возможное уменьшение балансовой стоимости актива, руб.</w:t>
                  </w:r>
                </w:p>
              </w:tc>
              <w:tc>
                <w:tcPr>
                  <w:tcW w:w="1360" w:type="dxa"/>
                  <w:tcBorders>
                    <w:top w:val="single" w:sz="4" w:space="0" w:color="auto"/>
                    <w:left w:val="single" w:sz="4" w:space="0" w:color="auto"/>
                    <w:bottom w:val="single" w:sz="4" w:space="0" w:color="auto"/>
                    <w:right w:val="single" w:sz="4" w:space="0" w:color="auto"/>
                  </w:tcBorders>
                </w:tcPr>
                <w:p w14:paraId="11E3D0E0"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Отнесенный на активы убыток, руб.</w:t>
                  </w:r>
                </w:p>
              </w:tc>
              <w:tc>
                <w:tcPr>
                  <w:tcW w:w="2381" w:type="dxa"/>
                  <w:tcBorders>
                    <w:top w:val="single" w:sz="4" w:space="0" w:color="auto"/>
                    <w:left w:val="single" w:sz="4" w:space="0" w:color="auto"/>
                    <w:bottom w:val="single" w:sz="4" w:space="0" w:color="auto"/>
                    <w:right w:val="single" w:sz="4" w:space="0" w:color="auto"/>
                  </w:tcBorders>
                </w:tcPr>
                <w:p w14:paraId="6BD0CB1C"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Балансовая стоимость активов, максимальная оценка по которым не достигнута, руб.</w:t>
                  </w:r>
                </w:p>
              </w:tc>
            </w:tr>
            <w:tr w:rsidR="00A37D93" w:rsidRPr="00A37D93" w14:paraId="5CCB1949" w14:textId="77777777" w:rsidTr="00D62EB0">
              <w:tc>
                <w:tcPr>
                  <w:tcW w:w="1247" w:type="dxa"/>
                  <w:tcBorders>
                    <w:top w:val="single" w:sz="4" w:space="0" w:color="auto"/>
                    <w:left w:val="single" w:sz="4" w:space="0" w:color="auto"/>
                    <w:bottom w:val="single" w:sz="4" w:space="0" w:color="auto"/>
                    <w:right w:val="single" w:sz="4" w:space="0" w:color="auto"/>
                  </w:tcBorders>
                </w:tcPr>
                <w:p w14:paraId="3AD4D841"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графа 1</w:t>
                  </w:r>
                </w:p>
              </w:tc>
              <w:tc>
                <w:tcPr>
                  <w:tcW w:w="1927" w:type="dxa"/>
                  <w:tcBorders>
                    <w:top w:val="single" w:sz="4" w:space="0" w:color="auto"/>
                    <w:left w:val="single" w:sz="4" w:space="0" w:color="auto"/>
                    <w:bottom w:val="single" w:sz="4" w:space="0" w:color="auto"/>
                    <w:right w:val="single" w:sz="4" w:space="0" w:color="auto"/>
                  </w:tcBorders>
                </w:tcPr>
                <w:p w14:paraId="1278F980"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графа 2</w:t>
                  </w:r>
                </w:p>
              </w:tc>
              <w:tc>
                <w:tcPr>
                  <w:tcW w:w="2154" w:type="dxa"/>
                  <w:tcBorders>
                    <w:top w:val="single" w:sz="4" w:space="0" w:color="auto"/>
                    <w:left w:val="single" w:sz="4" w:space="0" w:color="auto"/>
                    <w:bottom w:val="single" w:sz="4" w:space="0" w:color="auto"/>
                    <w:right w:val="single" w:sz="4" w:space="0" w:color="auto"/>
                  </w:tcBorders>
                </w:tcPr>
                <w:p w14:paraId="46086CB4"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графа 3</w:t>
                  </w:r>
                </w:p>
              </w:tc>
              <w:tc>
                <w:tcPr>
                  <w:tcW w:w="1360" w:type="dxa"/>
                  <w:tcBorders>
                    <w:top w:val="single" w:sz="4" w:space="0" w:color="auto"/>
                    <w:left w:val="single" w:sz="4" w:space="0" w:color="auto"/>
                    <w:bottom w:val="single" w:sz="4" w:space="0" w:color="auto"/>
                    <w:right w:val="single" w:sz="4" w:space="0" w:color="auto"/>
                  </w:tcBorders>
                </w:tcPr>
                <w:p w14:paraId="4C3F20FD"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 xml:space="preserve">графа 4 </w:t>
                  </w:r>
                  <w:r w:rsidRPr="00A37D93">
                    <w:rPr>
                      <w:rFonts w:ascii="Times New Roman" w:eastAsia="Times New Roman" w:hAnsi="Times New Roman" w:cs="Times New Roman"/>
                      <w:iCs/>
                      <w:sz w:val="24"/>
                      <w:szCs w:val="24"/>
                      <w:vertAlign w:val="superscript"/>
                      <w:lang w:eastAsia="ru-RU"/>
                    </w:rPr>
                    <w:t>1</w:t>
                  </w:r>
                </w:p>
              </w:tc>
              <w:tc>
                <w:tcPr>
                  <w:tcW w:w="2381" w:type="dxa"/>
                  <w:tcBorders>
                    <w:top w:val="single" w:sz="4" w:space="0" w:color="auto"/>
                    <w:left w:val="single" w:sz="4" w:space="0" w:color="auto"/>
                    <w:bottom w:val="single" w:sz="4" w:space="0" w:color="auto"/>
                    <w:right w:val="single" w:sz="4" w:space="0" w:color="auto"/>
                  </w:tcBorders>
                </w:tcPr>
                <w:p w14:paraId="2CE15D75"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графа 5</w:t>
                  </w:r>
                </w:p>
              </w:tc>
            </w:tr>
            <w:tr w:rsidR="00A37D93" w:rsidRPr="00A37D93" w14:paraId="4685695C" w14:textId="77777777" w:rsidTr="00D62EB0">
              <w:tc>
                <w:tcPr>
                  <w:tcW w:w="1247" w:type="dxa"/>
                  <w:tcBorders>
                    <w:top w:val="single" w:sz="4" w:space="0" w:color="auto"/>
                    <w:left w:val="single" w:sz="4" w:space="0" w:color="auto"/>
                    <w:bottom w:val="single" w:sz="4" w:space="0" w:color="auto"/>
                    <w:right w:val="single" w:sz="4" w:space="0" w:color="auto"/>
                  </w:tcBorders>
                </w:tcPr>
                <w:p w14:paraId="7695DFCE"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ОС-4</w:t>
                  </w:r>
                </w:p>
              </w:tc>
              <w:tc>
                <w:tcPr>
                  <w:tcW w:w="1927" w:type="dxa"/>
                  <w:tcBorders>
                    <w:top w:val="single" w:sz="4" w:space="0" w:color="auto"/>
                    <w:left w:val="single" w:sz="4" w:space="0" w:color="auto"/>
                    <w:bottom w:val="single" w:sz="4" w:space="0" w:color="auto"/>
                    <w:right w:val="single" w:sz="4" w:space="0" w:color="auto"/>
                  </w:tcBorders>
                </w:tcPr>
                <w:p w14:paraId="6EB7DD51"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1 182 077,60</w:t>
                  </w:r>
                </w:p>
                <w:p w14:paraId="1EB25374"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(1 472 343,32 / 2 242 000 x 1 800 000)</w:t>
                  </w:r>
                </w:p>
              </w:tc>
              <w:tc>
                <w:tcPr>
                  <w:tcW w:w="2154" w:type="dxa"/>
                  <w:tcBorders>
                    <w:top w:val="single" w:sz="4" w:space="0" w:color="auto"/>
                    <w:left w:val="single" w:sz="4" w:space="0" w:color="auto"/>
                    <w:bottom w:val="single" w:sz="4" w:space="0" w:color="auto"/>
                    <w:right w:val="single" w:sz="4" w:space="0" w:color="auto"/>
                  </w:tcBorders>
                </w:tcPr>
                <w:p w14:paraId="3A3859B0"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1 800 000</w:t>
                  </w:r>
                </w:p>
              </w:tc>
              <w:tc>
                <w:tcPr>
                  <w:tcW w:w="1360" w:type="dxa"/>
                  <w:tcBorders>
                    <w:top w:val="single" w:sz="4" w:space="0" w:color="auto"/>
                    <w:left w:val="single" w:sz="4" w:space="0" w:color="auto"/>
                    <w:bottom w:val="single" w:sz="4" w:space="0" w:color="auto"/>
                    <w:right w:val="single" w:sz="4" w:space="0" w:color="auto"/>
                  </w:tcBorders>
                </w:tcPr>
                <w:p w14:paraId="1ED598E5"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1 182 077,60</w:t>
                  </w:r>
                </w:p>
              </w:tc>
              <w:tc>
                <w:tcPr>
                  <w:tcW w:w="2381" w:type="dxa"/>
                  <w:tcBorders>
                    <w:top w:val="single" w:sz="4" w:space="0" w:color="auto"/>
                    <w:left w:val="single" w:sz="4" w:space="0" w:color="auto"/>
                    <w:bottom w:val="single" w:sz="4" w:space="0" w:color="auto"/>
                    <w:right w:val="single" w:sz="4" w:space="0" w:color="auto"/>
                  </w:tcBorders>
                </w:tcPr>
                <w:p w14:paraId="03574883"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1 800 000</w:t>
                  </w:r>
                </w:p>
              </w:tc>
            </w:tr>
            <w:tr w:rsidR="00A37D93" w:rsidRPr="00A37D93" w14:paraId="78E10805" w14:textId="77777777" w:rsidTr="00D62EB0">
              <w:tc>
                <w:tcPr>
                  <w:tcW w:w="1247" w:type="dxa"/>
                  <w:tcBorders>
                    <w:top w:val="single" w:sz="4" w:space="0" w:color="auto"/>
                    <w:left w:val="single" w:sz="4" w:space="0" w:color="auto"/>
                    <w:bottom w:val="single" w:sz="4" w:space="0" w:color="auto"/>
                    <w:right w:val="single" w:sz="4" w:space="0" w:color="auto"/>
                  </w:tcBorders>
                </w:tcPr>
                <w:p w14:paraId="0727C8DD"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ОС-5</w:t>
                  </w:r>
                </w:p>
              </w:tc>
              <w:tc>
                <w:tcPr>
                  <w:tcW w:w="1927" w:type="dxa"/>
                  <w:tcBorders>
                    <w:top w:val="single" w:sz="4" w:space="0" w:color="auto"/>
                    <w:left w:val="single" w:sz="4" w:space="0" w:color="auto"/>
                    <w:bottom w:val="single" w:sz="4" w:space="0" w:color="auto"/>
                    <w:right w:val="single" w:sz="4" w:space="0" w:color="auto"/>
                  </w:tcBorders>
                </w:tcPr>
                <w:p w14:paraId="1C5182FB"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80 118,59</w:t>
                  </w:r>
                </w:p>
                <w:p w14:paraId="7E1A8F9A"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(1 472 343,32 / 2 242 000 x 122 000)</w:t>
                  </w:r>
                </w:p>
              </w:tc>
              <w:tc>
                <w:tcPr>
                  <w:tcW w:w="2154" w:type="dxa"/>
                  <w:tcBorders>
                    <w:top w:val="single" w:sz="4" w:space="0" w:color="auto"/>
                    <w:left w:val="single" w:sz="4" w:space="0" w:color="auto"/>
                    <w:bottom w:val="single" w:sz="4" w:space="0" w:color="auto"/>
                    <w:right w:val="single" w:sz="4" w:space="0" w:color="auto"/>
                  </w:tcBorders>
                </w:tcPr>
                <w:p w14:paraId="5C03FE88"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122 000</w:t>
                  </w:r>
                </w:p>
              </w:tc>
              <w:tc>
                <w:tcPr>
                  <w:tcW w:w="1360" w:type="dxa"/>
                  <w:tcBorders>
                    <w:top w:val="single" w:sz="4" w:space="0" w:color="auto"/>
                    <w:left w:val="single" w:sz="4" w:space="0" w:color="auto"/>
                    <w:bottom w:val="single" w:sz="4" w:space="0" w:color="auto"/>
                    <w:right w:val="single" w:sz="4" w:space="0" w:color="auto"/>
                  </w:tcBorders>
                </w:tcPr>
                <w:p w14:paraId="20487D5A"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80 118,59</w:t>
                  </w:r>
                </w:p>
              </w:tc>
              <w:tc>
                <w:tcPr>
                  <w:tcW w:w="2381" w:type="dxa"/>
                  <w:tcBorders>
                    <w:top w:val="single" w:sz="4" w:space="0" w:color="auto"/>
                    <w:left w:val="single" w:sz="4" w:space="0" w:color="auto"/>
                    <w:bottom w:val="single" w:sz="4" w:space="0" w:color="auto"/>
                    <w:right w:val="single" w:sz="4" w:space="0" w:color="auto"/>
                  </w:tcBorders>
                </w:tcPr>
                <w:p w14:paraId="17FDA649"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122 000</w:t>
                  </w:r>
                </w:p>
              </w:tc>
            </w:tr>
            <w:tr w:rsidR="00A37D93" w:rsidRPr="00A37D93" w14:paraId="437F774A" w14:textId="77777777" w:rsidTr="00D62EB0">
              <w:tc>
                <w:tcPr>
                  <w:tcW w:w="1247" w:type="dxa"/>
                  <w:tcBorders>
                    <w:top w:val="single" w:sz="4" w:space="0" w:color="auto"/>
                    <w:left w:val="single" w:sz="4" w:space="0" w:color="auto"/>
                    <w:bottom w:val="single" w:sz="4" w:space="0" w:color="auto"/>
                    <w:right w:val="single" w:sz="4" w:space="0" w:color="auto"/>
                  </w:tcBorders>
                </w:tcPr>
                <w:p w14:paraId="6BFDAF49"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ОС-6</w:t>
                  </w:r>
                </w:p>
              </w:tc>
              <w:tc>
                <w:tcPr>
                  <w:tcW w:w="1927" w:type="dxa"/>
                  <w:tcBorders>
                    <w:top w:val="single" w:sz="4" w:space="0" w:color="auto"/>
                    <w:left w:val="single" w:sz="4" w:space="0" w:color="auto"/>
                    <w:bottom w:val="single" w:sz="4" w:space="0" w:color="auto"/>
                    <w:right w:val="single" w:sz="4" w:space="0" w:color="auto"/>
                  </w:tcBorders>
                </w:tcPr>
                <w:p w14:paraId="7E3A6CF1"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210 147,13</w:t>
                  </w:r>
                </w:p>
                <w:p w14:paraId="22724945"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(1 472 343,32 / 2 242 000 x 320 000)</w:t>
                  </w:r>
                </w:p>
              </w:tc>
              <w:tc>
                <w:tcPr>
                  <w:tcW w:w="2154" w:type="dxa"/>
                  <w:tcBorders>
                    <w:top w:val="single" w:sz="4" w:space="0" w:color="auto"/>
                    <w:left w:val="single" w:sz="4" w:space="0" w:color="auto"/>
                    <w:bottom w:val="single" w:sz="4" w:space="0" w:color="auto"/>
                    <w:right w:val="single" w:sz="4" w:space="0" w:color="auto"/>
                  </w:tcBorders>
                </w:tcPr>
                <w:p w14:paraId="1571AF51"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320 000</w:t>
                  </w:r>
                </w:p>
              </w:tc>
              <w:tc>
                <w:tcPr>
                  <w:tcW w:w="1360" w:type="dxa"/>
                  <w:tcBorders>
                    <w:top w:val="single" w:sz="4" w:space="0" w:color="auto"/>
                    <w:left w:val="single" w:sz="4" w:space="0" w:color="auto"/>
                    <w:bottom w:val="single" w:sz="4" w:space="0" w:color="auto"/>
                    <w:right w:val="single" w:sz="4" w:space="0" w:color="auto"/>
                  </w:tcBorders>
                </w:tcPr>
                <w:p w14:paraId="455F6255"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210 147,13</w:t>
                  </w:r>
                </w:p>
              </w:tc>
              <w:tc>
                <w:tcPr>
                  <w:tcW w:w="2381" w:type="dxa"/>
                  <w:tcBorders>
                    <w:top w:val="single" w:sz="4" w:space="0" w:color="auto"/>
                    <w:left w:val="single" w:sz="4" w:space="0" w:color="auto"/>
                    <w:bottom w:val="single" w:sz="4" w:space="0" w:color="auto"/>
                    <w:right w:val="single" w:sz="4" w:space="0" w:color="auto"/>
                  </w:tcBorders>
                </w:tcPr>
                <w:p w14:paraId="774C41A6"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320 000</w:t>
                  </w:r>
                </w:p>
              </w:tc>
            </w:tr>
            <w:tr w:rsidR="00A37D93" w:rsidRPr="00A37D93" w14:paraId="3E0F9D20" w14:textId="77777777" w:rsidTr="00D62EB0">
              <w:tc>
                <w:tcPr>
                  <w:tcW w:w="1247" w:type="dxa"/>
                  <w:tcBorders>
                    <w:top w:val="single" w:sz="4" w:space="0" w:color="auto"/>
                    <w:left w:val="single" w:sz="4" w:space="0" w:color="auto"/>
                    <w:bottom w:val="single" w:sz="4" w:space="0" w:color="auto"/>
                    <w:right w:val="single" w:sz="4" w:space="0" w:color="auto"/>
                  </w:tcBorders>
                </w:tcPr>
                <w:p w14:paraId="0C1020A3"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Итого</w:t>
                  </w:r>
                </w:p>
              </w:tc>
              <w:tc>
                <w:tcPr>
                  <w:tcW w:w="1927" w:type="dxa"/>
                  <w:tcBorders>
                    <w:top w:val="single" w:sz="4" w:space="0" w:color="auto"/>
                    <w:left w:val="single" w:sz="4" w:space="0" w:color="auto"/>
                    <w:bottom w:val="single" w:sz="4" w:space="0" w:color="auto"/>
                    <w:right w:val="single" w:sz="4" w:space="0" w:color="auto"/>
                  </w:tcBorders>
                </w:tcPr>
                <w:p w14:paraId="61C0BD04"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1 472 343,32</w:t>
                  </w:r>
                </w:p>
              </w:tc>
              <w:tc>
                <w:tcPr>
                  <w:tcW w:w="2154" w:type="dxa"/>
                  <w:tcBorders>
                    <w:top w:val="single" w:sz="4" w:space="0" w:color="auto"/>
                    <w:left w:val="single" w:sz="4" w:space="0" w:color="auto"/>
                    <w:bottom w:val="single" w:sz="4" w:space="0" w:color="auto"/>
                    <w:right w:val="single" w:sz="4" w:space="0" w:color="auto"/>
                  </w:tcBorders>
                </w:tcPr>
                <w:p w14:paraId="3A203E4F"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X</w:t>
                  </w:r>
                </w:p>
              </w:tc>
              <w:tc>
                <w:tcPr>
                  <w:tcW w:w="1360" w:type="dxa"/>
                  <w:tcBorders>
                    <w:top w:val="single" w:sz="4" w:space="0" w:color="auto"/>
                    <w:left w:val="single" w:sz="4" w:space="0" w:color="auto"/>
                    <w:bottom w:val="single" w:sz="4" w:space="0" w:color="auto"/>
                    <w:right w:val="single" w:sz="4" w:space="0" w:color="auto"/>
                  </w:tcBorders>
                </w:tcPr>
                <w:p w14:paraId="02034035"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1 472 343,32</w:t>
                  </w:r>
                </w:p>
              </w:tc>
              <w:tc>
                <w:tcPr>
                  <w:tcW w:w="2381" w:type="dxa"/>
                  <w:tcBorders>
                    <w:top w:val="single" w:sz="4" w:space="0" w:color="auto"/>
                    <w:left w:val="single" w:sz="4" w:space="0" w:color="auto"/>
                    <w:bottom w:val="single" w:sz="4" w:space="0" w:color="auto"/>
                    <w:right w:val="single" w:sz="4" w:space="0" w:color="auto"/>
                  </w:tcBorders>
                </w:tcPr>
                <w:p w14:paraId="51C2ED1F" w14:textId="77777777" w:rsidR="00A37D93" w:rsidRPr="00A37D93" w:rsidRDefault="00A37D93" w:rsidP="00A37D93">
                  <w:pPr>
                    <w:tabs>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2 242 000</w:t>
                  </w:r>
                </w:p>
              </w:tc>
            </w:tr>
          </w:tbl>
          <w:p w14:paraId="780B9D7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5000" w:type="pct"/>
              <w:tblLayout w:type="fixed"/>
              <w:tblCellMar>
                <w:left w:w="0" w:type="dxa"/>
                <w:right w:w="0" w:type="dxa"/>
              </w:tblCellMar>
              <w:tblLook w:val="0000" w:firstRow="0" w:lastRow="0" w:firstColumn="0" w:lastColumn="0" w:noHBand="0" w:noVBand="0"/>
            </w:tblPr>
            <w:tblGrid>
              <w:gridCol w:w="180"/>
              <w:gridCol w:w="195"/>
              <w:gridCol w:w="9193"/>
              <w:gridCol w:w="180"/>
            </w:tblGrid>
            <w:tr w:rsidR="00A37D93" w:rsidRPr="00A37D93" w14:paraId="5BA94B1A" w14:textId="77777777" w:rsidTr="00D62EB0">
              <w:tc>
                <w:tcPr>
                  <w:tcW w:w="180" w:type="dxa"/>
                  <w:tcBorders>
                    <w:top w:val="nil"/>
                    <w:left w:val="nil"/>
                    <w:bottom w:val="nil"/>
                    <w:right w:val="nil"/>
                  </w:tcBorders>
                  <w:tcMar>
                    <w:top w:w="0" w:type="dxa"/>
                    <w:left w:w="0" w:type="dxa"/>
                    <w:bottom w:w="0" w:type="dxa"/>
                    <w:right w:w="0" w:type="dxa"/>
                  </w:tcMar>
                </w:tcPr>
                <w:p w14:paraId="70A45A42"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c>
              <w:tc>
                <w:tcPr>
                  <w:tcW w:w="195" w:type="dxa"/>
                  <w:tcBorders>
                    <w:top w:val="nil"/>
                    <w:left w:val="nil"/>
                    <w:bottom w:val="nil"/>
                    <w:right w:val="nil"/>
                  </w:tcBorders>
                  <w:tcMar>
                    <w:top w:w="180" w:type="dxa"/>
                    <w:left w:w="0" w:type="dxa"/>
                    <w:bottom w:w="180" w:type="dxa"/>
                    <w:right w:w="0" w:type="dxa"/>
                  </w:tcMar>
                </w:tcPr>
                <w:p w14:paraId="6C277E3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noProof/>
                      <w:sz w:val="24"/>
                      <w:szCs w:val="24"/>
                      <w:lang w:eastAsia="ru-RU"/>
                    </w:rPr>
                    <w:drawing>
                      <wp:inline distT="0" distB="0" distL="0" distR="0" wp14:anchorId="488AF480" wp14:editId="15D2A2E7">
                        <wp:extent cx="12700" cy="1270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9193" w:type="dxa"/>
                  <w:tcBorders>
                    <w:top w:val="nil"/>
                    <w:left w:val="nil"/>
                    <w:bottom w:val="nil"/>
                    <w:right w:val="nil"/>
                  </w:tcBorders>
                  <w:tcMar>
                    <w:top w:w="180" w:type="dxa"/>
                    <w:left w:w="0" w:type="dxa"/>
                    <w:bottom w:w="180" w:type="dxa"/>
                    <w:right w:w="0" w:type="dxa"/>
                  </w:tcMar>
                </w:tcPr>
                <w:p w14:paraId="42215DD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bookmarkStart w:id="128" w:name="Par310"/>
                  <w:bookmarkEnd w:id="128"/>
                  <w:r w:rsidRPr="00A37D93">
                    <w:rPr>
                      <w:rFonts w:ascii="Times New Roman" w:eastAsia="Times New Roman" w:hAnsi="Times New Roman" w:cs="Times New Roman"/>
                      <w:iCs/>
                      <w:sz w:val="24"/>
                      <w:szCs w:val="24"/>
                      <w:vertAlign w:val="superscript"/>
                      <w:lang w:eastAsia="ru-RU"/>
                    </w:rPr>
                    <w:t>1</w:t>
                  </w:r>
                  <w:r w:rsidRPr="00A37D93">
                    <w:rPr>
                      <w:rFonts w:ascii="Times New Roman" w:eastAsia="Times New Roman" w:hAnsi="Times New Roman" w:cs="Times New Roman"/>
                      <w:iCs/>
                      <w:sz w:val="24"/>
                      <w:szCs w:val="24"/>
                      <w:lang w:eastAsia="ru-RU"/>
                    </w:rPr>
                    <w:t xml:space="preserve"> Показатель графы 4 равен:</w:t>
                  </w:r>
                </w:p>
                <w:p w14:paraId="1519EFED" w14:textId="77777777" w:rsidR="00A37D93" w:rsidRPr="00A37D93" w:rsidRDefault="00A37D93">
                  <w:pPr>
                    <w:numPr>
                      <w:ilvl w:val="0"/>
                      <w:numId w:val="11"/>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графа 2, если (графа 2 + графа 4 по I этапу) &lt;= графа 3;</w:t>
                  </w:r>
                </w:p>
                <w:p w14:paraId="1F162361" w14:textId="77777777" w:rsidR="00A37D93" w:rsidRPr="00A37D93" w:rsidRDefault="00A37D93">
                  <w:pPr>
                    <w:numPr>
                      <w:ilvl w:val="0"/>
                      <w:numId w:val="11"/>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(графа 3 - графа 4 по I этапу), если (графа 2 + графа 4 по I этапу) &gt; графа 3.</w:t>
                  </w:r>
                </w:p>
              </w:tc>
              <w:tc>
                <w:tcPr>
                  <w:tcW w:w="180" w:type="dxa"/>
                  <w:tcBorders>
                    <w:top w:val="nil"/>
                    <w:left w:val="nil"/>
                    <w:bottom w:val="nil"/>
                    <w:right w:val="nil"/>
                  </w:tcBorders>
                  <w:tcMar>
                    <w:top w:w="0" w:type="dxa"/>
                    <w:left w:w="0" w:type="dxa"/>
                    <w:bottom w:w="0" w:type="dxa"/>
                    <w:right w:w="0" w:type="dxa"/>
                  </w:tcMar>
                </w:tcPr>
                <w:p w14:paraId="2F57F045" w14:textId="77777777" w:rsidR="00A37D93" w:rsidRPr="00A37D93" w:rsidRDefault="00A37D93">
                  <w:pPr>
                    <w:numPr>
                      <w:ilvl w:val="0"/>
                      <w:numId w:val="11"/>
                    </w:numPr>
                    <w:tabs>
                      <w:tab w:val="left" w:pos="540"/>
                      <w:tab w:val="left" w:pos="5520"/>
                    </w:tabs>
                    <w:spacing w:after="0" w:line="240" w:lineRule="auto"/>
                    <w:rPr>
                      <w:rFonts w:ascii="Times New Roman" w:eastAsia="Times New Roman" w:hAnsi="Times New Roman" w:cs="Times New Roman"/>
                      <w:iCs/>
                      <w:sz w:val="24"/>
                      <w:szCs w:val="24"/>
                      <w:lang w:eastAsia="ru-RU"/>
                    </w:rPr>
                  </w:pPr>
                </w:p>
              </w:tc>
            </w:tr>
          </w:tbl>
          <w:p w14:paraId="08B2FB9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Общая сумма распределенного на активы убытка от обесценения ЕГДС равна 1 860 000 руб. (387 656,68 руб. + 1 472 343,32 руб.).</w:t>
            </w:r>
          </w:p>
        </w:tc>
      </w:tr>
    </w:tbl>
    <w:p w14:paraId="73AA352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b/>
          <w:bCs/>
          <w:iCs/>
          <w:sz w:val="24"/>
          <w:szCs w:val="24"/>
          <w:lang w:eastAsia="ru-RU"/>
        </w:rPr>
      </w:pPr>
    </w:p>
    <w:p w14:paraId="63C4F3B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b/>
          <w:bCs/>
          <w:iCs/>
          <w:sz w:val="24"/>
          <w:szCs w:val="24"/>
          <w:lang w:eastAsia="ru-RU"/>
        </w:rPr>
      </w:pPr>
      <w:r w:rsidRPr="00A37D93">
        <w:rPr>
          <w:rFonts w:ascii="Times New Roman" w:eastAsia="Times New Roman" w:hAnsi="Times New Roman" w:cs="Times New Roman"/>
          <w:b/>
          <w:bCs/>
          <w:iCs/>
          <w:sz w:val="24"/>
          <w:szCs w:val="24"/>
          <w:lang w:eastAsia="ru-RU"/>
        </w:rPr>
        <w:t>6. Как отражать в бухгалтерском учете убыток от обесценения</w:t>
      </w:r>
    </w:p>
    <w:p w14:paraId="15C6FE0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Накопленное обесценение по объектам ОС и капитальным вложениям можно отражать обособленно по кредиту счета 02 "Амортизация основных средств".</w:t>
      </w:r>
    </w:p>
    <w:p w14:paraId="0E0B91F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по объекту ОС нет накопленной дооценки, то включите убыток от обесценения в прочие расходы в полной сумме (п. п. 60, 61 МСФО (IAS) 36 "Обесценение активов", п. 11 ПБУ 10/99 "Расходы организации"):</w:t>
      </w:r>
    </w:p>
    <w:p w14:paraId="6CEB27D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7C8C5D8E" w14:textId="77777777" w:rsidTr="00D62EB0">
        <w:tc>
          <w:tcPr>
            <w:tcW w:w="5669" w:type="dxa"/>
            <w:tcBorders>
              <w:top w:val="single" w:sz="4" w:space="0" w:color="auto"/>
              <w:left w:val="single" w:sz="4" w:space="0" w:color="auto"/>
              <w:bottom w:val="single" w:sz="4" w:space="0" w:color="auto"/>
              <w:right w:val="single" w:sz="4" w:space="0" w:color="auto"/>
            </w:tcBorders>
          </w:tcPr>
          <w:p w14:paraId="14633F2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3E7AF79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0E7A153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179300B6" w14:textId="77777777" w:rsidTr="00D62EB0">
        <w:tc>
          <w:tcPr>
            <w:tcW w:w="5669" w:type="dxa"/>
            <w:tcBorders>
              <w:top w:val="single" w:sz="4" w:space="0" w:color="auto"/>
              <w:left w:val="single" w:sz="4" w:space="0" w:color="auto"/>
              <w:bottom w:val="single" w:sz="4" w:space="0" w:color="auto"/>
              <w:right w:val="single" w:sz="4" w:space="0" w:color="auto"/>
            </w:tcBorders>
          </w:tcPr>
          <w:p w14:paraId="2FEDFF7B"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 убыток от обесценения</w:t>
            </w:r>
          </w:p>
        </w:tc>
        <w:tc>
          <w:tcPr>
            <w:tcW w:w="1700" w:type="dxa"/>
            <w:tcBorders>
              <w:top w:val="single" w:sz="4" w:space="0" w:color="auto"/>
              <w:left w:val="single" w:sz="4" w:space="0" w:color="auto"/>
              <w:bottom w:val="single" w:sz="4" w:space="0" w:color="auto"/>
              <w:right w:val="single" w:sz="4" w:space="0" w:color="auto"/>
            </w:tcBorders>
          </w:tcPr>
          <w:p w14:paraId="586EE4E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1700" w:type="dxa"/>
            <w:tcBorders>
              <w:top w:val="single" w:sz="4" w:space="0" w:color="auto"/>
              <w:left w:val="single" w:sz="4" w:space="0" w:color="auto"/>
              <w:bottom w:val="single" w:sz="4" w:space="0" w:color="auto"/>
              <w:right w:val="single" w:sz="4" w:space="0" w:color="auto"/>
            </w:tcBorders>
          </w:tcPr>
          <w:p w14:paraId="315150BC"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02-обесценение</w:t>
            </w:r>
          </w:p>
        </w:tc>
      </w:tr>
    </w:tbl>
    <w:p w14:paraId="7D8EF35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701B789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Если по объекту ОС есть накопленная дооценка, то с кредитом счета 02 корреспондируют (п. п. 60, 61 МСФО (IAS) 36 "Обесценение активов", п. 11 ПБУ 10/99):</w:t>
      </w:r>
    </w:p>
    <w:p w14:paraId="68EF685E" w14:textId="77777777" w:rsidR="00A37D93" w:rsidRPr="00A37D93" w:rsidRDefault="00A37D93">
      <w:pPr>
        <w:numPr>
          <w:ilvl w:val="0"/>
          <w:numId w:val="12"/>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счет 83 "Добавочный капитал" в пределах суммы накопленной дооценки ОС;</w:t>
      </w:r>
    </w:p>
    <w:p w14:paraId="4383BAAF" w14:textId="77777777" w:rsidR="00A37D93" w:rsidRPr="00A37D93" w:rsidRDefault="00A37D93">
      <w:pPr>
        <w:numPr>
          <w:ilvl w:val="0"/>
          <w:numId w:val="12"/>
        </w:numPr>
        <w:tabs>
          <w:tab w:val="left" w:pos="540"/>
          <w:tab w:val="left" w:pos="5520"/>
        </w:tabs>
        <w:spacing w:after="0" w:line="240" w:lineRule="auto"/>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счет 91 "Прочие доходы и расходы", субсчет 91-2 "Прочие расходы", на сумму превышения величины обесценения объекта над его дооценкой, учтенной на счете 83.</w:t>
      </w:r>
    </w:p>
    <w:p w14:paraId="2F9DB1ED"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12C27EDD" w14:textId="77777777" w:rsidTr="00D62EB0">
        <w:tc>
          <w:tcPr>
            <w:tcW w:w="5669" w:type="dxa"/>
            <w:tcBorders>
              <w:top w:val="single" w:sz="4" w:space="0" w:color="auto"/>
              <w:left w:val="single" w:sz="4" w:space="0" w:color="auto"/>
              <w:bottom w:val="single" w:sz="4" w:space="0" w:color="auto"/>
              <w:right w:val="single" w:sz="4" w:space="0" w:color="auto"/>
            </w:tcBorders>
          </w:tcPr>
          <w:p w14:paraId="4FBFAF9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07BFC2D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62A2988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20352454" w14:textId="77777777" w:rsidTr="00D62EB0">
        <w:tc>
          <w:tcPr>
            <w:tcW w:w="5669" w:type="dxa"/>
            <w:tcBorders>
              <w:top w:val="single" w:sz="4" w:space="0" w:color="auto"/>
              <w:left w:val="single" w:sz="4" w:space="0" w:color="auto"/>
              <w:bottom w:val="single" w:sz="4" w:space="0" w:color="auto"/>
              <w:right w:val="single" w:sz="4" w:space="0" w:color="auto"/>
            </w:tcBorders>
          </w:tcPr>
          <w:p w14:paraId="4A89958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Признан убыток от обесценения в части, не превышающей накопленной дооценки ОС</w:t>
            </w:r>
          </w:p>
        </w:tc>
        <w:tc>
          <w:tcPr>
            <w:tcW w:w="1700" w:type="dxa"/>
            <w:tcBorders>
              <w:top w:val="single" w:sz="4" w:space="0" w:color="auto"/>
              <w:left w:val="single" w:sz="4" w:space="0" w:color="auto"/>
              <w:bottom w:val="single" w:sz="4" w:space="0" w:color="auto"/>
              <w:right w:val="single" w:sz="4" w:space="0" w:color="auto"/>
            </w:tcBorders>
          </w:tcPr>
          <w:p w14:paraId="1B39A96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83-дооценка</w:t>
            </w:r>
          </w:p>
        </w:tc>
        <w:tc>
          <w:tcPr>
            <w:tcW w:w="1700" w:type="dxa"/>
            <w:tcBorders>
              <w:top w:val="single" w:sz="4" w:space="0" w:color="auto"/>
              <w:left w:val="single" w:sz="4" w:space="0" w:color="auto"/>
              <w:bottom w:val="single" w:sz="4" w:space="0" w:color="auto"/>
              <w:right w:val="single" w:sz="4" w:space="0" w:color="auto"/>
            </w:tcBorders>
          </w:tcPr>
          <w:p w14:paraId="0E244343"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02-обесценение</w:t>
            </w:r>
          </w:p>
        </w:tc>
      </w:tr>
      <w:tr w:rsidR="00A37D93" w:rsidRPr="00A37D93" w14:paraId="3DB889B6" w14:textId="77777777" w:rsidTr="00D62EB0">
        <w:tc>
          <w:tcPr>
            <w:tcW w:w="5669" w:type="dxa"/>
            <w:tcBorders>
              <w:top w:val="single" w:sz="4" w:space="0" w:color="auto"/>
              <w:left w:val="single" w:sz="4" w:space="0" w:color="auto"/>
              <w:bottom w:val="single" w:sz="4" w:space="0" w:color="auto"/>
              <w:right w:val="single" w:sz="4" w:space="0" w:color="auto"/>
            </w:tcBorders>
          </w:tcPr>
          <w:p w14:paraId="31BF6CD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lastRenderedPageBreak/>
              <w:t>Признан убыток от обесценения в части, превышающей накопленную дооценку объекта</w:t>
            </w:r>
          </w:p>
        </w:tc>
        <w:tc>
          <w:tcPr>
            <w:tcW w:w="1700" w:type="dxa"/>
            <w:tcBorders>
              <w:top w:val="single" w:sz="4" w:space="0" w:color="auto"/>
              <w:left w:val="single" w:sz="4" w:space="0" w:color="auto"/>
              <w:bottom w:val="single" w:sz="4" w:space="0" w:color="auto"/>
              <w:right w:val="single" w:sz="4" w:space="0" w:color="auto"/>
            </w:tcBorders>
          </w:tcPr>
          <w:p w14:paraId="17BED157"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91-2</w:t>
            </w:r>
          </w:p>
        </w:tc>
        <w:tc>
          <w:tcPr>
            <w:tcW w:w="1700" w:type="dxa"/>
            <w:tcBorders>
              <w:top w:val="single" w:sz="4" w:space="0" w:color="auto"/>
              <w:left w:val="single" w:sz="4" w:space="0" w:color="auto"/>
              <w:bottom w:val="single" w:sz="4" w:space="0" w:color="auto"/>
              <w:right w:val="single" w:sz="4" w:space="0" w:color="auto"/>
            </w:tcBorders>
          </w:tcPr>
          <w:p w14:paraId="0E71C5A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02-обесценение</w:t>
            </w:r>
          </w:p>
        </w:tc>
      </w:tr>
    </w:tbl>
    <w:p w14:paraId="6B87D02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p w14:paraId="544840A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После признания убытка от обесценения скорректируйте регулярно начисляемую в последующие периоды амортизацию по ОС так, чтобы распределить новую балансовую стоимость актива за вычетом его ликвидационной стоимости на оставшийся срок его полезного использования (п. 63 МСФО (IAS) 36 "Обесценение активов").</w:t>
      </w:r>
    </w:p>
    <w:p w14:paraId="72E434A1"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При этом полезно сохранить в учете информацию о той балансовой стоимости, которая была бы у ОС, если бы никакого убытка от обесценения по нему не признавалось, поскольку в последующем убыток от обесценения, возможно, придется восстановить.</w:t>
      </w:r>
    </w:p>
    <w:p w14:paraId="37C4040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Реализовать это можно так:</w:t>
      </w:r>
    </w:p>
    <w:p w14:paraId="75DAED4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1700"/>
        <w:gridCol w:w="1700"/>
      </w:tblGrid>
      <w:tr w:rsidR="00A37D93" w:rsidRPr="00A37D93" w14:paraId="70CD512C" w14:textId="77777777" w:rsidTr="00D62EB0">
        <w:tc>
          <w:tcPr>
            <w:tcW w:w="5669" w:type="dxa"/>
            <w:tcBorders>
              <w:top w:val="single" w:sz="4" w:space="0" w:color="auto"/>
              <w:left w:val="single" w:sz="4" w:space="0" w:color="auto"/>
              <w:bottom w:val="single" w:sz="4" w:space="0" w:color="auto"/>
              <w:right w:val="single" w:sz="4" w:space="0" w:color="auto"/>
            </w:tcBorders>
          </w:tcPr>
          <w:p w14:paraId="6ACDEF92"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Содержание операции</w:t>
            </w:r>
          </w:p>
        </w:tc>
        <w:tc>
          <w:tcPr>
            <w:tcW w:w="1700" w:type="dxa"/>
            <w:tcBorders>
              <w:top w:val="single" w:sz="4" w:space="0" w:color="auto"/>
              <w:left w:val="single" w:sz="4" w:space="0" w:color="auto"/>
              <w:bottom w:val="single" w:sz="4" w:space="0" w:color="auto"/>
              <w:right w:val="single" w:sz="4" w:space="0" w:color="auto"/>
            </w:tcBorders>
          </w:tcPr>
          <w:p w14:paraId="796C9D29"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Дебет</w:t>
            </w:r>
          </w:p>
        </w:tc>
        <w:tc>
          <w:tcPr>
            <w:tcW w:w="1700" w:type="dxa"/>
            <w:tcBorders>
              <w:top w:val="single" w:sz="4" w:space="0" w:color="auto"/>
              <w:left w:val="single" w:sz="4" w:space="0" w:color="auto"/>
              <w:bottom w:val="single" w:sz="4" w:space="0" w:color="auto"/>
              <w:right w:val="single" w:sz="4" w:space="0" w:color="auto"/>
            </w:tcBorders>
          </w:tcPr>
          <w:p w14:paraId="56D6281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Кредит</w:t>
            </w:r>
          </w:p>
        </w:tc>
      </w:tr>
      <w:tr w:rsidR="00A37D93" w:rsidRPr="00A37D93" w14:paraId="63B76F62" w14:textId="77777777" w:rsidTr="00D62EB0">
        <w:tc>
          <w:tcPr>
            <w:tcW w:w="5669" w:type="dxa"/>
            <w:tcBorders>
              <w:top w:val="single" w:sz="4" w:space="0" w:color="auto"/>
              <w:left w:val="single" w:sz="4" w:space="0" w:color="auto"/>
              <w:bottom w:val="single" w:sz="4" w:space="0" w:color="auto"/>
              <w:right w:val="single" w:sz="4" w:space="0" w:color="auto"/>
            </w:tcBorders>
          </w:tcPr>
          <w:p w14:paraId="0FAFFC20"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Начислена амортизация по ОС исходя из балансовой стоимости без учета обесценения</w:t>
            </w:r>
          </w:p>
        </w:tc>
        <w:tc>
          <w:tcPr>
            <w:tcW w:w="1700" w:type="dxa"/>
            <w:tcBorders>
              <w:top w:val="single" w:sz="4" w:space="0" w:color="auto"/>
              <w:left w:val="single" w:sz="4" w:space="0" w:color="auto"/>
              <w:bottom w:val="single" w:sz="4" w:space="0" w:color="auto"/>
              <w:right w:val="single" w:sz="4" w:space="0" w:color="auto"/>
            </w:tcBorders>
          </w:tcPr>
          <w:p w14:paraId="6D6803E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w:t>
            </w:r>
          </w:p>
          <w:p w14:paraId="4A6AC288"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 др.</w:t>
            </w:r>
          </w:p>
        </w:tc>
        <w:tc>
          <w:tcPr>
            <w:tcW w:w="1700" w:type="dxa"/>
            <w:tcBorders>
              <w:top w:val="single" w:sz="4" w:space="0" w:color="auto"/>
              <w:left w:val="single" w:sz="4" w:space="0" w:color="auto"/>
              <w:bottom w:val="single" w:sz="4" w:space="0" w:color="auto"/>
              <w:right w:val="single" w:sz="4" w:space="0" w:color="auto"/>
            </w:tcBorders>
          </w:tcPr>
          <w:p w14:paraId="7CB5C0EE"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02-амортизация</w:t>
            </w:r>
          </w:p>
        </w:tc>
      </w:tr>
      <w:tr w:rsidR="00A37D93" w:rsidRPr="00A37D93" w14:paraId="6876B23B" w14:textId="77777777" w:rsidTr="00D62EB0">
        <w:tc>
          <w:tcPr>
            <w:tcW w:w="5669" w:type="dxa"/>
            <w:tcBorders>
              <w:top w:val="single" w:sz="4" w:space="0" w:color="auto"/>
              <w:left w:val="single" w:sz="4" w:space="0" w:color="auto"/>
              <w:bottom w:val="single" w:sz="4" w:space="0" w:color="auto"/>
              <w:right w:val="single" w:sz="4" w:space="0" w:color="auto"/>
            </w:tcBorders>
          </w:tcPr>
          <w:p w14:paraId="0F38E56F"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Обесценение, распределенное на оставшийся срок полезного использования, отнесено на уменьшение затрат в виде амортизации</w:t>
            </w:r>
          </w:p>
        </w:tc>
        <w:tc>
          <w:tcPr>
            <w:tcW w:w="1700" w:type="dxa"/>
            <w:tcBorders>
              <w:top w:val="single" w:sz="4" w:space="0" w:color="auto"/>
              <w:left w:val="single" w:sz="4" w:space="0" w:color="auto"/>
              <w:bottom w:val="single" w:sz="4" w:space="0" w:color="auto"/>
              <w:right w:val="single" w:sz="4" w:space="0" w:color="auto"/>
            </w:tcBorders>
          </w:tcPr>
          <w:p w14:paraId="14C69D35"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02-обесценение</w:t>
            </w:r>
          </w:p>
        </w:tc>
        <w:tc>
          <w:tcPr>
            <w:tcW w:w="1700" w:type="dxa"/>
            <w:tcBorders>
              <w:top w:val="single" w:sz="4" w:space="0" w:color="auto"/>
              <w:left w:val="single" w:sz="4" w:space="0" w:color="auto"/>
              <w:bottom w:val="single" w:sz="4" w:space="0" w:color="auto"/>
              <w:right w:val="single" w:sz="4" w:space="0" w:color="auto"/>
            </w:tcBorders>
          </w:tcPr>
          <w:p w14:paraId="2289B17A"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20</w:t>
            </w:r>
          </w:p>
          <w:p w14:paraId="176A6A24" w14:textId="77777777" w:rsidR="00A37D93" w:rsidRPr="00A37D93" w:rsidRDefault="00A37D93" w:rsidP="00A37D93">
            <w:pPr>
              <w:tabs>
                <w:tab w:val="left" w:pos="5520"/>
              </w:tabs>
              <w:spacing w:after="0" w:line="240" w:lineRule="auto"/>
              <w:ind w:firstLine="709"/>
              <w:rPr>
                <w:rFonts w:ascii="Times New Roman" w:eastAsia="Times New Roman" w:hAnsi="Times New Roman" w:cs="Times New Roman"/>
                <w:iCs/>
                <w:sz w:val="24"/>
                <w:szCs w:val="24"/>
                <w:lang w:eastAsia="ru-RU"/>
              </w:rPr>
            </w:pPr>
            <w:r w:rsidRPr="00A37D93">
              <w:rPr>
                <w:rFonts w:ascii="Times New Roman" w:eastAsia="Times New Roman" w:hAnsi="Times New Roman" w:cs="Times New Roman"/>
                <w:iCs/>
                <w:sz w:val="24"/>
                <w:szCs w:val="24"/>
                <w:lang w:eastAsia="ru-RU"/>
              </w:rPr>
              <w:t>и др.</w:t>
            </w:r>
          </w:p>
        </w:tc>
      </w:tr>
    </w:tbl>
    <w:p w14:paraId="2CA06264"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A37D93">
        <w:rPr>
          <w:rFonts w:ascii="Times New Roman" w:eastAsia="Times New Roman" w:hAnsi="Times New Roman" w:cs="Times New Roman"/>
          <w:b/>
          <w:bCs/>
          <w:sz w:val="28"/>
          <w:szCs w:val="28"/>
          <w:lang w:eastAsia="ru-RU"/>
        </w:rPr>
        <w:t>Как провести инвентаризацию основных средств</w:t>
      </w:r>
    </w:p>
    <w:p w14:paraId="1FEB71D1"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tbl>
      <w:tblPr>
        <w:tblW w:w="5000" w:type="pct"/>
        <w:tblInd w:w="180" w:type="dxa"/>
        <w:tblLayout w:type="fixed"/>
        <w:tblCellMar>
          <w:top w:w="180" w:type="dxa"/>
          <w:left w:w="180" w:type="dxa"/>
          <w:bottom w:w="180" w:type="dxa"/>
          <w:right w:w="180" w:type="dxa"/>
        </w:tblCellMar>
        <w:tblLook w:val="0000" w:firstRow="0" w:lastRow="0" w:firstColumn="0" w:lastColumn="0" w:noHBand="0" w:noVBand="0"/>
      </w:tblPr>
      <w:tblGrid>
        <w:gridCol w:w="14540"/>
      </w:tblGrid>
      <w:tr w:rsidR="00A37D93" w:rsidRPr="00A37D93" w14:paraId="2567E8E7" w14:textId="77777777" w:rsidTr="00D62EB0">
        <w:tc>
          <w:tcPr>
            <w:tcW w:w="5000" w:type="pct"/>
            <w:tcBorders>
              <w:left w:val="single" w:sz="24" w:space="0" w:color="FE9500"/>
            </w:tcBorders>
            <w:shd w:val="clear" w:color="auto" w:fill="F2F4E6"/>
          </w:tcPr>
          <w:p w14:paraId="267A307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ходе инвентаризации основных средств нужно проверить не только наличие самих объектов, но и их технические и (или) эксплуатационные характеристики, а также выявить неиспользуемые объекты и причины, по которым они не эксплуатируются.</w:t>
            </w:r>
          </w:p>
          <w:p w14:paraId="38A1773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Инвентаризация основных средств имеет и другие особенности. Они связаны с периодичностью ее проведения перед составлением годовой бухгалтерской отчетности.</w:t>
            </w:r>
          </w:p>
        </w:tc>
      </w:tr>
    </w:tbl>
    <w:p w14:paraId="1E5EB0E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1. Когда проводят инвентаризацию основных средств</w:t>
      </w:r>
    </w:p>
    <w:p w14:paraId="31B620C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Обязательную инвентаризацию основных средств перед составлением годовой бухгалтерской отчетности, в отличие от других активов, разрешено проводить один раз в три года (п. 27 Положения по ведению бухгалтерского учета и бухгалтерской отчетности, п. 1.5 Методических указаний по инвентаризации). Такую инвентаризацию называют годовой.</w:t>
      </w:r>
    </w:p>
    <w:p w14:paraId="33136FD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В рамках этой инвентаризации необходимо проверить все имеющиеся основные средства, потому что ее целью является обеспечение достоверности отчетных данных. Но вы можете распределить основные средства по группам, с тем чтобы ежегодно в пределах трехлетнего периода инвентаризировать только часть объектов.</w:t>
      </w:r>
    </w:p>
    <w:p w14:paraId="0BB6823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Периодичность проведения годовой инвентаризации и график для различных групп ОС закрепите в учетной политике.</w:t>
      </w:r>
    </w:p>
    <w:p w14:paraId="73AF570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Обязательную инвентаризацию ОС проводят также в других случаях, установленных законодательством, в частности, при выявлении фактов хищения или порчи основных средств, смене материально ответственного лица, продаже предприятия как имущественного комплекса или передаче его в аренду. При этом проверяют не все объекты, а только те, которые входят в состав имущественного комплекса, находятся в зоне ответственности увольняющегося материально ответственного лица или в помещении с признаками взлома и т.п.</w:t>
      </w:r>
    </w:p>
    <w:p w14:paraId="28AA342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Добровольную инвентаризацию ОС (по инициативе организации) вы вправе провести в любое время.</w:t>
      </w:r>
    </w:p>
    <w:p w14:paraId="249EC39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9C3078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2. В каком порядке проводят инвентаризацию основных средств</w:t>
      </w:r>
    </w:p>
    <w:p w14:paraId="4A05517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проведении инвентаризации основных средств придерживайтесь общего порядка с учетом следующего.</w:t>
      </w:r>
    </w:p>
    <w:p w14:paraId="4913005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Проверьте наличие (п. п. 3.1, 3.2 Методических указаний по инвентаризации):</w:t>
      </w:r>
    </w:p>
    <w:p w14:paraId="7901200F"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инвентарных карточек, инвентарных книг или других используемых регистров аналитического учета;</w:t>
      </w:r>
    </w:p>
    <w:p w14:paraId="3B37D576"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технической документации на объекты основных средств;</w:t>
      </w:r>
    </w:p>
    <w:p w14:paraId="6804ED00"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документов, подтверждающих право собственности на основные средства - объекты недвижимости.</w:t>
      </w:r>
    </w:p>
    <w:p w14:paraId="200510B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Сопоставьте информацию, содержащуюся в различных документах. При выявлении расхождений инициируйте внесение необходимых исправлений или дополнений в регистры бухгалтерского учета.</w:t>
      </w:r>
    </w:p>
    <w:p w14:paraId="7D5FE02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 Фактическое наличие объектов основных средств, которые на момент проведения инвентаризации находятся вне организации или в труднодоступных местах (морские и речные суда в рейсе, железнодорожный подвижной состав и автомобили в пути, переданное в ремонт или находящееся в составе сложных объектов оборудование и др.), по возможности проверяйте до момента их временного выбытия (установки) (п. 3.5 Методических указаний по инвентаризации). Если объекты временно выбыли или установлены до проведения инвентаризации, проводите проверку на основе документов (п. 22 Рекомендации Р-46/2013-ОК Нефтегаз "Насосно-компрессорные трубы").</w:t>
      </w:r>
    </w:p>
    <w:p w14:paraId="6227FD0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 Проверьте и внесите в описи актуальные данные индивидуально по каждому объекту ОС: наименование, прямое назначение, инвентарный номер и основные характеристики (п. п. 3.2, 3.36 Методических указаний по инвентаризации).</w:t>
      </w:r>
    </w:p>
    <w:p w14:paraId="3323F2B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Допустимо приводить в описях только наименования с указанием общего количества (количества и массы):</w:t>
      </w:r>
    </w:p>
    <w:p w14:paraId="0522BD75"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однотипным предметам с одинаковой стоимостью (поступившим одновременно в одно структурное подразделение), на которые открыта одна инвентарная карточка группового учета (п. 3.4 Методических указаний по инвентаризации);</w:t>
      </w:r>
    </w:p>
    <w:p w14:paraId="20CAF1B8"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возрастным и половым группам животных основного стада (за исключением крупного рогатого скота, свиней, племенных животных и рабочего скота), учитываемых групповым порядком (п. 3.36 Методических указаний по инвентаризации).</w:t>
      </w:r>
    </w:p>
    <w:p w14:paraId="24A7ECD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Указывайте в описях остаточную (балансовую) стоимость каждого объекта или группы объектов ОС. Если будет установлено, что работы капитального характера или частичная ликвидация не отражены в бухгалтерском учете, необходимо по документам определить сумму </w:t>
      </w:r>
      <w:r w:rsidRPr="00A37D93">
        <w:rPr>
          <w:rFonts w:ascii="Times New Roman" w:eastAsia="Times New Roman" w:hAnsi="Times New Roman" w:cs="Times New Roman"/>
          <w:sz w:val="24"/>
          <w:szCs w:val="24"/>
          <w:lang w:eastAsia="ru-RU"/>
        </w:rPr>
        <w:lastRenderedPageBreak/>
        <w:t>увеличения или снижения балансовой стоимости объекта и привести в описи сведения об измененной балансовой стоимости (в составе данных о фактическом наличии) (п. 3.3 Методических указаний по инвентаризации).</w:t>
      </w:r>
    </w:p>
    <w:p w14:paraId="5936F65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Специально выявляйте основные средства, не пригодные к эксплуатации и не подлежащие восстановлению, а также объекты, длительное время не используемые в производственном процессе или для управленческих нужд. Составляйте на них отдельные описи (п. 3.6 Методических указаний по инвентаризации, п. 77 Методических указаний по бухгалтерскому учету основных средств). Это необходимо для того, чтобы своевременно принять в отношении этих ОС решение о списании или продаже (п. 29 ПБУ 6/01 "Учет основных средств", п. 75 Методических указаний по бухгалтерскому учету основных средств).</w:t>
      </w:r>
    </w:p>
    <w:p w14:paraId="2C960EF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3C9415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2.1. В каком порядке проводят инвентаризацию недвижимого имущества</w:t>
      </w:r>
    </w:p>
    <w:p w14:paraId="2ADCB37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Инвентаризацию недвижимого имущества (земельных участков, зданий, сооружений, иных объектов, прочно связанных с землей, воздушных, морских и речных судов), учтенного в составе основных средств, в целом проводят так же, как и инвентаризацию других основных средств, но с учетом некоторых особенностей.</w:t>
      </w:r>
    </w:p>
    <w:p w14:paraId="6FDDEF0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Помимо прочего, при инвентаризации недвижимости проверьте наличие документов (свидетельств о государственной регистрации права собственности и др.), подтверждающих право собственности на эти объекты (п. 3.2 Методических указаний по инвентаризации). Убедитесь, что реквизиты документа, подтверждающего право собственности, указаны в инвентарной карточке объекта.</w:t>
      </w:r>
    </w:p>
    <w:p w14:paraId="30273FE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Дополнительно проверьте и укажите в описях основные характеристики объектов недвижимости, например (п. 3.3 Методических указаний по инвентаризации):</w:t>
      </w:r>
    </w:p>
    <w:p w14:paraId="6CCC280F"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зданиям - их назначение, основные материалы, из которых они построены, объем (по наружному или внутреннему обмеру), площадь (общую полезную площадь), число этажей (без подвалов, полуподвалов и т.д.), год постройки;</w:t>
      </w:r>
    </w:p>
    <w:p w14:paraId="6F29B3CB"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каналам - протяженность, глубину и ширину (по дну и поверхности), искусственные сооружения, материалы крепления дна и откосов;</w:t>
      </w:r>
    </w:p>
    <w:p w14:paraId="2DE365C3"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мостам - местонахождение, род материалов и основные размеры;</w:t>
      </w:r>
    </w:p>
    <w:p w14:paraId="07C3BCCA"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дорогам - тип дороги (шоссе, профилированная), протяженность, материалы покрытия, ширину полотна;</w:t>
      </w:r>
    </w:p>
    <w:p w14:paraId="7B2E47C7"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земельным угодьям в сельскохозяйственных организациях - балансовую стоимость и сумму начисленной амортизации по капитальным вложениям на коренное улучшение земель, а также местонахождение земельных участков и за кем они закреплены (отделение, бригада, другое структурное подразделение) (п. 34 Методических рекомендаций по бухгалтерскому учету инвестиций, осуществляемых в форме капитальных вложений в сельскохозяйственных организациях).</w:t>
      </w:r>
    </w:p>
    <w:p w14:paraId="3984988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5000" w:type="pct"/>
        <w:jc w:val="center"/>
        <w:tblLayout w:type="fixed"/>
        <w:tblCellMar>
          <w:top w:w="195" w:type="dxa"/>
          <w:left w:w="195" w:type="dxa"/>
          <w:bottom w:w="195" w:type="dxa"/>
          <w:right w:w="195" w:type="dxa"/>
        </w:tblCellMar>
        <w:tblLook w:val="0000" w:firstRow="0" w:lastRow="0" w:firstColumn="0" w:lastColumn="0" w:noHBand="0" w:noVBand="0"/>
      </w:tblPr>
      <w:tblGrid>
        <w:gridCol w:w="14554"/>
      </w:tblGrid>
      <w:tr w:rsidR="00A37D93" w:rsidRPr="00A37D93" w14:paraId="28637EFF" w14:textId="77777777" w:rsidTr="00D62EB0">
        <w:trPr>
          <w:jc w:val="center"/>
        </w:trPr>
        <w:tc>
          <w:tcPr>
            <w:tcW w:w="5000" w:type="pct"/>
            <w:tcBorders>
              <w:top w:val="single" w:sz="6" w:space="0" w:color="auto"/>
              <w:left w:val="single" w:sz="6" w:space="0" w:color="auto"/>
              <w:bottom w:val="single" w:sz="6" w:space="0" w:color="auto"/>
              <w:right w:val="single" w:sz="6" w:space="0" w:color="auto"/>
            </w:tcBorders>
          </w:tcPr>
          <w:p w14:paraId="2EDD2B6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29" w:name="Par35"/>
            <w:bookmarkEnd w:id="129"/>
            <w:r w:rsidRPr="00A37D93">
              <w:rPr>
                <w:rFonts w:ascii="Times New Roman" w:eastAsia="Times New Roman" w:hAnsi="Times New Roman" w:cs="Times New Roman"/>
                <w:sz w:val="24"/>
                <w:szCs w:val="24"/>
                <w:u w:val="single"/>
                <w:lang w:eastAsia="ru-RU"/>
              </w:rPr>
              <w:t>Как провести инвентаризацию недвижимого имущества, которое не относится к основным средствам</w:t>
            </w:r>
          </w:p>
          <w:p w14:paraId="75D78BA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Недвижимое имущество, которое приобретено или создано для продажи, не относится к основным средствам. Такое имущество нужно учитывать в качестве товаров или готовой продукции. Это следует из пп. "в" п. 4 ПБУ 6/01 и п. 2 ПБУ 5/01 "Учет материально-</w:t>
            </w:r>
            <w:r w:rsidRPr="00A37D93">
              <w:rPr>
                <w:rFonts w:ascii="Times New Roman" w:eastAsia="Times New Roman" w:hAnsi="Times New Roman" w:cs="Times New Roman"/>
                <w:sz w:val="24"/>
                <w:szCs w:val="24"/>
                <w:lang w:eastAsia="ru-RU"/>
              </w:rPr>
              <w:lastRenderedPageBreak/>
              <w:t>производственных запасов". Инвентаризацию такого имущества обязательно проводить ежегодно перед составлением годовой бухгалтерской отчетности (п. 1.5 Методических указаний по инвентаризации, п. 27 Положения по ведению бухгалтерского учета и бухгалтерской отчетности).</w:t>
            </w:r>
          </w:p>
          <w:p w14:paraId="6916439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Его инвентаризацию проводят в порядке, действующем для запасов.</w:t>
            </w:r>
          </w:p>
          <w:p w14:paraId="162BC64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Инвентаризационную опись можно составить по форме N ИНВ-3, а можно разработать самостоятельно. Применяемую форму нужно закрепить в учетной политике (п. 4 ПБУ 1/2008 "Учетная политика организации").</w:t>
            </w:r>
          </w:p>
        </w:tc>
      </w:tr>
    </w:tbl>
    <w:p w14:paraId="0C0BBC4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941C54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A37D93">
        <w:rPr>
          <w:rFonts w:ascii="Times New Roman" w:eastAsia="Times New Roman" w:hAnsi="Times New Roman" w:cs="Times New Roman"/>
          <w:b/>
          <w:bCs/>
          <w:sz w:val="24"/>
          <w:szCs w:val="24"/>
          <w:lang w:eastAsia="ru-RU"/>
        </w:rPr>
        <w:t>3. Какими документами оформить проведение инвентаризации основных средств</w:t>
      </w:r>
    </w:p>
    <w:p w14:paraId="2B393EE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ходе инвентаризации основных средств оформляют инвентаризационные описи (акты инвентаризации) отдельно по каждому месту нахождения ОС и материально ответственному лицу. Их составляют как минимум в двух экземплярах (п. п. 1.3, 2.5 Методических указаний по инвентаризации). Один экземпляр передают в бухгалтерию, а второй - материально ответственному лицу.</w:t>
      </w:r>
    </w:p>
    <w:p w14:paraId="4E30150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основных средств Госкомстатом разработана унифицированная форма описи N ИНВ-1. Она позволяет сравнить фактическое наличие с данными бухгалтерского учета и предусматривает одну общую графу для указания наименования, назначения и краткой характеристики объекта ОС. Если вам этого недостаточно, то дополните унифицированную форму отдельными графами для основных характеристик объектов и для указания причин, по которым объекты не эксплуатируются, или разработайте форму самостоятельно.</w:t>
      </w:r>
    </w:p>
    <w:p w14:paraId="25A30B2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ваша организация занимается сельским хозяйством, при инвентаризации многолетних насаждений можно использовать форму инв. N 21-АПК, а при инвентаризации рабочего скота и продуктивных животных - форму инв. N 20-АПК.</w:t>
      </w:r>
    </w:p>
    <w:p w14:paraId="7AEFA2B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Применяемую форму описи (акта) закрепите в учетной политике (п. 4 ПБУ 1/2008).</w:t>
      </w:r>
    </w:p>
    <w:p w14:paraId="5641641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оформления результатов инвентаризации по основным средствам, по которым выявлены отклонения от данных бухгалтерского учета, составляют сличительные ведомости (п. 4.1 Методических указаний по инвентаризации).</w:t>
      </w:r>
    </w:p>
    <w:p w14:paraId="25AA006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Сличительные ведомости можно составить по форме N ИНВ-18, а можно разработать самостоятельно. Применяемую форму нужно закрепить в учетной политике (п. 4 ПБУ 1/2008).</w:t>
      </w:r>
    </w:p>
    <w:p w14:paraId="05DE49C9"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37D93">
        <w:rPr>
          <w:rFonts w:ascii="Times New Roman" w:eastAsia="Times New Roman" w:hAnsi="Times New Roman" w:cs="Times New Roman"/>
          <w:b/>
          <w:bCs/>
          <w:sz w:val="28"/>
          <w:szCs w:val="28"/>
          <w:lang w:eastAsia="ru-RU"/>
        </w:rPr>
        <w:t>Как учитывать основные средства для целей налога на прибыль</w:t>
      </w:r>
    </w:p>
    <w:p w14:paraId="3BC159BE"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09F0DDAB" w14:textId="77777777" w:rsidTr="00D62EB0">
        <w:tc>
          <w:tcPr>
            <w:tcW w:w="60" w:type="dxa"/>
            <w:tcBorders>
              <w:top w:val="none" w:sz="6" w:space="0" w:color="auto"/>
              <w:left w:val="none" w:sz="6" w:space="0" w:color="auto"/>
              <w:bottom w:val="none" w:sz="6" w:space="0" w:color="auto"/>
              <w:right w:val="none" w:sz="6" w:space="0" w:color="auto"/>
            </w:tcBorders>
            <w:shd w:val="clear" w:color="auto" w:fill="FE9500"/>
            <w:tcMar>
              <w:top w:w="0" w:type="dxa"/>
              <w:left w:w="0" w:type="dxa"/>
              <w:bottom w:w="0" w:type="dxa"/>
              <w:right w:w="0" w:type="dxa"/>
            </w:tcMar>
          </w:tcPr>
          <w:p w14:paraId="039CB0E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2D3C6B4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0" w:type="auto"/>
            <w:tcBorders>
              <w:top w:val="none" w:sz="6" w:space="0" w:color="auto"/>
              <w:left w:val="none" w:sz="6" w:space="0" w:color="auto"/>
              <w:bottom w:val="none" w:sz="6" w:space="0" w:color="auto"/>
              <w:right w:val="none" w:sz="6" w:space="0" w:color="auto"/>
            </w:tcBorders>
            <w:shd w:val="clear" w:color="auto" w:fill="F2F4E6"/>
            <w:tcMar>
              <w:top w:w="180" w:type="dxa"/>
              <w:left w:w="0" w:type="dxa"/>
              <w:bottom w:w="180" w:type="dxa"/>
              <w:right w:w="0" w:type="dxa"/>
            </w:tcMar>
          </w:tcPr>
          <w:p w14:paraId="01ED8F2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Основное средство, то есть имущество, которое вы используете как средство труда в хозяйственной деятельности организации, со сроком полезного использования более 12 месяцев и первоначальной стоимостью более 100 000 руб., вы можете учесть в расходах через амортизацию.</w:t>
            </w:r>
          </w:p>
          <w:p w14:paraId="119A137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Исключение касается ОС, которые не амортизируются в силу норм Налогового кодекса РФ.</w:t>
            </w:r>
          </w:p>
          <w:p w14:paraId="5EE910C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Если имущество отвечает всем критериям ОС, за исключением стоимости (то есть его стоимость 100 000 руб. и ниже), то для целей налогового учета оно ОС не признается. Его можно учесть в составе материальных расходов.</w:t>
            </w:r>
          </w:p>
          <w:p w14:paraId="2E355F4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вы произвели переоценку ОС, которая привела к увеличению (уменьшению) его стоимости, учесть это в налоговом учете нельзя.</w:t>
            </w: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509547D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78749A3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 Порядок учета основных средств в налоговом учете</w:t>
      </w:r>
    </w:p>
    <w:p w14:paraId="2C4C6F6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Имущество, которое признается для целей налогового учета основным средством, по общему правилу нужно учитывать в расходах постепенно, через ежемесячную амортизацию (п. 1 ст. 256, п. 2 ст. 259 НК РФ).</w:t>
      </w:r>
    </w:p>
    <w:p w14:paraId="0B5A39A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Начисление амортизации начинается с первого числа месяца, следующего за месяцем ввода ОС в эксплуатацию (п. 4 ст. 259 НК РФ). Метод начисления амортизации - линейный или нелинейный - вы выбираете сами и устанавливаете его в учетной политике (п. 1 ст. 259 НК РФ).</w:t>
      </w:r>
    </w:p>
    <w:p w14:paraId="1F628BD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этом важно помнить, что учет в расходах начисленной амортизации зависит от того, к каким расходам ее отнести - прямым или косвенным. Если амортизация по ОС, которое используется для производства и реализации товаров (работ, услуг), относится к прямым расходам, учитывайте ее в расходах по мере реализации товаров (работ, услуг), в стоимости которых она учтена, а если к косвенным - в периоде, в котором она начислена (п. п. 1, 2 ст. 318 НК РФ).</w:t>
      </w:r>
    </w:p>
    <w:p w14:paraId="229B9E9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Кроме того, в некоторых случаях вы можете единовременно списать в расходы до 30% первоначальной стоимости объекта ОС, применив амортизационную премию (п. 9 ст. 258, п. 3 ст. 272 НК РФ).</w:t>
      </w:r>
    </w:p>
    <w:p w14:paraId="471F8E0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 есть также объекты, которые в силу п. 2 ст. 256 НК РФ не подлежат амортизации. Расходы на приобретение такого имущества могут учитываться в ином порядке. В качестве примера можно привести земельные участки.</w:t>
      </w:r>
    </w:p>
    <w:p w14:paraId="20994CF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Земельный участок отвечает всем характеристикам основного средства в налоговом учете</w:t>
      </w:r>
      <w:r w:rsidRPr="00A37D93">
        <w:rPr>
          <w:rFonts w:ascii="Times New Roman" w:eastAsia="Times New Roman" w:hAnsi="Times New Roman" w:cs="Times New Roman"/>
          <w:sz w:val="24"/>
          <w:szCs w:val="24"/>
          <w:lang w:eastAsia="ru-RU"/>
        </w:rPr>
        <w:t>, но не амортизируется, даже если его стоимость превышает 100 000 руб. (п. 2 ст. 256 НК РФ). Затраты на его приобретение коммерческие организации учитывают в расходах при его реализации (пп. 2 п. 1 ст. 268 НК РФ, Письмо Минфина России от 12.11.2020 N 03-03-06/1/98941).</w:t>
      </w:r>
    </w:p>
    <w:p w14:paraId="342B253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9744" w:type="dxa"/>
        <w:jc w:val="center"/>
        <w:tblLayout w:type="fixed"/>
        <w:tblCellMar>
          <w:left w:w="0" w:type="dxa"/>
          <w:right w:w="0" w:type="dxa"/>
        </w:tblCellMar>
        <w:tblLook w:val="0000" w:firstRow="0" w:lastRow="0" w:firstColumn="0" w:lastColumn="0" w:noHBand="0" w:noVBand="0"/>
      </w:tblPr>
      <w:tblGrid>
        <w:gridCol w:w="9744"/>
      </w:tblGrid>
      <w:tr w:rsidR="00A37D93" w:rsidRPr="00A37D93" w14:paraId="2538BB37"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76401F6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30" w:name="Par29"/>
            <w:bookmarkEnd w:id="130"/>
            <w:r w:rsidRPr="00A37D93">
              <w:rPr>
                <w:rFonts w:ascii="Times New Roman" w:eastAsia="Times New Roman" w:hAnsi="Times New Roman" w:cs="Times New Roman"/>
                <w:sz w:val="24"/>
                <w:szCs w:val="24"/>
                <w:u w:val="single"/>
                <w:lang w:eastAsia="ru-RU"/>
              </w:rPr>
              <w:t>Критерии отнесения имущества к основным средствам для целей налогового учета</w:t>
            </w:r>
          </w:p>
          <w:p w14:paraId="15026E0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Основным средством для целей налогового учета признается имущество, которое одновременно отвечает следующим требованиям (п. 1 ст. 256, п. 1 ст. 257, п. 1 ст. 258 НК РФ):</w:t>
            </w:r>
          </w:p>
          <w:p w14:paraId="19436BFE"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оно используется в качестве средств труда для производства и реализации товаров (работ, услуг) или для управления организацией. Это имущество не потребляется в процессе производства как сырье и материалы и не продается как товары;</w:t>
            </w:r>
          </w:p>
          <w:p w14:paraId="4A92AF43"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срок полезного использования имущества более 12 месяцев. Этот срок вы определяете самостоятельно с учетом классификации основных средств;</w:t>
            </w:r>
          </w:p>
          <w:p w14:paraId="785A7BD2"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 первоначальная стоимость имущества более 100 000 руб. Первоначальная стоимость основного средства - это, как правило, сумма всех расходов, которые вы потратили на его приобретение, сооружение, изготовление, доставку и доведение его до состояния, в котором ОС будет пригодно для использования.</w:t>
            </w:r>
          </w:p>
          <w:p w14:paraId="424D295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Следует помнить, что для целей налогового и бухгалтерского учета критерии отнесения имущества к основным средствам различны (п. 1 ст. 257 НК РФ, п. п. 4, 5 ФСБУ 6/2020 "Основные средства").</w:t>
            </w:r>
          </w:p>
        </w:tc>
      </w:tr>
    </w:tbl>
    <w:p w14:paraId="0C72EC1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FD7462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принятии поступившего имущества к налоговому учету в качестве основного средства в общем случае сделайте следующее:</w:t>
      </w:r>
    </w:p>
    <w:p w14:paraId="70AA46CA"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убедитесь, что поступившее имущество соответствует критериям признания его объектом ОС;</w:t>
      </w:r>
    </w:p>
    <w:p w14:paraId="4F6A9550"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сформируйте его первоначальную стоимость в налоговом учете;</w:t>
      </w:r>
    </w:p>
    <w:p w14:paraId="46EF077D"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установите амортизационную группу и срок полезного использования ОС;</w:t>
      </w:r>
    </w:p>
    <w:p w14:paraId="5AFF0FB0"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определите норму амортизации в зависимости от применяемого метода начисления амортизации - линейного или нелинейного.</w:t>
      </w:r>
    </w:p>
    <w:p w14:paraId="0609C58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1312" w:type="dxa"/>
        <w:jc w:val="center"/>
        <w:tblLayout w:type="fixed"/>
        <w:tblCellMar>
          <w:left w:w="0" w:type="dxa"/>
          <w:right w:w="0" w:type="dxa"/>
        </w:tblCellMar>
        <w:tblLook w:val="0000" w:firstRow="0" w:lastRow="0" w:firstColumn="0" w:lastColumn="0" w:noHBand="0" w:noVBand="0"/>
      </w:tblPr>
      <w:tblGrid>
        <w:gridCol w:w="11312"/>
      </w:tblGrid>
      <w:tr w:rsidR="00A37D93" w:rsidRPr="00A37D93" w14:paraId="4CDAB3F3" w14:textId="77777777" w:rsidTr="00D62EB0">
        <w:trPr>
          <w:jc w:val="center"/>
        </w:trPr>
        <w:tc>
          <w:tcPr>
            <w:tcW w:w="11312"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3FEAB54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31" w:name="Par43"/>
            <w:bookmarkEnd w:id="131"/>
            <w:r w:rsidRPr="00A37D93">
              <w:rPr>
                <w:rFonts w:ascii="Times New Roman" w:eastAsia="Times New Roman" w:hAnsi="Times New Roman" w:cs="Times New Roman"/>
                <w:sz w:val="24"/>
                <w:szCs w:val="24"/>
                <w:u w:val="single"/>
                <w:lang w:eastAsia="ru-RU"/>
              </w:rPr>
              <w:t>Как некоммерческие организации учитывают основные средства</w:t>
            </w:r>
          </w:p>
          <w:p w14:paraId="2A39A00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Порядок учета при приобретении основных средств НКО</w:t>
            </w:r>
            <w:r w:rsidRPr="00A37D93">
              <w:rPr>
                <w:rFonts w:ascii="Times New Roman" w:eastAsia="Times New Roman" w:hAnsi="Times New Roman" w:cs="Times New Roman"/>
                <w:sz w:val="24"/>
                <w:szCs w:val="24"/>
                <w:lang w:eastAsia="ru-RU"/>
              </w:rPr>
              <w:t xml:space="preserve"> (в том числе учреждением) зависит от того, за счет каких средств они приобретены и в какой деятельности используются.</w:t>
            </w:r>
          </w:p>
          <w:p w14:paraId="7FBD766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основное средство было получено в качестве целевых поступлений или приобретено за счет таких поступлений и используется в некоммерческой деятельности, то такой объект не амортизируйте (пп. 2 п. 2 ст. 256 НК РФ). Первоначальная и остаточная стоимость в налоговом учете по таким объектам не формируется (Письма Минфина России от 10.10.2016 N 03-03-10/58937, от 12.07.2016 N 03-03-06/3/40702). Также не амортизируйте ОС, приобретенные (созданные) за счет средств целевого финансирования (пп. 14 п. 1 ст. 251, пп. 7 п. 2 ст. 256 НК РФ). При этом важно обеспечить ведение раздельного учета имущества, полученного за счет целевых поступлений (целевого финансирования) (Письма Минфина России от 01.10.2021 N 03-03-06/3/79570, от 15.11.2021 N 03-03-07/91909, от 17.09.2021 N 03-07-11/75539).</w:t>
            </w:r>
          </w:p>
          <w:p w14:paraId="22740DE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основное средство было куплено (создано) за счет средств от предпринимательской (приносящей доход) деятельности и будет использоваться в этой деятельности, то такой объект </w:t>
            </w:r>
            <w:r w:rsidRPr="00A37D93">
              <w:rPr>
                <w:rFonts w:ascii="Times New Roman" w:eastAsia="Times New Roman" w:hAnsi="Times New Roman" w:cs="Times New Roman"/>
                <w:sz w:val="24"/>
                <w:szCs w:val="24"/>
                <w:lang w:eastAsia="ru-RU"/>
              </w:rPr>
              <w:lastRenderedPageBreak/>
              <w:t>амортизируйте в общем порядке (п. 1 ст. 256, п. 2 ст. 259 НК РФ, Письма Минфина России от 22.01.2019 N 07-01-09/2891, от 11.09.2018 N 03-03-06/3/64931).</w:t>
            </w:r>
          </w:p>
          <w:p w14:paraId="59474C6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же такое ОС будет использоваться как в коммерческой, так и в некоммерческой деятельности, то учесть амортизационные отчисления вы сможете не в полной сумме, а только пропорционально доходам от коммерческой деятельности (Письмо Минфина России от 11.09.2018 N 03-03-06/3/64931).</w:t>
            </w:r>
          </w:p>
          <w:p w14:paraId="1F4C2A8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основное средство приобретено за счет доходов от коммерческой деятельности, но используется только в некоммерческой деятельности, то в расходах по налогу на прибыль амортизация по нему не учитывается. Учесть затраты на него вы не можете, так как они не направлены на получение дохода (п. 1 ст. 252, п. 1 ст. 256 НК РФ, Письмо Минфина России от 07.10.2013 N 03-07-11/41428).</w:t>
            </w:r>
          </w:p>
          <w:p w14:paraId="4808153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Реализацию основного средства НКО</w:t>
            </w:r>
            <w:r w:rsidRPr="00A37D93">
              <w:rPr>
                <w:rFonts w:ascii="Times New Roman" w:eastAsia="Times New Roman" w:hAnsi="Times New Roman" w:cs="Times New Roman"/>
                <w:sz w:val="24"/>
                <w:szCs w:val="24"/>
                <w:lang w:eastAsia="ru-RU"/>
              </w:rPr>
              <w:t xml:space="preserve"> также учитывает в зависимости от того, за счет каких средств объект был приобретен и в какой деятельности использовался.</w:t>
            </w:r>
          </w:p>
          <w:p w14:paraId="7923DF0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Реализацию ОС, которое было куплено на средства, полученные от предпринимательской деятельности, и использовалось в такой деятельности, учтите в общем порядке как коммерческие предприятия.</w:t>
            </w:r>
          </w:p>
          <w:p w14:paraId="7031461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реализации основного средства, приобретенного за счет целевых средств, учтите только полученный доход. Учесть затраты на приобретение ОС вы не можете (Письма Минфина России от 26.06.2020 N 03-03-06/1/55183, от 10.10.2016 N 03-03-10/58937, от 12.07.2016 N 03-03-06/3/40702).</w:t>
            </w:r>
          </w:p>
          <w:p w14:paraId="2D5B0C7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мнению Минфина России, при продаже основных средств, которые были куплены за счет доходов от коммерческой деятельности, но использовались в некоммерческой деятельности, полученный доход можно уменьшить на остаточную стоимость ОС. Она будет равна первоначальной стоимости, так как по такому имуществу амортизация не начислялась. При этом убытки от реализации таких объектов не учитываются (пп. 1 п. 1 ст. 268 НК РФ, Письмо Минфина России от 07.10.2013 N 03-07-11/41428).</w:t>
            </w:r>
          </w:p>
          <w:p w14:paraId="18FA13E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7D36571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8B87AE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1.1. Как формируется первоначальная стоимость основных средств в налоговом учете</w:t>
      </w:r>
    </w:p>
    <w:p w14:paraId="484EDC1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Капитальные вложения в основные средства</w:t>
      </w:r>
      <w:r w:rsidRPr="00A37D93">
        <w:rPr>
          <w:rFonts w:ascii="Times New Roman" w:eastAsia="Times New Roman" w:hAnsi="Times New Roman" w:cs="Times New Roman"/>
          <w:sz w:val="24"/>
          <w:szCs w:val="24"/>
          <w:lang w:eastAsia="ru-RU"/>
        </w:rPr>
        <w:t xml:space="preserve"> - это сумма всех затрат, которые вы понесли в связи с созданием (приобретением) новых объектов либо в связи с реконструкцией (модернизацией, дооборудованием, достройкой) существующих.</w:t>
      </w:r>
    </w:p>
    <w:p w14:paraId="145E035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Капитальные вложения в новые объекты</w:t>
      </w:r>
      <w:r w:rsidRPr="00A37D93">
        <w:rPr>
          <w:rFonts w:ascii="Times New Roman" w:eastAsia="Times New Roman" w:hAnsi="Times New Roman" w:cs="Times New Roman"/>
          <w:sz w:val="24"/>
          <w:szCs w:val="24"/>
          <w:lang w:eastAsia="ru-RU"/>
        </w:rPr>
        <w:t xml:space="preserve"> по общему правилу формируют первоначальную стоимость основного средства. Это могут быть затраты (п. 1 ст. 257 НК РФ):</w:t>
      </w:r>
    </w:p>
    <w:p w14:paraId="75B42302"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на приобретение ОС. К примеру, таможенные пошлины и сборы (Письма Минфина России от 08.07.2011 N 03-03-06/1/413, ФНС России от 22.04.2014 N ГД-4-3/7660). А если вы получили его безвозмездно либо выявили в результате инвентаризации, то первоначальной стоимостью такого имущества будет сумма, в которую оно оценено;</w:t>
      </w:r>
    </w:p>
    <w:p w14:paraId="1AAFF937"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его сооружение. Например, это могут быть затраты на строительство;</w:t>
      </w:r>
    </w:p>
    <w:p w14:paraId="6BF885A0"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изготовление ОС. Это могут быть расходы на материалы;</w:t>
      </w:r>
    </w:p>
    <w:p w14:paraId="382B3261"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его доставку. Например, стоимость услуг транспортной организации;</w:t>
      </w:r>
    </w:p>
    <w:p w14:paraId="6C387267"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доведение ОС до состояния, в котором оно пригодно для использования. К примеру, это могут быть затраты на достройку или содержание ОС до ввода в эксплуатацию (Письма Минфина России от 23.07.2019 N 03-03-06/1/54727, от 10.03.2009 N 03-03-06/1/119).</w:t>
      </w:r>
    </w:p>
    <w:p w14:paraId="4C89B7F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Важно помнить, что суммы НДС и акцизов вы должны исключить из состава данных расходов (кроме случаев, предусмотренных в ст. ст. 170, 199 НК РФ).</w:t>
      </w:r>
    </w:p>
    <w:p w14:paraId="5A63D4A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Первоначальная стоимость основного средства, переданного в лизинг, в общем порядке определяется лизингодателем исходя из его расходов (п. 1 ст. 257 НК РФ).</w:t>
      </w:r>
    </w:p>
    <w:p w14:paraId="42E1D48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Капитальные вложения в существующие объекты</w:t>
      </w:r>
      <w:r w:rsidRPr="00A37D93">
        <w:rPr>
          <w:rFonts w:ascii="Times New Roman" w:eastAsia="Times New Roman" w:hAnsi="Times New Roman" w:cs="Times New Roman"/>
          <w:sz w:val="24"/>
          <w:szCs w:val="24"/>
          <w:lang w:eastAsia="ru-RU"/>
        </w:rPr>
        <w:t xml:space="preserve"> по общему правилу увеличивают первоначальную стоимость основных средств (п. 2 ст. 257 НК РФ).</w:t>
      </w:r>
    </w:p>
    <w:p w14:paraId="6CA3DC7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Как правило, к капитальным вложениям вы вправе применить </w:t>
      </w:r>
      <w:r w:rsidRPr="00A37D93">
        <w:rPr>
          <w:rFonts w:ascii="Times New Roman" w:eastAsia="Times New Roman" w:hAnsi="Times New Roman" w:cs="Times New Roman"/>
          <w:b/>
          <w:bCs/>
          <w:sz w:val="24"/>
          <w:szCs w:val="24"/>
          <w:lang w:eastAsia="ru-RU"/>
        </w:rPr>
        <w:t>амортизационную премию</w:t>
      </w:r>
      <w:r w:rsidRPr="00A37D93">
        <w:rPr>
          <w:rFonts w:ascii="Times New Roman" w:eastAsia="Times New Roman" w:hAnsi="Times New Roman" w:cs="Times New Roman"/>
          <w:sz w:val="24"/>
          <w:szCs w:val="24"/>
          <w:lang w:eastAsia="ru-RU"/>
        </w:rPr>
        <w:t>, то есть включить часть затрат на них в расходы единовременно.</w:t>
      </w:r>
    </w:p>
    <w:p w14:paraId="654CD63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1028" w:type="dxa"/>
        <w:jc w:val="center"/>
        <w:tblLayout w:type="fixed"/>
        <w:tblCellMar>
          <w:left w:w="0" w:type="dxa"/>
          <w:right w:w="0" w:type="dxa"/>
        </w:tblCellMar>
        <w:tblLook w:val="0000" w:firstRow="0" w:lastRow="0" w:firstColumn="0" w:lastColumn="0" w:noHBand="0" w:noVBand="0"/>
      </w:tblPr>
      <w:tblGrid>
        <w:gridCol w:w="11028"/>
      </w:tblGrid>
      <w:tr w:rsidR="00A37D93" w:rsidRPr="00A37D93" w14:paraId="41924E49" w14:textId="77777777" w:rsidTr="00D62EB0">
        <w:trPr>
          <w:jc w:val="center"/>
        </w:trPr>
        <w:tc>
          <w:tcPr>
            <w:tcW w:w="11028"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4FC386F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32" w:name="Par80"/>
            <w:bookmarkEnd w:id="132"/>
            <w:r w:rsidRPr="00A37D93">
              <w:rPr>
                <w:rFonts w:ascii="Times New Roman" w:eastAsia="Times New Roman" w:hAnsi="Times New Roman" w:cs="Times New Roman"/>
                <w:sz w:val="24"/>
                <w:szCs w:val="24"/>
                <w:u w:val="single"/>
                <w:lang w:eastAsia="ru-RU"/>
              </w:rPr>
              <w:t>Включается ли госпошлина в первоначальную стоимость основных средств в налоговом учете</w:t>
            </w:r>
          </w:p>
          <w:p w14:paraId="1B1CF93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Да, госпошлина за регистрацию автомобиля или объекта недвижимости включается в его первоначальную стоимость (п. 1 ст. 257 НК РФ, Письма Минфина России от 08.06.2012 N 03-03-06/1/295 (п. 3), от 04.03.2010 N 03-03-06/1/113 (п. 2), от 01.06.2007 N 03-03-06/2/101). Однако если вы уплатили госпошлину и передали документы в регистрирующий орган уже после ввода объекта ОС в эксплуатацию, то первоначальную стоимость ОС не меняйте, а пошлину учтите в прочих расходах (пп. 1, 40 п. 1 ст. 264, пп. 1 п. 7 ст. 272 НК РФ, Письма Минфина России от 24.07.2018 N 03-03-06/3/51800, от 04.06.2013 N 03-03-06/1/20327, от 11.02.2011 N 03-03-06/1/89).</w:t>
            </w:r>
          </w:p>
        </w:tc>
      </w:tr>
    </w:tbl>
    <w:p w14:paraId="24D2180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1595" w:type="dxa"/>
        <w:jc w:val="center"/>
        <w:tblLayout w:type="fixed"/>
        <w:tblCellMar>
          <w:left w:w="0" w:type="dxa"/>
          <w:right w:w="0" w:type="dxa"/>
        </w:tblCellMar>
        <w:tblLook w:val="0000" w:firstRow="0" w:lastRow="0" w:firstColumn="0" w:lastColumn="0" w:noHBand="0" w:noVBand="0"/>
      </w:tblPr>
      <w:tblGrid>
        <w:gridCol w:w="11595"/>
      </w:tblGrid>
      <w:tr w:rsidR="00A37D93" w:rsidRPr="00A37D93" w14:paraId="39D88307" w14:textId="77777777" w:rsidTr="00D62EB0">
        <w:trPr>
          <w:jc w:val="center"/>
        </w:trPr>
        <w:tc>
          <w:tcPr>
            <w:tcW w:w="11595"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2AF1297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33" w:name="Par83"/>
            <w:bookmarkEnd w:id="133"/>
            <w:r w:rsidRPr="00A37D93">
              <w:rPr>
                <w:rFonts w:ascii="Times New Roman" w:eastAsia="Times New Roman" w:hAnsi="Times New Roman" w:cs="Times New Roman"/>
                <w:sz w:val="24"/>
                <w:szCs w:val="24"/>
                <w:u w:val="single"/>
                <w:lang w:eastAsia="ru-RU"/>
              </w:rPr>
              <w:t>Как отразить в налоговом учете приобретение программного обеспечения для основного средства</w:t>
            </w:r>
          </w:p>
          <w:p w14:paraId="00CFF74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Если ОС невозможно использовать без программного обеспечения, расходы на его приобретение включайте в первоначальную стоимость ОС. Такой вывод следует из Писем ФНС России от 13.05.2011 N КЕ-4-3/7756, от 29.11.2010 N ШС-17-3/1835.</w:t>
            </w:r>
          </w:p>
          <w:p w14:paraId="454CF6E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же для эксплуатации ОС программное обеспечение необязательно, затраты на его приобретение учитывайте в составе прочих расходов, связанных с производством и (или) реализацией (пп. 26 п. 1 ст. 264 НК РФ).</w:t>
            </w:r>
          </w:p>
          <w:p w14:paraId="34A85BD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мнению Минфина России, когда оплата права пользования программным обеспечением производится периодическими платежами, расходы на его приобретение учитываются равномерно в течение срока эксплуатации в прочих расходах, связанных с производством и реализацией. В остальных случаях такие расходы можно включить в первоначальную стоимость ОС (п. 1 Письма Минфина России от 25.05.2009 N 03-03-06/2/105).</w:t>
            </w:r>
          </w:p>
        </w:tc>
      </w:tr>
    </w:tbl>
    <w:p w14:paraId="42276C4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D7287C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1.2. Лимит стоимости основных средств в налоговом учете</w:t>
      </w:r>
    </w:p>
    <w:p w14:paraId="2DCF09C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того чтобы отнести имущество к основным средствам для целей налогового учета, нужно соблюдать в том числе установленный лимит его стоимости. Так, первоначальная стоимость ОС должна быть более 100 000 руб. (п. 1 ст. 257 НК РФ).</w:t>
      </w:r>
    </w:p>
    <w:p w14:paraId="7AB5D05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Важно помнить, что стоимость имущества, за которую вы его приобрели, и стоимость имущества, которую вы определяете для включения его в состав ОС, это не одно и то же.</w:t>
      </w:r>
    </w:p>
    <w:p w14:paraId="2C07297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Первоначальная стоимость ОС по общему правилу складывается из всех затрат, которые вы потратили на его приобретение, сооружение, изготовление, доставку и доведение его до состояния, в котором ОС будет пригодно для использования (п. 1 ст. 257 НК РФ).</w:t>
      </w:r>
    </w:p>
    <w:p w14:paraId="29CDD3F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Как учесть основные средства стоимостью до 100 000 руб. в налоговом учете</w:t>
      </w:r>
    </w:p>
    <w:p w14:paraId="584913C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Напомним, что в налоговом учете основным средством признается имущество с первоначальной стоимостью более 100 000 руб. (п. 1 ст. 257 НК РФ). Поэтому имущество стоимостью до 100 000 руб. включительно с точки зрения налогового учета не является ОС.</w:t>
      </w:r>
    </w:p>
    <w:p w14:paraId="0689895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связи с этим имущество стоимостью до 100 000 руб. включительно, которое вы используете как средство труда, по общему правилу вы можете учесть в составе материальных расходов. При этом для списания такого актива у вас есть два варианта, какой из них выбрать, вы решаете самостоятельно (пп. 3 п. 1 ст. 254 НК РФ):</w:t>
      </w:r>
    </w:p>
    <w:p w14:paraId="6566E80F"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списать его на расходы в полной сумме в момент ввода в эксплуатацию;</w:t>
      </w:r>
    </w:p>
    <w:p w14:paraId="37E1614A"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списывать в течение нескольких отчетных периодов с учетом срока его использования либо иных экономически обоснованных показателей. Порядок такого списания должен быть отражен в учетной политике (Письма Минфина России от 11.03.2021 N 03-03-06/1/17067, от 06.03.2019 N 03-03-07/14527).</w:t>
      </w:r>
    </w:p>
    <w:p w14:paraId="5C5E258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При этом порядок учета материальных расходов будет также зависеть от того, являются расходы на приобретение имущества прямыми или косвенными. Напомним, что прямые расходы по общему правилу списываются по мере реализации товаров, работ, услуг, в стоимости которых они учтены, а косвенные - сразу, в периоде, в котором они были понесены (п. п. 1, 2 ст. 318 НК РФ).</w:t>
      </w:r>
    </w:p>
    <w:p w14:paraId="22D391F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 </w:t>
      </w:r>
    </w:p>
    <w:tbl>
      <w:tblPr>
        <w:tblW w:w="12020" w:type="dxa"/>
        <w:jc w:val="center"/>
        <w:tblLayout w:type="fixed"/>
        <w:tblCellMar>
          <w:left w:w="0" w:type="dxa"/>
          <w:right w:w="0" w:type="dxa"/>
        </w:tblCellMar>
        <w:tblLook w:val="0000" w:firstRow="0" w:lastRow="0" w:firstColumn="0" w:lastColumn="0" w:noHBand="0" w:noVBand="0"/>
      </w:tblPr>
      <w:tblGrid>
        <w:gridCol w:w="12020"/>
      </w:tblGrid>
      <w:tr w:rsidR="00A37D93" w:rsidRPr="00A37D93" w14:paraId="059963F8" w14:textId="77777777" w:rsidTr="00D62EB0">
        <w:trPr>
          <w:jc w:val="center"/>
        </w:trPr>
        <w:tc>
          <w:tcPr>
            <w:tcW w:w="1202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2993F20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34" w:name="Par104"/>
            <w:bookmarkEnd w:id="134"/>
            <w:r w:rsidRPr="00A37D93">
              <w:rPr>
                <w:rFonts w:ascii="Times New Roman" w:eastAsia="Times New Roman" w:hAnsi="Times New Roman" w:cs="Times New Roman"/>
                <w:sz w:val="24"/>
                <w:szCs w:val="24"/>
                <w:u w:val="single"/>
                <w:lang w:eastAsia="ru-RU"/>
              </w:rPr>
              <w:t>Как учесть расходы на офисную мебель в налоговом учете</w:t>
            </w:r>
          </w:p>
          <w:p w14:paraId="2BB9821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Расходы на приобретение офисной мебели можно учесть в целях налогообложения прибыли при условии, что они экономически оправданы и документально подтверждены (п. 1 ст. 252 НК РФ).</w:t>
            </w:r>
          </w:p>
          <w:p w14:paraId="06C15E8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стоимость единицы мебели (шкафа, стола и др.) составляет более 100 тыс. руб., имущество является основным средством (п. 1 ст. 257 НК РФ). При этом под стоимостью понимается первоначальная стоимость имущества, то есть расходы на его приобретение и доведение до состояния, пригодного к эксплуатации (включая расходы на доставку, сборку и т.д.).</w:t>
            </w:r>
          </w:p>
          <w:p w14:paraId="4353A87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единиц мебели, которые отнесены к основным средствам, списывается на расходы в налоговом учете постепенно - путем начисления амортизации (п. 1 ст. 256, п. 3 ст. 272 НК РФ).</w:t>
            </w:r>
          </w:p>
          <w:p w14:paraId="7B72FE7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расходы на приобретение единицы мебели и доведение ее до состояния, пригодного к эксплуатации, составили 100 тыс. руб. или менее, в налоговом учете их можно учесть в составе материальных расходов по мере ввода имущества в эксплуатацию (пп. 3 п. 1 ст. 254 НК РФ).</w:t>
            </w:r>
          </w:p>
        </w:tc>
      </w:tr>
    </w:tbl>
    <w:p w14:paraId="689CC5E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160500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35" w:name="Par110"/>
      <w:bookmarkEnd w:id="135"/>
      <w:r w:rsidRPr="00A37D93">
        <w:rPr>
          <w:rFonts w:ascii="Times New Roman" w:eastAsia="Times New Roman" w:hAnsi="Times New Roman" w:cs="Times New Roman"/>
          <w:b/>
          <w:bCs/>
          <w:sz w:val="24"/>
          <w:szCs w:val="24"/>
          <w:lang w:eastAsia="ru-RU"/>
        </w:rPr>
        <w:t>2. Как отражается переоценка основных средств в налоговом учете</w:t>
      </w:r>
    </w:p>
    <w:p w14:paraId="46EC2AF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Результат переоценки основных средств не признается доходом или расходом при расчете налога на прибыль, поэтому учесть переоценку в налоговом учете нельзя, переоценка не изменяет стоимость ОС и не влияет на начисление амортизации. Это следует из п. 1 ст. 257 НК РФ и Писем Минфина России от 19.04.2019 N 03-03-06/3/28433 и от 10.09.2015 N 03-03-06/4/52221.</w:t>
      </w:r>
    </w:p>
    <w:p w14:paraId="6D380AB5"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37D93">
        <w:rPr>
          <w:rFonts w:ascii="Times New Roman" w:eastAsia="Times New Roman" w:hAnsi="Times New Roman" w:cs="Times New Roman"/>
          <w:b/>
          <w:bCs/>
          <w:sz w:val="28"/>
          <w:szCs w:val="28"/>
          <w:lang w:eastAsia="ru-RU"/>
        </w:rPr>
        <w:t>Как начислить амортизацию в налоговом учете</w:t>
      </w:r>
    </w:p>
    <w:p w14:paraId="19FFB39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367DF935" w14:textId="77777777" w:rsidTr="00D62EB0">
        <w:tc>
          <w:tcPr>
            <w:tcW w:w="60" w:type="dxa"/>
            <w:tcBorders>
              <w:top w:val="none" w:sz="6" w:space="0" w:color="auto"/>
              <w:left w:val="none" w:sz="6" w:space="0" w:color="auto"/>
              <w:bottom w:val="none" w:sz="6" w:space="0" w:color="auto"/>
              <w:right w:val="none" w:sz="6" w:space="0" w:color="auto"/>
            </w:tcBorders>
            <w:shd w:val="clear" w:color="auto" w:fill="FE9500"/>
            <w:tcMar>
              <w:top w:w="0" w:type="dxa"/>
              <w:left w:w="0" w:type="dxa"/>
              <w:bottom w:w="0" w:type="dxa"/>
              <w:right w:w="0" w:type="dxa"/>
            </w:tcMar>
          </w:tcPr>
          <w:p w14:paraId="0198BE9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5BD42C1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0" w:type="auto"/>
            <w:tcBorders>
              <w:top w:val="none" w:sz="6" w:space="0" w:color="auto"/>
              <w:left w:val="none" w:sz="6" w:space="0" w:color="auto"/>
              <w:bottom w:val="none" w:sz="6" w:space="0" w:color="auto"/>
              <w:right w:val="none" w:sz="6" w:space="0" w:color="auto"/>
            </w:tcBorders>
            <w:shd w:val="clear" w:color="auto" w:fill="F2F4E6"/>
            <w:tcMar>
              <w:top w:w="180" w:type="dxa"/>
              <w:left w:w="0" w:type="dxa"/>
              <w:bottom w:w="180" w:type="dxa"/>
              <w:right w:w="0" w:type="dxa"/>
            </w:tcMar>
          </w:tcPr>
          <w:p w14:paraId="75ACB05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Амортизация в налоговом учете начисляется по основным средствам и нематериальным активам организации, которые используются при производстве товаров (работ, услуг), стоят более 100 000 руб. и срок их полезного использования больше 12 месяцев.</w:t>
            </w:r>
          </w:p>
          <w:p w14:paraId="7CF60F8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полезного использования основных средств определяйте с учетом Классификатора основных средств. Начислять амортизацию можно одним из методов: линейным или нелинейным. Выбранный метод нужно закрепить в учетной политике. По некоторому амортизируемому имуществу амортизация рассчитывается исключительно линейным методом.</w:t>
            </w:r>
          </w:p>
          <w:p w14:paraId="06BEE67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Признается амортизация ежемесячно в расходах, связанных с производством и реализацией.</w:t>
            </w: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649B57A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19CE3CC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7FF301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 Что признается амортизируемым имуществом</w:t>
      </w:r>
    </w:p>
    <w:p w14:paraId="33E4648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Амортизируемое имущество - это имущество и объекты интеллектуальной собственности, которые соответствуют следующим критериям (п. 1 ст. 256 НК РФ):</w:t>
      </w:r>
    </w:p>
    <w:p w14:paraId="5BF17325"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они принадлежат организации. В некоторых ситуациях допускается амортизация имущества, которое вам не принадлежит (п. 1 ст. 256, п. п. 1, 10 ст. 258 НК РФ, ч. 1 ст. 2 Федерального закона от 29.11.2021 N 382-ФЗ). Например, если договор лизинга заключен до 2022 г. и предмет лизинга учитывается на балансе лизингополучателя, он вправе начислять по нему амортизацию;</w:t>
      </w:r>
    </w:p>
    <w:p w14:paraId="58DB460E"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они используются в деятельности, направленной на получение дохода, но при этом не потребляются в ходе производства как сырье и материалы, а также не продаются как товар;</w:t>
      </w:r>
    </w:p>
    <w:p w14:paraId="6F1B6B56"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их первоначальная стоимость превышает 100 000 руб.;</w:t>
      </w:r>
    </w:p>
    <w:p w14:paraId="09F1C3CC"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полезного использования более 12 месяцев.</w:t>
      </w:r>
    </w:p>
    <w:p w14:paraId="1AF11ED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Амортизируемое имущество включает в себя две основные категории: основные средства и нематериальные активы (п. п. 1, 3 ст. 257 НК РФ).</w:t>
      </w:r>
    </w:p>
    <w:p w14:paraId="2F38B44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Амортизируемым имуществом также признаются неотделимые улучшения, которые произведены арендатором с согласия арендодателя или ссудополучателем с согласия ссудодателя (п. 1 ст. 256 НК РФ).</w:t>
      </w:r>
    </w:p>
    <w:tbl>
      <w:tblPr>
        <w:tblW w:w="11453" w:type="dxa"/>
        <w:jc w:val="center"/>
        <w:tblLayout w:type="fixed"/>
        <w:tblCellMar>
          <w:left w:w="0" w:type="dxa"/>
          <w:right w:w="0" w:type="dxa"/>
        </w:tblCellMar>
        <w:tblLook w:val="0000" w:firstRow="0" w:lastRow="0" w:firstColumn="0" w:lastColumn="0" w:noHBand="0" w:noVBand="0"/>
      </w:tblPr>
      <w:tblGrid>
        <w:gridCol w:w="11453"/>
      </w:tblGrid>
      <w:tr w:rsidR="00A37D93" w:rsidRPr="00A37D93" w14:paraId="7C5DBAFB" w14:textId="77777777" w:rsidTr="00D62EB0">
        <w:trPr>
          <w:jc w:val="center"/>
        </w:trPr>
        <w:tc>
          <w:tcPr>
            <w:tcW w:w="11453"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2D69255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36" w:name="Par23"/>
            <w:bookmarkEnd w:id="136"/>
            <w:r w:rsidRPr="00A37D93">
              <w:rPr>
                <w:rFonts w:ascii="Times New Roman" w:eastAsia="Times New Roman" w:hAnsi="Times New Roman" w:cs="Times New Roman"/>
                <w:sz w:val="24"/>
                <w:szCs w:val="24"/>
                <w:u w:val="single"/>
                <w:lang w:eastAsia="ru-RU"/>
              </w:rPr>
              <w:t>По каким объектам амортизация не начисляется</w:t>
            </w:r>
          </w:p>
          <w:p w14:paraId="35CB609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Некоторые виды имущества, которые отвечают признакам амортизируемого, нельзя амортизировать (п. 2 ст. 256 НК РФ). Стоимость таких объектов можно учесть при расчете налога в ином порядке, не через амортизацию, в том числе включив в расходы при их реализации. Это, например:</w:t>
            </w:r>
          </w:p>
          <w:p w14:paraId="56463C3A"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земля и иные объекты природопользования (вода, недра и другие природные ресурсы);</w:t>
            </w:r>
          </w:p>
          <w:p w14:paraId="5F816B10"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имущество, приобретенное (созданное) за счет бюджетных средств целевого финансирования (кроме имущества, полученного при приватизации);</w:t>
            </w:r>
          </w:p>
          <w:p w14:paraId="02F53788"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произведения искусства;</w:t>
            </w:r>
          </w:p>
          <w:p w14:paraId="14601368"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основные средства, по которым применен инвестиционный вычет.</w:t>
            </w:r>
          </w:p>
          <w:p w14:paraId="44D53CB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Основные средства нужно исключить из состава амортизируемого имущества в следующих случаях (п. 3 ст. 256 НК РФ):</w:t>
            </w:r>
          </w:p>
          <w:p w14:paraId="4386672F"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они переведены на консервацию на срок более трех месяцев;</w:t>
            </w:r>
          </w:p>
          <w:p w14:paraId="16314CD8" w14:textId="77777777" w:rsidR="00A37D93" w:rsidRPr="00A37D93" w:rsidRDefault="00A37D93">
            <w:pPr>
              <w:numPr>
                <w:ilvl w:val="0"/>
                <w:numId w:val="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они находятся на реконструкции продолжительностью больше 12 месяцев и не используются.</w:t>
            </w:r>
          </w:p>
        </w:tc>
      </w:tr>
    </w:tbl>
    <w:p w14:paraId="32DB181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A37C2D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1.1. Какие основные средства подлежат амортизации в налоговом учете</w:t>
      </w:r>
    </w:p>
    <w:p w14:paraId="683B349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К основным средствам, которые подлежат амортизации, относятся все основные средства, которые отвечают критериям амортизируемого имущества и не названы в составе неамортизируемых объектов. Это, в частности:</w:t>
      </w:r>
    </w:p>
    <w:p w14:paraId="425E1179"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здания;</w:t>
      </w:r>
    </w:p>
    <w:p w14:paraId="2DD12FC4"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станки;</w:t>
      </w:r>
    </w:p>
    <w:p w14:paraId="4D223FC1"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автомобили;</w:t>
      </w:r>
    </w:p>
    <w:p w14:paraId="35F4A8E1"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автомобильные парковки.</w:t>
      </w:r>
    </w:p>
    <w:p w14:paraId="05FF8A7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Обратите внимание: сложные объекты основных средств</w:t>
      </w:r>
      <w:r w:rsidRPr="00A37D93">
        <w:rPr>
          <w:rFonts w:ascii="Times New Roman" w:eastAsia="Times New Roman" w:hAnsi="Times New Roman" w:cs="Times New Roman"/>
          <w:sz w:val="24"/>
          <w:szCs w:val="24"/>
          <w:lang w:eastAsia="ru-RU"/>
        </w:rPr>
        <w:t xml:space="preserve"> (объекты, состоящие из нескольких частей, функционирующих в комплексе) признают в налоговом учете как единый объект амортизируемого имущества, включающий в себя все части (Письма Минфина России от 10.03.2011 N 03-03-10/18, ФНС России от 24.09.2020 N СД-4-3/15627). Исключения возможны, но на практике встречаются редко и могут повлечь споры с налоговыми органами.</w:t>
      </w:r>
    </w:p>
    <w:p w14:paraId="376EEE9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некоторых случаях основное средство нужно исключить из состава амортизируемого имущества, например, если оно находится на реконструкции продолжительностью больше 12 месяцев и не используется (п. 3 ст. 256 НК РФ).</w:t>
      </w:r>
    </w:p>
    <w:p w14:paraId="35C2D82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0461" w:type="dxa"/>
        <w:jc w:val="center"/>
        <w:tblLayout w:type="fixed"/>
        <w:tblCellMar>
          <w:left w:w="0" w:type="dxa"/>
          <w:right w:w="0" w:type="dxa"/>
        </w:tblCellMar>
        <w:tblLook w:val="0000" w:firstRow="0" w:lastRow="0" w:firstColumn="0" w:lastColumn="0" w:noHBand="0" w:noVBand="0"/>
      </w:tblPr>
      <w:tblGrid>
        <w:gridCol w:w="10461"/>
      </w:tblGrid>
      <w:tr w:rsidR="00A37D93" w:rsidRPr="00A37D93" w14:paraId="75AD07EB" w14:textId="77777777" w:rsidTr="00D62EB0">
        <w:trPr>
          <w:jc w:val="center"/>
        </w:trPr>
        <w:tc>
          <w:tcPr>
            <w:tcW w:w="10461"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0EEB928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Начисляется ли в налоговом учете амортизация по основным средствам, находящимся в запасе</w:t>
            </w:r>
          </w:p>
          <w:p w14:paraId="7E614BF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основным назначением ОС является их нахождение в состоянии готовности на случай непредвиденных ситуаций (то есть нахождение в запасе (резерве) - форма использования таких объектов), то по ним начисляют амортизацию в обычном порядке - с 1-го числа месяца, следующего за месяцем ввода ОС в эксплуатацию (п. 4 ст. 259 НК РФ, Письмо Минфина России от 25.01.2011 N 03-03-06/1/24). При этом датой ввода ОС в эксплуатацию в общем случае как раз и будет дата, по состоянию на которую была зафиксирована готовность объекта к использованию (Письма Минфина России от 21.06.2019 N 03-03-06/1/45357, от 20.05.2019 N 03-03-06/1/35949, от 10.02.2020 N 03-05-05-01/8435).</w:t>
            </w:r>
          </w:p>
        </w:tc>
      </w:tr>
    </w:tbl>
    <w:p w14:paraId="0A15A88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1170" w:type="dxa"/>
        <w:jc w:val="center"/>
        <w:tblLayout w:type="fixed"/>
        <w:tblCellMar>
          <w:left w:w="0" w:type="dxa"/>
          <w:right w:w="0" w:type="dxa"/>
        </w:tblCellMar>
        <w:tblLook w:val="0000" w:firstRow="0" w:lastRow="0" w:firstColumn="0" w:lastColumn="0" w:noHBand="0" w:noVBand="0"/>
      </w:tblPr>
      <w:tblGrid>
        <w:gridCol w:w="11170"/>
      </w:tblGrid>
      <w:tr w:rsidR="00A37D93" w:rsidRPr="00A37D93" w14:paraId="01EE9952" w14:textId="77777777" w:rsidTr="00D62EB0">
        <w:trPr>
          <w:jc w:val="center"/>
        </w:trPr>
        <w:tc>
          <w:tcPr>
            <w:tcW w:w="1117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7BEE002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37" w:name="Par45"/>
            <w:bookmarkEnd w:id="137"/>
            <w:r w:rsidRPr="00A37D93">
              <w:rPr>
                <w:rFonts w:ascii="Times New Roman" w:eastAsia="Times New Roman" w:hAnsi="Times New Roman" w:cs="Times New Roman"/>
                <w:sz w:val="24"/>
                <w:szCs w:val="24"/>
                <w:u w:val="single"/>
                <w:lang w:eastAsia="ru-RU"/>
              </w:rPr>
              <w:t>Начисляется ли в налоговом учете амортизация по неиспользуемым основным средствам</w:t>
            </w:r>
          </w:p>
          <w:p w14:paraId="7488C73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Амортизацию по временно неиспользуемым ОС</w:t>
            </w:r>
            <w:r w:rsidRPr="00A37D93">
              <w:rPr>
                <w:rFonts w:ascii="Times New Roman" w:eastAsia="Times New Roman" w:hAnsi="Times New Roman" w:cs="Times New Roman"/>
                <w:sz w:val="24"/>
                <w:szCs w:val="24"/>
                <w:lang w:eastAsia="ru-RU"/>
              </w:rPr>
              <w:t xml:space="preserve"> продолжайте начислять. Произвольное исключение ОС из состава амортизируемого НК РФ не предусмотрено (Письма Минфина России от 27.04.2020 N 03-03-06/1/34012, от 06.06.2019 N 03-03-06/2/41359). Амортизацию вы сможете учесть в расходах, если неиспользование объекта вызвано объективными причинами (например, сезонностью </w:t>
            </w:r>
            <w:r w:rsidRPr="00A37D93">
              <w:rPr>
                <w:rFonts w:ascii="Times New Roman" w:eastAsia="Times New Roman" w:hAnsi="Times New Roman" w:cs="Times New Roman"/>
                <w:sz w:val="24"/>
                <w:szCs w:val="24"/>
                <w:lang w:eastAsia="ru-RU"/>
              </w:rPr>
              <w:lastRenderedPageBreak/>
              <w:t>применения, простоем в связи распространением коронавирусной инфекции и т.д.) (пп. 3, 4 п. 2 ст. 265 НК РФ, Письма Минфина России от 24.09.2020 N 03-03-06/1/83636, от 04.04.2011 N 03-03-06/1/206, от 09.03.2011 N 03-03-06/1/128, от 27.02.2009 N 03-03-06/1/101, Определение ВАС РФ от 23.11.2012 N ВАС-14779/12). В ином случае в связи с учетом в расходах амортизации по неиспользуемому имуществу возникают налоговые риски. Это связано с тем, что, по мнению уполномоченных органов, начисленная амортизация по объекту ОС учитывается при определении налоговой базы по налогу на прибыль, если такой объект используется налогоплательщиком для извлечения дохода (Письма Минфина России от 23.06.2021 N 03-03-06/1/49256, от 01.04.2020 N 03-03-06/1/26179, от 27.11.2019 N 03-03-06/1/92176).</w:t>
            </w:r>
          </w:p>
          <w:p w14:paraId="3E4F43F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Если же ОС окончательно выведено из эксплуатации</w:t>
            </w:r>
            <w:r w:rsidRPr="00A37D93">
              <w:rPr>
                <w:rFonts w:ascii="Times New Roman" w:eastAsia="Times New Roman" w:hAnsi="Times New Roman" w:cs="Times New Roman"/>
                <w:sz w:val="24"/>
                <w:szCs w:val="24"/>
                <w:lang w:eastAsia="ru-RU"/>
              </w:rPr>
              <w:t>, полагаем, что начисление амортизации лучше прекратить. Ведь Минфин России считает, что имущество, которое более не соответствует критериям признания его амортизируемым, должно быть исключено из состава ОС (см. Письма от 14.02.2020 N 03-03-07/10158, от 14.02.2020 N 03-03-06/1/10333). Однако если в результате реализации самостоятельно исключенного из состава ОС имущества вы получите убыток, то его безопаснее учесть в целях налогообложения прибыли постепенно - по п. 3 ст. 268 НК РФ. Такой вывод следует из Писем Минфина России от 28.02.2013 N 03-03-10/5834, от 25.03.2013 N 03-03-06/2/9224.</w:t>
            </w:r>
          </w:p>
        </w:tc>
      </w:tr>
    </w:tbl>
    <w:p w14:paraId="397CA2A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D79900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 Как в налоговом учете начислить амортизацию</w:t>
      </w:r>
    </w:p>
    <w:p w14:paraId="3B98455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Амортизацию начисляйте исходя из срока полезного использования ОС или НМА и их стоимости (первоначальной или остаточной в зависимости от выбранного вами метода начисления амортизации).</w:t>
      </w:r>
    </w:p>
    <w:p w14:paraId="5BA84BB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вы применяете амортизационную премию, то основные средства включайте в амортизационные группы (подгруппы) по своей первоначальной стоимости за вычетом амортизационной премии (п. 9 ст. 258 НК РФ).</w:t>
      </w:r>
    </w:p>
    <w:p w14:paraId="626D2E5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Начинать начислять амортизацию в налоговом учете</w:t>
      </w:r>
      <w:r w:rsidRPr="00A37D93">
        <w:rPr>
          <w:rFonts w:ascii="Times New Roman" w:eastAsia="Times New Roman" w:hAnsi="Times New Roman" w:cs="Times New Roman"/>
          <w:sz w:val="24"/>
          <w:szCs w:val="24"/>
          <w:lang w:eastAsia="ru-RU"/>
        </w:rPr>
        <w:t xml:space="preserve"> нужно с 1-го числа месяца, следующего за месяцем, в котором объект был введен в эксплуатацию (п. 4 ст. 259 НК РФ).</w:t>
      </w:r>
    </w:p>
    <w:p w14:paraId="1197229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Государственная регистрация основных средств</w:t>
      </w:r>
      <w:r w:rsidRPr="00A37D93">
        <w:rPr>
          <w:rFonts w:ascii="Times New Roman" w:eastAsia="Times New Roman" w:hAnsi="Times New Roman" w:cs="Times New Roman"/>
          <w:sz w:val="24"/>
          <w:szCs w:val="24"/>
          <w:lang w:eastAsia="ru-RU"/>
        </w:rPr>
        <w:t xml:space="preserve"> не влияет на дату начала начисления амортизации по ним (п. 4 ст. 259 НК РФ, Письма Минфина России от 31.03.2021 N 03-03-06/1/23485, от 03.04.2020 N 03-03-06/1/27031).</w:t>
      </w:r>
    </w:p>
    <w:p w14:paraId="6E17893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Прекращение начисления амортизации</w:t>
      </w:r>
      <w:r w:rsidRPr="00A37D93">
        <w:rPr>
          <w:rFonts w:ascii="Times New Roman" w:eastAsia="Times New Roman" w:hAnsi="Times New Roman" w:cs="Times New Roman"/>
          <w:sz w:val="24"/>
          <w:szCs w:val="24"/>
          <w:lang w:eastAsia="ru-RU"/>
        </w:rPr>
        <w:t xml:space="preserve"> зависит от того, какой метод начисления амортизации вы применяете: линейный или нелинейный.</w:t>
      </w:r>
    </w:p>
    <w:p w14:paraId="17F72AC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линейном методе прекратите начислять амортизацию с 1-го числа месяца, следующего за месяцем, в котором (п. п. 5, 6 ст. 259.1 НК РФ):</w:t>
      </w:r>
    </w:p>
    <w:p w14:paraId="00316951"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имущество было снято с учета (например, при продаже);</w:t>
      </w:r>
    </w:p>
    <w:p w14:paraId="02A20B6A"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стоимость имущества была полностью списана;</w:t>
      </w:r>
    </w:p>
    <w:p w14:paraId="1D9CA3D3"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имущество было временно исключено из состава амортизируемого.</w:t>
      </w:r>
    </w:p>
    <w:p w14:paraId="1D458DF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Дата прекращения начисления амортизации при применении нелинейного метода в большинстве случаев прямо в Налоговом кодексе РФ не указана. Полагаем, что ее не нужно начислять с 1-го числа месяца, следующего за одним из следующих событий (п. п. 8, 10, 11, 12 ст. 259.2 НК РФ):</w:t>
      </w:r>
    </w:p>
    <w:p w14:paraId="1064ED48"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имущество было временно исключено из состава амортизируемого. При этом суммарный баланс соответствующей амортизационной группы (подгруппы) уменьшается на остаточную стоимость указанных объектов;</w:t>
      </w:r>
    </w:p>
    <w:p w14:paraId="0AEF8E22"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произошло выбытие имущества. При этом суммарный баланс амортизационной группы (подгруппы), куда входило это имущество, уменьшается на остаточную стоимость этого объекта;</w:t>
      </w:r>
    </w:p>
    <w:p w14:paraId="232C5534"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амортизационная группа (подгруппа) ликвидирована, поскольку суммарный баланс достиг нуля;</w:t>
      </w:r>
    </w:p>
    <w:p w14:paraId="76CD797A"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амортизационная группа (подгруппа) ликвидирована, поскольку ее суммарный баланс составил менее 20 000 руб. В таком случае суммарный баланс можно списать во внереализационные расходы.</w:t>
      </w:r>
    </w:p>
    <w:p w14:paraId="43BA2DC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при линейном, так и при нелинейном методе начисление амортизации прекращается независимо от того, истек срок полезного использования или нет (п. 5 ст. 259.1 НК РФ).</w:t>
      </w:r>
    </w:p>
    <w:p w14:paraId="5879FAB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1595" w:type="dxa"/>
        <w:jc w:val="center"/>
        <w:tblLayout w:type="fixed"/>
        <w:tblCellMar>
          <w:left w:w="0" w:type="dxa"/>
          <w:right w:w="0" w:type="dxa"/>
        </w:tblCellMar>
        <w:tblLook w:val="0000" w:firstRow="0" w:lastRow="0" w:firstColumn="0" w:lastColumn="0" w:noHBand="0" w:noVBand="0"/>
      </w:tblPr>
      <w:tblGrid>
        <w:gridCol w:w="11595"/>
      </w:tblGrid>
      <w:tr w:rsidR="00A37D93" w:rsidRPr="00A37D93" w14:paraId="394D066F" w14:textId="77777777" w:rsidTr="00D62EB0">
        <w:trPr>
          <w:jc w:val="center"/>
        </w:trPr>
        <w:tc>
          <w:tcPr>
            <w:tcW w:w="11595"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5A9306E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38" w:name="Par69"/>
            <w:bookmarkEnd w:id="138"/>
            <w:r w:rsidRPr="00A37D93">
              <w:rPr>
                <w:rFonts w:ascii="Times New Roman" w:eastAsia="Times New Roman" w:hAnsi="Times New Roman" w:cs="Times New Roman"/>
                <w:sz w:val="24"/>
                <w:szCs w:val="24"/>
                <w:u w:val="single"/>
                <w:lang w:eastAsia="ru-RU"/>
              </w:rPr>
              <w:t>Как начислять амортизацию вновь созданной, ликвидируемой или реорганизованной организации</w:t>
            </w:r>
          </w:p>
          <w:p w14:paraId="557CCB5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В общем случае</w:t>
            </w:r>
            <w:r w:rsidRPr="00A37D93">
              <w:rPr>
                <w:rFonts w:ascii="Times New Roman" w:eastAsia="Times New Roman" w:hAnsi="Times New Roman" w:cs="Times New Roman"/>
                <w:sz w:val="24"/>
                <w:szCs w:val="24"/>
                <w:lang w:eastAsia="ru-RU"/>
              </w:rPr>
              <w:t xml:space="preserve"> амортизация начисляется (ст. 55 НК РФ, пп. 1, 2 п. 5 ст. 259 НК РФ):</w:t>
            </w:r>
          </w:p>
          <w:p w14:paraId="2F92D43A" w14:textId="77777777" w:rsidR="00A37D93" w:rsidRPr="00A37D93" w:rsidRDefault="00A37D93">
            <w:pPr>
              <w:numPr>
                <w:ilvl w:val="0"/>
                <w:numId w:val="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вновь созданной (в том числе при реорганизации) организацией - с 1-го числа месяца, следующего за месяцем ее госрегистрации;</w:t>
            </w:r>
          </w:p>
          <w:p w14:paraId="2EE4914F" w14:textId="77777777" w:rsidR="00A37D93" w:rsidRPr="00A37D93" w:rsidRDefault="00A37D93">
            <w:pPr>
              <w:numPr>
                <w:ilvl w:val="0"/>
                <w:numId w:val="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ликвидируемой организацией - до месяца (включительно) завершения ликвидации;</w:t>
            </w:r>
          </w:p>
          <w:p w14:paraId="11A74E2E" w14:textId="77777777" w:rsidR="00A37D93" w:rsidRPr="00A37D93" w:rsidRDefault="00A37D93">
            <w:pPr>
              <w:numPr>
                <w:ilvl w:val="0"/>
                <w:numId w:val="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реорганизуемой организацией - до месяца (включительно) завершения реорганизации.</w:t>
            </w:r>
          </w:p>
          <w:p w14:paraId="5A6F035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особом порядке амортизация начисляется в следующих случаях:</w:t>
            </w:r>
          </w:p>
          <w:p w14:paraId="6FDF14A3"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реорганизации в форме присоединения</w:t>
            </w:r>
            <w:r w:rsidRPr="00A37D93">
              <w:rPr>
                <w:rFonts w:ascii="Times New Roman" w:eastAsia="Times New Roman" w:hAnsi="Times New Roman" w:cs="Times New Roman"/>
                <w:sz w:val="24"/>
                <w:szCs w:val="24"/>
                <w:lang w:eastAsia="ru-RU"/>
              </w:rPr>
              <w:t>, если запись о ликвидации присоединенной организации вносится в ЕГРЮЛ 1-го числа месяца (п. 4 ст. 57 ГК РФ, п. 3 ст. 55 НК РФ, Письмо Минфина России от 14.12.2012 N 03-03-06/1/656). В этом случае:</w:t>
            </w:r>
          </w:p>
          <w:p w14:paraId="5C27A5BA" w14:textId="77777777" w:rsidR="00A37D93" w:rsidRPr="00A37D93" w:rsidRDefault="00A37D93">
            <w:pPr>
              <w:numPr>
                <w:ilvl w:val="1"/>
                <w:numId w:val="9"/>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ликвидируемая (присоединенная) организация амортизирует ОС до месяца (включительно), который предшествует месяцу завершения реорганизации (то есть месяцу внесения в ЕГРЮЛ записи о ликвидации);</w:t>
            </w:r>
          </w:p>
          <w:p w14:paraId="780DBBCA" w14:textId="77777777" w:rsidR="00A37D93" w:rsidRPr="00A37D93" w:rsidRDefault="00A37D93">
            <w:pPr>
              <w:numPr>
                <w:ilvl w:val="1"/>
                <w:numId w:val="9"/>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организация-правопреемник начисляет амортизацию с 1-го числа данного месяца (то есть со дня завершения реорганизации).</w:t>
            </w:r>
          </w:p>
          <w:p w14:paraId="41EA31D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Например, ООО "Альфа" реорганизовано в форме присоединения к нему ООО "Бета". Запись о ликвидации ООО "Бета" внесена в ЕГРЮЛ 1 сентября. Последний раз ООО "Бета" начислит амортизацию в августе. ООО "Альфа" сможет начать начислять амортизацию по полученному оборудованию с 1 сентября.</w:t>
            </w:r>
          </w:p>
          <w:p w14:paraId="5085D519"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реорганизации в форме преобразования</w:t>
            </w:r>
            <w:r w:rsidRPr="00A37D93">
              <w:rPr>
                <w:rFonts w:ascii="Times New Roman" w:eastAsia="Times New Roman" w:hAnsi="Times New Roman" w:cs="Times New Roman"/>
                <w:sz w:val="24"/>
                <w:szCs w:val="24"/>
                <w:lang w:eastAsia="ru-RU"/>
              </w:rPr>
              <w:t xml:space="preserve"> организация продолжает начислять амортизацию в прежнем порядке (п. 5 ст. 58 ГК РФ, п. 5 ст. 259 НК РФ).</w:t>
            </w:r>
          </w:p>
        </w:tc>
      </w:tr>
    </w:tbl>
    <w:p w14:paraId="5AFCAEC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ACB16E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39" w:name="Par81"/>
      <w:bookmarkEnd w:id="139"/>
      <w:r w:rsidRPr="00A37D93">
        <w:rPr>
          <w:rFonts w:ascii="Times New Roman" w:eastAsia="Times New Roman" w:hAnsi="Times New Roman" w:cs="Times New Roman"/>
          <w:b/>
          <w:bCs/>
          <w:sz w:val="24"/>
          <w:szCs w:val="24"/>
          <w:lang w:eastAsia="ru-RU"/>
        </w:rPr>
        <w:t>2.1. Методы расчета амортизации в налоговом учете</w:t>
      </w:r>
    </w:p>
    <w:p w14:paraId="4C3ACF1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Вы вправе выбрать один из следующих методов начисления амортизации (п. 1 ст. 259 НК РФ):</w:t>
      </w:r>
    </w:p>
    <w:p w14:paraId="0726CAFF" w14:textId="77777777" w:rsidR="00A37D93" w:rsidRPr="00A37D93" w:rsidRDefault="00A37D93">
      <w:pPr>
        <w:numPr>
          <w:ilvl w:val="0"/>
          <w:numId w:val="10"/>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линейный;</w:t>
      </w:r>
    </w:p>
    <w:p w14:paraId="764649DD" w14:textId="77777777" w:rsidR="00A37D93" w:rsidRPr="00A37D93" w:rsidRDefault="00A37D93">
      <w:pPr>
        <w:numPr>
          <w:ilvl w:val="0"/>
          <w:numId w:val="10"/>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нелинейный.</w:t>
      </w:r>
    </w:p>
    <w:p w14:paraId="018C8A1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Выбранный метод начисления амортизации закрепите в учетной политике для целей налогообложения. Его нужно применять ко всему амортизируемому имуществу за исключением объектов, которые амортизируются только линейным способом (п. п. 1, 3 ст. 259 НК РФ):</w:t>
      </w:r>
    </w:p>
    <w:p w14:paraId="079A4FED" w14:textId="77777777" w:rsidR="00A37D93" w:rsidRPr="00A37D93" w:rsidRDefault="00A37D93">
      <w:pPr>
        <w:numPr>
          <w:ilvl w:val="0"/>
          <w:numId w:val="11"/>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зданий, сооружений, передаточных устройств, нематериальных активов, которые входят в восьмую - десятую амортизационные группы (то есть срок их полезного использования превышает 20 лет);</w:t>
      </w:r>
    </w:p>
    <w:p w14:paraId="45F8FA16" w14:textId="77777777" w:rsidR="00A37D93" w:rsidRPr="00A37D93" w:rsidRDefault="00A37D93">
      <w:pPr>
        <w:numPr>
          <w:ilvl w:val="0"/>
          <w:numId w:val="11"/>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основных средств, используемых исключительно при осуществлении деятельности, связанной с добычей углеводородного сырья на новом морском месторождении.</w:t>
      </w:r>
    </w:p>
    <w:p w14:paraId="7B9EEBC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Метод начисления амортизации можно изменить с линейного на нелинейный или наоборот</w:t>
      </w:r>
      <w:r w:rsidRPr="00A37D93">
        <w:rPr>
          <w:rFonts w:ascii="Times New Roman" w:eastAsia="Times New Roman" w:hAnsi="Times New Roman" w:cs="Times New Roman"/>
          <w:sz w:val="24"/>
          <w:szCs w:val="24"/>
          <w:lang w:eastAsia="ru-RU"/>
        </w:rPr>
        <w:t xml:space="preserve"> с начала очередного налогового периода. Однако есть ограничение. Переход с одного метода на другой возможен не чаще одного раза в пять лет (п. 1 ст. 259 НК РФ).</w:t>
      </w:r>
    </w:p>
    <w:p w14:paraId="1AC91CD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этого на 1-е число налогового периода, с начала которого вы планируете изменить метод начисления амортизации, определите остаточную стоимость амортизируемого имущества, за исключением объектов, которые амортизируются только линейным методом (п. 1 ст. 322 НК РФ):</w:t>
      </w:r>
    </w:p>
    <w:p w14:paraId="30647099" w14:textId="77777777" w:rsidR="00A37D93" w:rsidRPr="00A37D93" w:rsidRDefault="00A37D93">
      <w:pPr>
        <w:numPr>
          <w:ilvl w:val="0"/>
          <w:numId w:val="2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разницу между первоначальной (восстановительной) стоимостью объектов и суммой накопленной амортизации - если до перехода применяли линейный метод;</w:t>
      </w:r>
    </w:p>
    <w:p w14:paraId="1840672A" w14:textId="77777777" w:rsidR="00A37D93" w:rsidRPr="00A37D93" w:rsidRDefault="00A37D93">
      <w:pPr>
        <w:numPr>
          <w:ilvl w:val="0"/>
          <w:numId w:val="2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специальной формуле - если применяли нелинейный метод.</w:t>
      </w:r>
    </w:p>
    <w:p w14:paraId="79C277F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переходе с линейного метода начисления амортизации на нелинейный</w:t>
      </w:r>
      <w:r w:rsidRPr="00A37D93">
        <w:rPr>
          <w:rFonts w:ascii="Times New Roman" w:eastAsia="Times New Roman" w:hAnsi="Times New Roman" w:cs="Times New Roman"/>
          <w:sz w:val="24"/>
          <w:szCs w:val="24"/>
          <w:lang w:eastAsia="ru-RU"/>
        </w:rPr>
        <w:t xml:space="preserve"> на 1-е число налогового периода, с начала которого планируете применять нелинейный метод, распределите объекты (за исключением тех, которые можно амортизировать только линейным методом) по амортизационным группам (подгруппам) исходя из срока полезного использования, установленного при вводе их в эксплуатацию (п. 3 ст. 322 НК РФ). Определите суммарный баланс амортизационных групп (подгрупп) исходя из остаточной стоимости включаемых в них объектов.</w:t>
      </w:r>
    </w:p>
    <w:p w14:paraId="34814A6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При переходе с нелинейного метода начисления амортизации на линейный</w:t>
      </w:r>
      <w:r w:rsidRPr="00A37D93">
        <w:rPr>
          <w:rFonts w:ascii="Times New Roman" w:eastAsia="Times New Roman" w:hAnsi="Times New Roman" w:cs="Times New Roman"/>
          <w:sz w:val="24"/>
          <w:szCs w:val="24"/>
          <w:lang w:eastAsia="ru-RU"/>
        </w:rPr>
        <w:t xml:space="preserve"> с 1-го числа налогового периода, с начала которого применяете линейный метод, рассчитывайте ежемесячную амортизацию по каждому объекту (кроме тех, которые можно амортизировать только линейным методом), как произведение его остаточной стоимости на эту дату и нормы амортизации, определенной по формуле (п. 4 ст. 322 НК РФ):</w:t>
      </w:r>
    </w:p>
    <w:p w14:paraId="5F0FF4B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22BB2C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4CC02792" wp14:editId="1EE0C27E">
            <wp:extent cx="5937250" cy="1397000"/>
            <wp:effectExtent l="0" t="0" r="6350" b="0"/>
            <wp:docPr id="106" name="Рисунок 106" descr="Изображение выглядит как текст, снимок экрана, Шрифт,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106" descr="Изображение выглядит как текст, снимок экрана, Шрифт, Прямоугольник&#10;&#10;Автоматически созданное описание"/>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937250" cy="1397000"/>
                    </a:xfrm>
                    <a:prstGeom prst="rect">
                      <a:avLst/>
                    </a:prstGeom>
                    <a:noFill/>
                    <a:ln>
                      <a:noFill/>
                    </a:ln>
                  </pic:spPr>
                </pic:pic>
              </a:graphicData>
            </a:graphic>
          </wp:inline>
        </w:drawing>
      </w:r>
    </w:p>
    <w:p w14:paraId="61771D4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568D860D" w14:textId="77777777" w:rsidTr="00D62EB0">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31AB904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195" w:type="dxa"/>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1DCACFF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5A1417C0" wp14:editId="4FE0023C">
                  <wp:extent cx="12700" cy="1270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0898AD8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vertAlign w:val="superscript"/>
                <w:lang w:eastAsia="ru-RU"/>
              </w:rPr>
              <w:t>1</w:t>
            </w:r>
            <w:r w:rsidRPr="00A37D93">
              <w:rPr>
                <w:rFonts w:ascii="Times New Roman" w:eastAsia="Times New Roman" w:hAnsi="Times New Roman" w:cs="Times New Roman"/>
                <w:sz w:val="24"/>
                <w:szCs w:val="24"/>
                <w:lang w:eastAsia="ru-RU"/>
              </w:rPr>
              <w:t xml:space="preserve"> По объектам, недоамортизированным после окончания срока полезного использования, определите срок полезного использования самостоятельно с учетом требований техники безопасности и других факторов (Письма Минфина России от 22.11.2018 N 03-03-07/84435, от 21.07.2014 N 03-03-РЗ/35549).</w:t>
            </w:r>
          </w:p>
        </w:tc>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64456DA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0E5C726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B9D661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40" w:name="Par99"/>
      <w:bookmarkEnd w:id="140"/>
      <w:r w:rsidRPr="00A37D93">
        <w:rPr>
          <w:rFonts w:ascii="Times New Roman" w:eastAsia="Times New Roman" w:hAnsi="Times New Roman" w:cs="Times New Roman"/>
          <w:b/>
          <w:bCs/>
          <w:sz w:val="24"/>
          <w:szCs w:val="24"/>
          <w:lang w:eastAsia="ru-RU"/>
        </w:rPr>
        <w:t>2.2. Как определить срок полезного использования амортизируемого имущества</w:t>
      </w:r>
    </w:p>
    <w:p w14:paraId="306201D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Порядок определения срока полезного использования у основных средств и нематериальных активов несколько различается.</w:t>
      </w:r>
    </w:p>
    <w:p w14:paraId="3AEDFA5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9744" w:type="dxa"/>
        <w:jc w:val="center"/>
        <w:tblLayout w:type="fixed"/>
        <w:tblCellMar>
          <w:left w:w="0" w:type="dxa"/>
          <w:right w:w="0" w:type="dxa"/>
        </w:tblCellMar>
        <w:tblLook w:val="0000" w:firstRow="0" w:lastRow="0" w:firstColumn="0" w:lastColumn="0" w:noHBand="0" w:noVBand="0"/>
      </w:tblPr>
      <w:tblGrid>
        <w:gridCol w:w="9744"/>
      </w:tblGrid>
      <w:tr w:rsidR="00A37D93" w:rsidRPr="00A37D93" w14:paraId="3B6A2F79"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56A89B0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Что такое срок полезного использования</w:t>
            </w:r>
          </w:p>
          <w:p w14:paraId="1D50AF8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Сроком полезного использования признается период, в течение которого амортизируемое имущество служит для выполнения целей деятельности организации (п. 1 ст. 258 НК РФ).</w:t>
            </w:r>
          </w:p>
        </w:tc>
      </w:tr>
    </w:tbl>
    <w:p w14:paraId="73AC0A9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A1F810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Срок полезного использования основных средств в налоговом учете</w:t>
      </w:r>
      <w:r w:rsidRPr="00A37D93">
        <w:rPr>
          <w:rFonts w:ascii="Times New Roman" w:eastAsia="Times New Roman" w:hAnsi="Times New Roman" w:cs="Times New Roman"/>
          <w:sz w:val="24"/>
          <w:szCs w:val="24"/>
          <w:lang w:eastAsia="ru-RU"/>
        </w:rPr>
        <w:t xml:space="preserve"> определите самостоятельно на дату ввода в эксплуатацию исходя из того, к какой амортизационной группе они относятся. Всего амортизационных групп десять (п. п. 3, 4 ст. 258 НК РФ, Классификация основных средств).</w:t>
      </w:r>
    </w:p>
    <w:p w14:paraId="15A59D5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 xml:space="preserve">Если ваше ОС поименовано в Классификации основных средств, то срок полезного использования такого имущества определяйте в тех пределах, которые установлены для соответствующей амортизационной группы. </w:t>
      </w:r>
    </w:p>
    <w:tbl>
      <w:tblPr>
        <w:tblW w:w="9744" w:type="dxa"/>
        <w:jc w:val="center"/>
        <w:tblLayout w:type="fixed"/>
        <w:tblCellMar>
          <w:left w:w="0" w:type="dxa"/>
          <w:right w:w="0" w:type="dxa"/>
        </w:tblCellMar>
        <w:tblLook w:val="0000" w:firstRow="0" w:lastRow="0" w:firstColumn="0" w:lastColumn="0" w:noHBand="0" w:noVBand="0"/>
      </w:tblPr>
      <w:tblGrid>
        <w:gridCol w:w="9744"/>
      </w:tblGrid>
      <w:tr w:rsidR="00A37D93" w:rsidRPr="00A37D93" w14:paraId="2459E042"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0D9119F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Как определить срок полезного использования, если ОС нет в Классификации основных средств</w:t>
            </w:r>
          </w:p>
          <w:p w14:paraId="129E2E5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ваше основное средство в Классификации основных средств не поименовано, то срок его полезного использования установите самостоятельно исходя из технических условий или рекомендаций изготовителя (п. 6 ст. 258 НК РФ, Письмо Минфина России от 08.12.2021 N 03-03-07/99702). Так, по нашему мнению, для установления срока можно воспользоваться техническим паспортом завода-изготовителя либо другой аналогичной технической документацией.</w:t>
            </w:r>
          </w:p>
          <w:p w14:paraId="5965758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основное средство не упомянуто в Классификации основных средств и в документах производителя отсутствует необходимая информация, для определения срока полезного использования обратитесь с запросом в Минэкономразвития России, так как этот орган принимает обращения по вопросам применения Классификации основных средств (Письма Минфина России от 08.12.2021 N 03-03-07/99702, от 30.07.2019 N 03-03-06/1/57096).</w:t>
            </w:r>
          </w:p>
        </w:tc>
      </w:tr>
    </w:tbl>
    <w:p w14:paraId="26FD0A4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9744" w:type="dxa"/>
        <w:jc w:val="center"/>
        <w:tblLayout w:type="fixed"/>
        <w:tblCellMar>
          <w:left w:w="0" w:type="dxa"/>
          <w:right w:w="0" w:type="dxa"/>
        </w:tblCellMar>
        <w:tblLook w:val="0000" w:firstRow="0" w:lastRow="0" w:firstColumn="0" w:lastColumn="0" w:noHBand="0" w:noVBand="0"/>
      </w:tblPr>
      <w:tblGrid>
        <w:gridCol w:w="9744"/>
      </w:tblGrid>
      <w:tr w:rsidR="00A37D93" w:rsidRPr="00A37D93" w14:paraId="449D2A05"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547F6E5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Что делать, если ОС ошибочно включено в другую амортизационную группу</w:t>
            </w:r>
          </w:p>
          <w:p w14:paraId="37B94D8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при вводе основного средства в эксплуатацию вы ошибетесь в выборе амортизационной группы, то в периоде, когда вы выявили ошибку, нужно будет произвести перерасчет налоговой базы. При этом, если ошибка привела к излишней уплате налога, такой перерасчет можно сделать за текущий отчетный (налоговый) период (п. 1 ст. 54 НК РФ). Однако налоговые органы могут оспорить перерасчет, если со дня излишней уплаты налога прошло более трех лет. Поскольку согласно п. 7 ст. 78 НК РФ заявление о зачете или возврате излишне уплаченного налога можно подать до истечения трех лет с даты его уплаты (Письмо Минфина России от 27.06.2016 N 03-03-06/1/37152).</w:t>
            </w:r>
          </w:p>
          <w:p w14:paraId="5ADF53C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же из-за ошибки занижена сумма налога, надо подать уточненные декларации и доплатить налог и пени (п. 1 ст. 54, п. 1 ст. 81 НК РФ).</w:t>
            </w:r>
          </w:p>
        </w:tc>
      </w:tr>
    </w:tbl>
    <w:p w14:paraId="5C61D4E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0603" w:type="dxa"/>
        <w:jc w:val="center"/>
        <w:tblLayout w:type="fixed"/>
        <w:tblCellMar>
          <w:left w:w="0" w:type="dxa"/>
          <w:right w:w="0" w:type="dxa"/>
        </w:tblCellMar>
        <w:tblLook w:val="0000" w:firstRow="0" w:lastRow="0" w:firstColumn="0" w:lastColumn="0" w:noHBand="0" w:noVBand="0"/>
      </w:tblPr>
      <w:tblGrid>
        <w:gridCol w:w="10603"/>
      </w:tblGrid>
      <w:tr w:rsidR="00A37D93" w:rsidRPr="00A37D93" w14:paraId="0988F89A" w14:textId="77777777" w:rsidTr="00D62EB0">
        <w:trPr>
          <w:jc w:val="center"/>
        </w:trPr>
        <w:tc>
          <w:tcPr>
            <w:tcW w:w="10603"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3031D95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lastRenderedPageBreak/>
              <w:t>Как определить срок полезного использования основных средств, бывших в эксплуатации</w:t>
            </w:r>
          </w:p>
          <w:p w14:paraId="036BD1A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основным средствам, бывшим в эксплуатации, срок полезного использования определяется:</w:t>
            </w:r>
          </w:p>
          <w:p w14:paraId="5A5593A2" w14:textId="77777777" w:rsidR="00A37D93" w:rsidRPr="00A37D93" w:rsidRDefault="00A37D93">
            <w:pPr>
              <w:numPr>
                <w:ilvl w:val="0"/>
                <w:numId w:val="1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общем порядке. Этот срок вы вправе уменьшить на количество лет (месяцев) эксплуатации предыдущим собственником основного средства (п. п. 1, 7 ст. 258 НК РФ, Письма Минфина России от 20.01.2020 N 03-03-06/1/2355, от 06.08.2019 N 03-03-06/1/59100, от 11.08.2017 N 03-03-06/1/51573);</w:t>
            </w:r>
          </w:p>
          <w:p w14:paraId="200D83A6" w14:textId="77777777" w:rsidR="00A37D93" w:rsidRPr="00A37D93" w:rsidRDefault="00A37D93">
            <w:pPr>
              <w:numPr>
                <w:ilvl w:val="0"/>
                <w:numId w:val="1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как установленный предыдущим собственником срок, уменьшенный на количество лет (месяцев) эксплуатации им основного средства. Если предыдущий собственник неправильно определил срок, он должен уточнить данные налогового учета, устранив искажения в порядке учета передаваемых объектов (Письма Минфина России от 27.10.2020 N 03-03-07/93315, от 25.10.2019 N 03-03-06/1/82145).</w:t>
            </w:r>
          </w:p>
          <w:p w14:paraId="418029F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полезного использования вы вправе определить самостоятельно, учитывая требования техники безопасности и другие факторы, если срок использования основного средства предыдущим собственником равен сроку, определяемому по Классификации основных средств, или превышает его. При этом срок, который вы устанавливаете, должен быть более 12 месяцев (п. 7 ст. 258 НК РФ, Письма Минфина России от 28.04.2021 N 03-03-06/1/32504, от 27.10.2020 N 03-03-07/93315).</w:t>
            </w:r>
          </w:p>
          <w:p w14:paraId="6CD66DC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Основные средства, бывшие в употреблении, включите в ту же амортизационную группу, в которую их включил предыдущий собственник (п. 12 ст. 258 НК РФ, Письма Минфина России от 28.04.2021 N 03-03-06/1/32504, от 20.01.2020 N 03-03-06/1/2355, от 06.08.2019 N 03-03-06/1/59100, от 27.06.2016 N 03-03-06/1/37148).</w:t>
            </w:r>
          </w:p>
          <w:p w14:paraId="793D3F1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эксплуатации основных средств предыдущим собственником и срок полезного использования, установленный им, нужно подтвердить документально (Письмо Минфина России от 05.07.2010 N 03-03-06/1/448).</w:t>
            </w:r>
          </w:p>
          <w:p w14:paraId="3DAADF6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этого можно использовать следующие документы:</w:t>
            </w:r>
          </w:p>
          <w:p w14:paraId="5F4A32BC" w14:textId="77777777" w:rsidR="00A37D93" w:rsidRPr="00A37D93" w:rsidRDefault="00A37D93">
            <w:pPr>
              <w:numPr>
                <w:ilvl w:val="0"/>
                <w:numId w:val="1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формы N N ОС-1 или ОС-1а;</w:t>
            </w:r>
          </w:p>
          <w:p w14:paraId="3C8943D8" w14:textId="77777777" w:rsidR="00A37D93" w:rsidRPr="00A37D93" w:rsidRDefault="00A37D93">
            <w:pPr>
              <w:numPr>
                <w:ilvl w:val="0"/>
                <w:numId w:val="1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документы налогового учета передающей стороны, подтверждающие срок полезного использования имущества;</w:t>
            </w:r>
          </w:p>
          <w:p w14:paraId="78FC7E5F" w14:textId="77777777" w:rsidR="00A37D93" w:rsidRPr="00A37D93" w:rsidRDefault="00A37D93">
            <w:pPr>
              <w:numPr>
                <w:ilvl w:val="0"/>
                <w:numId w:val="1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документы, оформленные в соответствии с законодательством иностранного государства или обычаями делового оборота, применяемыми в нем, если предыдущий собственник - иностранная организация (Письмо Минфина России от 16.06.2010 N 03-03-06/1/414).</w:t>
            </w:r>
          </w:p>
        </w:tc>
      </w:tr>
    </w:tbl>
    <w:p w14:paraId="66B5E99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1170" w:type="dxa"/>
        <w:jc w:val="center"/>
        <w:tblLayout w:type="fixed"/>
        <w:tblCellMar>
          <w:left w:w="0" w:type="dxa"/>
          <w:right w:w="0" w:type="dxa"/>
        </w:tblCellMar>
        <w:tblLook w:val="0000" w:firstRow="0" w:lastRow="0" w:firstColumn="0" w:lastColumn="0" w:noHBand="0" w:noVBand="0"/>
      </w:tblPr>
      <w:tblGrid>
        <w:gridCol w:w="11170"/>
      </w:tblGrid>
      <w:tr w:rsidR="00A37D93" w:rsidRPr="00A37D93" w14:paraId="70A973EC" w14:textId="77777777" w:rsidTr="00D62EB0">
        <w:trPr>
          <w:jc w:val="center"/>
        </w:trPr>
        <w:tc>
          <w:tcPr>
            <w:tcW w:w="1117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6BCFF25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41" w:name="Par130"/>
            <w:bookmarkEnd w:id="141"/>
            <w:r w:rsidRPr="00A37D93">
              <w:rPr>
                <w:rFonts w:ascii="Times New Roman" w:eastAsia="Times New Roman" w:hAnsi="Times New Roman" w:cs="Times New Roman"/>
                <w:sz w:val="24"/>
                <w:szCs w:val="24"/>
                <w:u w:val="single"/>
                <w:lang w:eastAsia="ru-RU"/>
              </w:rPr>
              <w:t>Как определить срок полезного использования приобретенного автомобиля, бывшего в употреблении</w:t>
            </w:r>
          </w:p>
          <w:p w14:paraId="238FF5C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полезного использования б/у автомобиля, который вы купили у организации (или у ИП, если он начислял по нему амортизацию), определяйте так же, как и по другим ОС, бывшим в эксплуатации.</w:t>
            </w:r>
          </w:p>
          <w:p w14:paraId="64D5945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купили автомобиль у физлица, то определяйте срок полезного использования в общем порядке, как по новому автомобилю. Нельзя уменьшать срок на период, в котором машину эксплуатировал гражданин. Физлицо не устанавливает срок полезного использования и не включает ОС в амортизационные группы, как это делают организации. Поэтому нельзя определять срок полезного использования как для б/у ОС согласно п. п. 7, 12 ст. 258 НК РФ (Письма Минфина России от 20.03.2013 N 03-03-06/1/8587, от 09.10.2012 N 03-03-06/1/525).</w:t>
            </w:r>
          </w:p>
        </w:tc>
      </w:tr>
    </w:tbl>
    <w:p w14:paraId="2FD1112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28BFF1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полезного использования основного средства можно увеличить после даты его ввода в эксплуатацию. Но это возможно в пределах сроков, установленных для той амортизационной группы, в которую включено такое основное средство. Основанием для увеличения срока может быть реконструкция, модернизация или техническое перевооружение ОС (п. 1 ст. 258 НК РФ).</w:t>
      </w:r>
    </w:p>
    <w:p w14:paraId="4FC56A0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Срок полезного использования нематериальных активов в налоговом учете</w:t>
      </w:r>
      <w:r w:rsidRPr="00A37D93">
        <w:rPr>
          <w:rFonts w:ascii="Times New Roman" w:eastAsia="Times New Roman" w:hAnsi="Times New Roman" w:cs="Times New Roman"/>
          <w:sz w:val="24"/>
          <w:szCs w:val="24"/>
          <w:lang w:eastAsia="ru-RU"/>
        </w:rPr>
        <w:t xml:space="preserve"> в общем случае устанавливается исходя из ограничений по срокам использования объектов интеллектуальной собственности, а также исходя из полезного срока использования нематериальных активов, обусловленного договорами (п. 2 ст. 258 НК РФ).</w:t>
      </w:r>
    </w:p>
    <w:p w14:paraId="638228A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35E546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2.3. Как рассчитать амортизацию по основному средству</w:t>
      </w:r>
    </w:p>
    <w:p w14:paraId="24D9B78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Для расчета амортизации по ОС нужно знать норму амортизации.</w:t>
      </w:r>
    </w:p>
    <w:p w14:paraId="4F63BA3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Определение нормы амортизации ОС</w:t>
      </w:r>
      <w:r w:rsidRPr="00A37D93">
        <w:rPr>
          <w:rFonts w:ascii="Times New Roman" w:eastAsia="Times New Roman" w:hAnsi="Times New Roman" w:cs="Times New Roman"/>
          <w:sz w:val="24"/>
          <w:szCs w:val="24"/>
          <w:lang w:eastAsia="ru-RU"/>
        </w:rPr>
        <w:t xml:space="preserve"> зависит от того, какой метод начисления амортизации применяет организация - линейный или нелинейный:</w:t>
      </w:r>
    </w:p>
    <w:p w14:paraId="3FECDFCC" w14:textId="77777777" w:rsidR="00A37D93" w:rsidRPr="00A37D93" w:rsidRDefault="00A37D93">
      <w:pPr>
        <w:numPr>
          <w:ilvl w:val="0"/>
          <w:numId w:val="1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применении линейного метода для расчета нормы используют специальную формулу;</w:t>
      </w:r>
    </w:p>
    <w:p w14:paraId="7D5277F0" w14:textId="77777777" w:rsidR="00A37D93" w:rsidRPr="00A37D93" w:rsidRDefault="00A37D93">
      <w:pPr>
        <w:numPr>
          <w:ilvl w:val="0"/>
          <w:numId w:val="1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применении нелинейного метода норма установлена НК РФ для каждой амортизационной группы.</w:t>
      </w:r>
    </w:p>
    <w:p w14:paraId="5FD0226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2020" w:type="dxa"/>
        <w:jc w:val="center"/>
        <w:tblLayout w:type="fixed"/>
        <w:tblCellMar>
          <w:left w:w="0" w:type="dxa"/>
          <w:right w:w="0" w:type="dxa"/>
        </w:tblCellMar>
        <w:tblLook w:val="0000" w:firstRow="0" w:lastRow="0" w:firstColumn="0" w:lastColumn="0" w:noHBand="0" w:noVBand="0"/>
      </w:tblPr>
      <w:tblGrid>
        <w:gridCol w:w="12020"/>
      </w:tblGrid>
      <w:tr w:rsidR="00A37D93" w:rsidRPr="00A37D93" w14:paraId="33167025" w14:textId="77777777" w:rsidTr="00D62EB0">
        <w:trPr>
          <w:jc w:val="center"/>
        </w:trPr>
        <w:tc>
          <w:tcPr>
            <w:tcW w:w="1202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4EC5B3B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42" w:name="Par149"/>
            <w:bookmarkEnd w:id="142"/>
            <w:r w:rsidRPr="00A37D93">
              <w:rPr>
                <w:rFonts w:ascii="Times New Roman" w:eastAsia="Times New Roman" w:hAnsi="Times New Roman" w:cs="Times New Roman"/>
                <w:sz w:val="24"/>
                <w:szCs w:val="24"/>
                <w:u w:val="single"/>
                <w:lang w:eastAsia="ru-RU"/>
              </w:rPr>
              <w:lastRenderedPageBreak/>
              <w:t>Пример определения нормы амортизации при применении линейного метода</w:t>
            </w:r>
          </w:p>
          <w:p w14:paraId="118B966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Организация приобрела компьютер и установила для него срок полезного использования - 36 месяцев (исходя из того, что компьютеры включены во вторую амортизационную группу). В таком случае норма амортизации равна 2,7778% (1 / 36 мес. x 100%).</w:t>
            </w:r>
          </w:p>
        </w:tc>
      </w:tr>
    </w:tbl>
    <w:p w14:paraId="7ED91D2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A400F3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43" w:name="Par152"/>
      <w:bookmarkEnd w:id="143"/>
      <w:r w:rsidRPr="00A37D93">
        <w:rPr>
          <w:rFonts w:ascii="Times New Roman" w:eastAsia="Times New Roman" w:hAnsi="Times New Roman" w:cs="Times New Roman"/>
          <w:b/>
          <w:bCs/>
          <w:sz w:val="24"/>
          <w:szCs w:val="24"/>
          <w:lang w:eastAsia="ru-RU"/>
        </w:rPr>
        <w:t>2.3.1. Как рассчитать амортизацию по основному средству линейным методом</w:t>
      </w:r>
    </w:p>
    <w:p w14:paraId="3695D90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расчете амортизации линейным методом сумма амортизации должна начисляться вами ежемесячно, отдельно по каждому основному средству (п. 2 ст. 259 НК РФ).</w:t>
      </w:r>
    </w:p>
    <w:p w14:paraId="2DB2AB2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Ежемесячная сумма амортизации рассчитывается по формуле (п. 2 ст. 259.1 НК РФ):</w:t>
      </w:r>
    </w:p>
    <w:p w14:paraId="3A5D661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C234A0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5FC28E56" wp14:editId="2D227B4B">
            <wp:extent cx="5937250" cy="736600"/>
            <wp:effectExtent l="0" t="0" r="6350" b="6350"/>
            <wp:docPr id="99" name="Рисунок 99"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Рисунок 99" descr="Изображение выглядит как текст&#10;&#10;Автоматически созданное описание"/>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937250" cy="736600"/>
                    </a:xfrm>
                    <a:prstGeom prst="rect">
                      <a:avLst/>
                    </a:prstGeom>
                    <a:noFill/>
                    <a:ln>
                      <a:noFill/>
                    </a:ln>
                  </pic:spPr>
                </pic:pic>
              </a:graphicData>
            </a:graphic>
          </wp:inline>
        </w:drawing>
      </w:r>
    </w:p>
    <w:p w14:paraId="60DC43D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D24542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вы применяете амортизационную премию, то в данном случае вместо показателя первоначальной стоимости основного средства используйте показатель первоначальной стоимости за минусом амортизационной премии (п. 9 ст. 258 НК РФ). </w:t>
      </w:r>
    </w:p>
    <w:p w14:paraId="75BCE7A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44" w:name="Par162"/>
      <w:bookmarkEnd w:id="144"/>
      <w:r w:rsidRPr="00A37D93">
        <w:rPr>
          <w:rFonts w:ascii="Times New Roman" w:eastAsia="Times New Roman" w:hAnsi="Times New Roman" w:cs="Times New Roman"/>
          <w:sz w:val="24"/>
          <w:szCs w:val="24"/>
          <w:lang w:eastAsia="ru-RU"/>
        </w:rPr>
        <w:t>Норма амортизации рассчитывается так:</w:t>
      </w:r>
    </w:p>
    <w:p w14:paraId="6B0F03B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A0FA4C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0EA109AB" wp14:editId="5F0710F5">
            <wp:extent cx="5937250" cy="1593850"/>
            <wp:effectExtent l="0" t="0" r="6350" b="6350"/>
            <wp:docPr id="97" name="Рисунок 97" descr="Изображение выглядит как текст, снимок экрана, Шрифт,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descr="Изображение выглядит как текст, снимок экрана, Шрифт, Прямоугольник&#10;&#10;Автоматически созданное описание"/>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937250" cy="1593850"/>
                    </a:xfrm>
                    <a:prstGeom prst="rect">
                      <a:avLst/>
                    </a:prstGeom>
                    <a:noFill/>
                    <a:ln>
                      <a:noFill/>
                    </a:ln>
                  </pic:spPr>
                </pic:pic>
              </a:graphicData>
            </a:graphic>
          </wp:inline>
        </w:drawing>
      </w:r>
    </w:p>
    <w:p w14:paraId="05306F6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0A737453" w14:textId="77777777" w:rsidTr="00D62EB0">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2E2DD25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195" w:type="dxa"/>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2EEA9E2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4100C589" wp14:editId="55A6FD06">
                  <wp:extent cx="12700" cy="1270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79C3375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vertAlign w:val="superscript"/>
                <w:lang w:eastAsia="ru-RU"/>
              </w:rPr>
              <w:t>1</w:t>
            </w:r>
            <w:r w:rsidRPr="00A37D93">
              <w:rPr>
                <w:rFonts w:ascii="Times New Roman" w:eastAsia="Times New Roman" w:hAnsi="Times New Roman" w:cs="Times New Roman"/>
                <w:sz w:val="24"/>
                <w:szCs w:val="24"/>
                <w:lang w:eastAsia="ru-RU"/>
              </w:rPr>
              <w:t xml:space="preserve"> В отношении отдельных основных средств вы вправе начислять амортизацию с использованием повышающего коэффициента. При этом следует учитывать, что в результате его применения срок полезного использования основного средства уменьшается. Одновременно применить к норме амортизации несколько таких коэффициентов нельзя.</w:t>
            </w:r>
          </w:p>
          <w:p w14:paraId="512F866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 вот понижающие коэффициенты вы можете применять в отношении любых своих основных средств. Размер таких коэффициентов вы определяете сами и закрепляете в учетной политике. Соответственно, в таком случае срок полезного использования основного средства увеличится.</w:t>
            </w:r>
          </w:p>
          <w:p w14:paraId="27452B3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Это следует из п. 13 ст. 258, ст. 259.3 НК РФ.</w:t>
            </w:r>
          </w:p>
        </w:tc>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23979D1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0A42414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Таким образом, при линейном методе амортизации вы в течение срока полезного использования равномерно учитываете в расходах затраты на амортизируемое имущество.</w:t>
      </w:r>
    </w:p>
    <w:p w14:paraId="2ACE682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Норму амортизации по приобретенному ОС, бывшему в употреблении, рассчитывайте с учетом срока полезного использования, установленного предыдущим собственником. Если данных нет, определите этот срок на дату ввода ОС в эксплуатацию в соответствии со ст. 258 НК РФ и с учетом Классификации основных средств (Письмо Минфина России от 28.04.2021 N 03-03-06/1/32504).</w:t>
      </w:r>
    </w:p>
    <w:p w14:paraId="4B7E7E9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9744" w:type="dxa"/>
        <w:jc w:val="center"/>
        <w:tblLayout w:type="fixed"/>
        <w:tblCellMar>
          <w:left w:w="0" w:type="dxa"/>
          <w:right w:w="0" w:type="dxa"/>
        </w:tblCellMar>
        <w:tblLook w:val="0000" w:firstRow="0" w:lastRow="0" w:firstColumn="0" w:lastColumn="0" w:noHBand="0" w:noVBand="0"/>
      </w:tblPr>
      <w:tblGrid>
        <w:gridCol w:w="9744"/>
      </w:tblGrid>
      <w:tr w:rsidR="00A37D93" w:rsidRPr="00A37D93" w14:paraId="4DD54356"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4ECAC88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45" w:name="Par172"/>
            <w:bookmarkEnd w:id="145"/>
            <w:r w:rsidRPr="00A37D93">
              <w:rPr>
                <w:rFonts w:ascii="Times New Roman" w:eastAsia="Times New Roman" w:hAnsi="Times New Roman" w:cs="Times New Roman"/>
                <w:sz w:val="24"/>
                <w:szCs w:val="24"/>
                <w:u w:val="single"/>
                <w:lang w:eastAsia="ru-RU"/>
              </w:rPr>
              <w:t>Пример расчета амортизации по основному средству при линейном методе</w:t>
            </w:r>
          </w:p>
          <w:p w14:paraId="547B0DC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августе организация приобрела круглопильный станок по дереву за 180 000 руб. и в том же месяце ввела его в эксплуатацию. Организация установила срок полезного использования данного основного средства - 40 месяцев. Начислять амортизацию организация начала с 1 сентября.</w:t>
            </w:r>
          </w:p>
          <w:p w14:paraId="0FCC4A0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Норма амортизации - 2,5% (1 / 40 x 100%).</w:t>
            </w:r>
          </w:p>
          <w:p w14:paraId="2B4009D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Ежемесячная сумма амортизации - 4 500 руб. (180 000 руб. x 2,5%).</w:t>
            </w:r>
          </w:p>
          <w:p w14:paraId="52C6522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Списание стоимости основного средства в первые пять месяцев будет осуществляться следующим образом.</w:t>
            </w:r>
          </w:p>
          <w:p w14:paraId="1D4A5BD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3175"/>
              <w:gridCol w:w="4139"/>
            </w:tblGrid>
            <w:tr w:rsidR="00A37D93" w:rsidRPr="00A37D93" w14:paraId="17BF7109" w14:textId="77777777" w:rsidTr="00D62EB0">
              <w:tc>
                <w:tcPr>
                  <w:tcW w:w="1757" w:type="dxa"/>
                  <w:tcBorders>
                    <w:top w:val="single" w:sz="4" w:space="0" w:color="auto"/>
                    <w:left w:val="single" w:sz="4" w:space="0" w:color="auto"/>
                    <w:bottom w:val="single" w:sz="4" w:space="0" w:color="auto"/>
                    <w:right w:val="single" w:sz="4" w:space="0" w:color="auto"/>
                  </w:tcBorders>
                </w:tcPr>
                <w:p w14:paraId="48B301E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Месяц начисления амортизации</w:t>
                  </w:r>
                </w:p>
              </w:tc>
              <w:tc>
                <w:tcPr>
                  <w:tcW w:w="3175" w:type="dxa"/>
                  <w:tcBorders>
                    <w:top w:val="single" w:sz="4" w:space="0" w:color="auto"/>
                    <w:left w:val="single" w:sz="4" w:space="0" w:color="auto"/>
                    <w:bottom w:val="single" w:sz="4" w:space="0" w:color="auto"/>
                    <w:right w:val="single" w:sz="4" w:space="0" w:color="auto"/>
                  </w:tcBorders>
                </w:tcPr>
                <w:p w14:paraId="165BF15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начисленной амортизации</w:t>
                  </w:r>
                </w:p>
              </w:tc>
              <w:tc>
                <w:tcPr>
                  <w:tcW w:w="4139" w:type="dxa"/>
                  <w:tcBorders>
                    <w:top w:val="single" w:sz="4" w:space="0" w:color="auto"/>
                    <w:left w:val="single" w:sz="4" w:space="0" w:color="auto"/>
                    <w:bottom w:val="single" w:sz="4" w:space="0" w:color="auto"/>
                    <w:right w:val="single" w:sz="4" w:space="0" w:color="auto"/>
                  </w:tcBorders>
                </w:tcPr>
                <w:p w14:paraId="6046D0A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Остаточная стоимость ОС на конец месяца</w:t>
                  </w:r>
                </w:p>
              </w:tc>
            </w:tr>
            <w:tr w:rsidR="00A37D93" w:rsidRPr="00A37D93" w14:paraId="655E69B3" w14:textId="77777777" w:rsidTr="00D62EB0">
              <w:tc>
                <w:tcPr>
                  <w:tcW w:w="1757" w:type="dxa"/>
                  <w:tcBorders>
                    <w:top w:val="single" w:sz="4" w:space="0" w:color="auto"/>
                    <w:left w:val="single" w:sz="4" w:space="0" w:color="auto"/>
                    <w:bottom w:val="single" w:sz="4" w:space="0" w:color="auto"/>
                    <w:right w:val="single" w:sz="4" w:space="0" w:color="auto"/>
                  </w:tcBorders>
                </w:tcPr>
                <w:p w14:paraId="26601BF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Сентябрь</w:t>
                  </w:r>
                </w:p>
              </w:tc>
              <w:tc>
                <w:tcPr>
                  <w:tcW w:w="3175" w:type="dxa"/>
                  <w:tcBorders>
                    <w:top w:val="single" w:sz="4" w:space="0" w:color="auto"/>
                    <w:left w:val="single" w:sz="4" w:space="0" w:color="auto"/>
                    <w:bottom w:val="single" w:sz="4" w:space="0" w:color="auto"/>
                    <w:right w:val="single" w:sz="4" w:space="0" w:color="auto"/>
                  </w:tcBorders>
                </w:tcPr>
                <w:p w14:paraId="501EC22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4 500 руб.</w:t>
                  </w:r>
                </w:p>
              </w:tc>
              <w:tc>
                <w:tcPr>
                  <w:tcW w:w="4139" w:type="dxa"/>
                  <w:tcBorders>
                    <w:top w:val="single" w:sz="4" w:space="0" w:color="auto"/>
                    <w:left w:val="single" w:sz="4" w:space="0" w:color="auto"/>
                    <w:bottom w:val="single" w:sz="4" w:space="0" w:color="auto"/>
                    <w:right w:val="single" w:sz="4" w:space="0" w:color="auto"/>
                  </w:tcBorders>
                </w:tcPr>
                <w:p w14:paraId="470C2F8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175 500 руб.</w:t>
                  </w:r>
                </w:p>
                <w:p w14:paraId="39895A6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(180 000 руб. - 4 500 руб.)</w:t>
                  </w:r>
                </w:p>
              </w:tc>
            </w:tr>
            <w:tr w:rsidR="00A37D93" w:rsidRPr="00A37D93" w14:paraId="0DD1BA8F" w14:textId="77777777" w:rsidTr="00D62EB0">
              <w:tc>
                <w:tcPr>
                  <w:tcW w:w="1757" w:type="dxa"/>
                  <w:tcBorders>
                    <w:top w:val="single" w:sz="4" w:space="0" w:color="auto"/>
                    <w:left w:val="single" w:sz="4" w:space="0" w:color="auto"/>
                    <w:bottom w:val="single" w:sz="4" w:space="0" w:color="auto"/>
                    <w:right w:val="single" w:sz="4" w:space="0" w:color="auto"/>
                  </w:tcBorders>
                </w:tcPr>
                <w:p w14:paraId="7209E60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Октябрь</w:t>
                  </w:r>
                </w:p>
              </w:tc>
              <w:tc>
                <w:tcPr>
                  <w:tcW w:w="3175" w:type="dxa"/>
                  <w:tcBorders>
                    <w:top w:val="single" w:sz="4" w:space="0" w:color="auto"/>
                    <w:left w:val="single" w:sz="4" w:space="0" w:color="auto"/>
                    <w:bottom w:val="single" w:sz="4" w:space="0" w:color="auto"/>
                    <w:right w:val="single" w:sz="4" w:space="0" w:color="auto"/>
                  </w:tcBorders>
                </w:tcPr>
                <w:p w14:paraId="00CA408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4 500 руб.</w:t>
                  </w:r>
                </w:p>
              </w:tc>
              <w:tc>
                <w:tcPr>
                  <w:tcW w:w="4139" w:type="dxa"/>
                  <w:tcBorders>
                    <w:top w:val="single" w:sz="4" w:space="0" w:color="auto"/>
                    <w:left w:val="single" w:sz="4" w:space="0" w:color="auto"/>
                    <w:bottom w:val="single" w:sz="4" w:space="0" w:color="auto"/>
                    <w:right w:val="single" w:sz="4" w:space="0" w:color="auto"/>
                  </w:tcBorders>
                </w:tcPr>
                <w:p w14:paraId="6A1A7ED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171 000 руб.</w:t>
                  </w:r>
                </w:p>
                <w:p w14:paraId="1580EB5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(175 500 руб. - 4 500 руб.)</w:t>
                  </w:r>
                </w:p>
              </w:tc>
            </w:tr>
            <w:tr w:rsidR="00A37D93" w:rsidRPr="00A37D93" w14:paraId="48B60370" w14:textId="77777777" w:rsidTr="00D62EB0">
              <w:tc>
                <w:tcPr>
                  <w:tcW w:w="1757" w:type="dxa"/>
                  <w:tcBorders>
                    <w:top w:val="single" w:sz="4" w:space="0" w:color="auto"/>
                    <w:left w:val="single" w:sz="4" w:space="0" w:color="auto"/>
                    <w:bottom w:val="single" w:sz="4" w:space="0" w:color="auto"/>
                    <w:right w:val="single" w:sz="4" w:space="0" w:color="auto"/>
                  </w:tcBorders>
                </w:tcPr>
                <w:p w14:paraId="41EEB1C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Ноябрь</w:t>
                  </w:r>
                </w:p>
              </w:tc>
              <w:tc>
                <w:tcPr>
                  <w:tcW w:w="3175" w:type="dxa"/>
                  <w:tcBorders>
                    <w:top w:val="single" w:sz="4" w:space="0" w:color="auto"/>
                    <w:left w:val="single" w:sz="4" w:space="0" w:color="auto"/>
                    <w:bottom w:val="single" w:sz="4" w:space="0" w:color="auto"/>
                    <w:right w:val="single" w:sz="4" w:space="0" w:color="auto"/>
                  </w:tcBorders>
                </w:tcPr>
                <w:p w14:paraId="7D26F11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4 500 руб.</w:t>
                  </w:r>
                </w:p>
              </w:tc>
              <w:tc>
                <w:tcPr>
                  <w:tcW w:w="4139" w:type="dxa"/>
                  <w:tcBorders>
                    <w:top w:val="single" w:sz="4" w:space="0" w:color="auto"/>
                    <w:left w:val="single" w:sz="4" w:space="0" w:color="auto"/>
                    <w:bottom w:val="single" w:sz="4" w:space="0" w:color="auto"/>
                    <w:right w:val="single" w:sz="4" w:space="0" w:color="auto"/>
                  </w:tcBorders>
                </w:tcPr>
                <w:p w14:paraId="59FCCCD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166 500 руб.</w:t>
                  </w:r>
                </w:p>
                <w:p w14:paraId="524C005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(171 000 руб. - 4 500 руб.)</w:t>
                  </w:r>
                </w:p>
              </w:tc>
            </w:tr>
            <w:tr w:rsidR="00A37D93" w:rsidRPr="00A37D93" w14:paraId="0CD4D699" w14:textId="77777777" w:rsidTr="00D62EB0">
              <w:tc>
                <w:tcPr>
                  <w:tcW w:w="1757" w:type="dxa"/>
                  <w:tcBorders>
                    <w:top w:val="single" w:sz="4" w:space="0" w:color="auto"/>
                    <w:left w:val="single" w:sz="4" w:space="0" w:color="auto"/>
                    <w:bottom w:val="single" w:sz="4" w:space="0" w:color="auto"/>
                    <w:right w:val="single" w:sz="4" w:space="0" w:color="auto"/>
                  </w:tcBorders>
                </w:tcPr>
                <w:p w14:paraId="09AEC6D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Декабрь</w:t>
                  </w:r>
                </w:p>
              </w:tc>
              <w:tc>
                <w:tcPr>
                  <w:tcW w:w="3175" w:type="dxa"/>
                  <w:tcBorders>
                    <w:top w:val="single" w:sz="4" w:space="0" w:color="auto"/>
                    <w:left w:val="single" w:sz="4" w:space="0" w:color="auto"/>
                    <w:bottom w:val="single" w:sz="4" w:space="0" w:color="auto"/>
                    <w:right w:val="single" w:sz="4" w:space="0" w:color="auto"/>
                  </w:tcBorders>
                </w:tcPr>
                <w:p w14:paraId="110FEAB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4 500 руб.</w:t>
                  </w:r>
                </w:p>
              </w:tc>
              <w:tc>
                <w:tcPr>
                  <w:tcW w:w="4139" w:type="dxa"/>
                  <w:tcBorders>
                    <w:top w:val="single" w:sz="4" w:space="0" w:color="auto"/>
                    <w:left w:val="single" w:sz="4" w:space="0" w:color="auto"/>
                    <w:bottom w:val="single" w:sz="4" w:space="0" w:color="auto"/>
                    <w:right w:val="single" w:sz="4" w:space="0" w:color="auto"/>
                  </w:tcBorders>
                </w:tcPr>
                <w:p w14:paraId="2AAB836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162 000 руб.</w:t>
                  </w:r>
                </w:p>
                <w:p w14:paraId="10DD175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(166 500 руб. - 4 500 руб.)</w:t>
                  </w:r>
                </w:p>
              </w:tc>
            </w:tr>
            <w:tr w:rsidR="00A37D93" w:rsidRPr="00A37D93" w14:paraId="42784038" w14:textId="77777777" w:rsidTr="00D62EB0">
              <w:tc>
                <w:tcPr>
                  <w:tcW w:w="1757" w:type="dxa"/>
                  <w:tcBorders>
                    <w:top w:val="single" w:sz="4" w:space="0" w:color="auto"/>
                    <w:left w:val="single" w:sz="4" w:space="0" w:color="auto"/>
                    <w:bottom w:val="single" w:sz="4" w:space="0" w:color="auto"/>
                    <w:right w:val="single" w:sz="4" w:space="0" w:color="auto"/>
                  </w:tcBorders>
                </w:tcPr>
                <w:p w14:paraId="5C39605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Январь</w:t>
                  </w:r>
                </w:p>
              </w:tc>
              <w:tc>
                <w:tcPr>
                  <w:tcW w:w="3175" w:type="dxa"/>
                  <w:tcBorders>
                    <w:top w:val="single" w:sz="4" w:space="0" w:color="auto"/>
                    <w:left w:val="single" w:sz="4" w:space="0" w:color="auto"/>
                    <w:bottom w:val="single" w:sz="4" w:space="0" w:color="auto"/>
                    <w:right w:val="single" w:sz="4" w:space="0" w:color="auto"/>
                  </w:tcBorders>
                </w:tcPr>
                <w:p w14:paraId="203171E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4 500 руб.</w:t>
                  </w:r>
                </w:p>
              </w:tc>
              <w:tc>
                <w:tcPr>
                  <w:tcW w:w="4139" w:type="dxa"/>
                  <w:tcBorders>
                    <w:top w:val="single" w:sz="4" w:space="0" w:color="auto"/>
                    <w:left w:val="single" w:sz="4" w:space="0" w:color="auto"/>
                    <w:bottom w:val="single" w:sz="4" w:space="0" w:color="auto"/>
                    <w:right w:val="single" w:sz="4" w:space="0" w:color="auto"/>
                  </w:tcBorders>
                </w:tcPr>
                <w:p w14:paraId="23EC4AC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157 500 руб.</w:t>
                  </w:r>
                </w:p>
                <w:p w14:paraId="3AFE225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(162 000 руб. - 4 500 руб.)</w:t>
                  </w:r>
                </w:p>
              </w:tc>
            </w:tr>
          </w:tbl>
          <w:p w14:paraId="1A446B4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0985165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1B6776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46" w:name="Par203"/>
      <w:bookmarkEnd w:id="146"/>
      <w:r w:rsidRPr="00A37D93">
        <w:rPr>
          <w:rFonts w:ascii="Times New Roman" w:eastAsia="Times New Roman" w:hAnsi="Times New Roman" w:cs="Times New Roman"/>
          <w:b/>
          <w:bCs/>
          <w:sz w:val="24"/>
          <w:szCs w:val="24"/>
          <w:lang w:eastAsia="ru-RU"/>
        </w:rPr>
        <w:t>2.3.2. Как рассчитать амортизацию по основному средству при нелинейном методе</w:t>
      </w:r>
    </w:p>
    <w:p w14:paraId="60103B1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Амортизацию нелинейным способом начисляйте по каждой амортизационной группе (подгруппе) в целом, а не по отдельному основному средству, как при линейном методе (п. 2 ст. 259 НК РФ).</w:t>
      </w:r>
    </w:p>
    <w:p w14:paraId="69B76E1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1453" w:type="dxa"/>
        <w:jc w:val="center"/>
        <w:tblLayout w:type="fixed"/>
        <w:tblCellMar>
          <w:left w:w="0" w:type="dxa"/>
          <w:right w:w="0" w:type="dxa"/>
        </w:tblCellMar>
        <w:tblLook w:val="0000" w:firstRow="0" w:lastRow="0" w:firstColumn="0" w:lastColumn="0" w:noHBand="0" w:noVBand="0"/>
      </w:tblPr>
      <w:tblGrid>
        <w:gridCol w:w="11453"/>
      </w:tblGrid>
      <w:tr w:rsidR="00A37D93" w:rsidRPr="00A37D93" w14:paraId="256E9132" w14:textId="77777777" w:rsidTr="00D62EB0">
        <w:trPr>
          <w:jc w:val="center"/>
        </w:trPr>
        <w:tc>
          <w:tcPr>
            <w:tcW w:w="11453"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3D0763E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В каких случаях создаются амортизационные подгруппы</w:t>
            </w:r>
          </w:p>
          <w:p w14:paraId="5F90CFA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Отдельные подгруппы в составе амортизационных групп налогоплательщик формирует (п. 13 ст. 258 НК РФ):</w:t>
            </w:r>
          </w:p>
          <w:p w14:paraId="517A92EE" w14:textId="77777777" w:rsidR="00A37D93" w:rsidRPr="00A37D93" w:rsidRDefault="00A37D93">
            <w:pPr>
              <w:numPr>
                <w:ilvl w:val="0"/>
                <w:numId w:val="2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основным средствам, к которым применяются повышающие (понижающие) коэффициенты амортизации;</w:t>
            </w:r>
          </w:p>
          <w:p w14:paraId="666391D2" w14:textId="77777777" w:rsidR="00A37D93" w:rsidRPr="00A37D93" w:rsidRDefault="00A37D93">
            <w:pPr>
              <w:numPr>
                <w:ilvl w:val="0"/>
                <w:numId w:val="24"/>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основным средствам, которые используются для выполнения научных исследований и (или) опытно-конструкторских разработок.</w:t>
            </w:r>
          </w:p>
          <w:p w14:paraId="14DE0B9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Амортизационные подгруппы учитываются налогоплательщиком отдельно и к ним применяются те же правила создания или ликвидации, увеличения или уменьшения суммарного баланса, что и для амортизационной группы (п. 13 ст. 258 НК РФ).</w:t>
            </w:r>
          </w:p>
        </w:tc>
      </w:tr>
    </w:tbl>
    <w:p w14:paraId="1DC4E4A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58400E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начисленной за один месяц амортизации для каждой амортизационной группы (подгруппы) определяется по следующей формуле (п. 4 ст. 259.2 НК РФ):</w:t>
      </w:r>
    </w:p>
    <w:p w14:paraId="542386E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1FAC50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0245AA5F" wp14:editId="311A74FE">
            <wp:extent cx="5937250" cy="1511300"/>
            <wp:effectExtent l="0" t="0" r="6350" b="0"/>
            <wp:docPr id="95" name="Рисунок 95"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Рисунок 95" descr="Изображение выглядит как текст&#10;&#10;Автоматически созданное описание"/>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937250" cy="1511300"/>
                    </a:xfrm>
                    <a:prstGeom prst="rect">
                      <a:avLst/>
                    </a:prstGeom>
                    <a:noFill/>
                    <a:ln>
                      <a:noFill/>
                    </a:ln>
                  </pic:spPr>
                </pic:pic>
              </a:graphicData>
            </a:graphic>
          </wp:inline>
        </w:drawing>
      </w:r>
    </w:p>
    <w:p w14:paraId="3C655C1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78B6B6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47" w:name="Par216"/>
      <w:bookmarkEnd w:id="147"/>
      <w:r w:rsidRPr="00A37D93">
        <w:rPr>
          <w:rFonts w:ascii="Times New Roman" w:eastAsia="Times New Roman" w:hAnsi="Times New Roman" w:cs="Times New Roman"/>
          <w:sz w:val="24"/>
          <w:szCs w:val="24"/>
          <w:lang w:eastAsia="ru-RU"/>
        </w:rPr>
        <w:t xml:space="preserve">Для нелинейного метода начисления амортизации п. 5 ст. 259.2 НК РФ установлена конкретная </w:t>
      </w:r>
      <w:r w:rsidRPr="00A37D93">
        <w:rPr>
          <w:rFonts w:ascii="Times New Roman" w:eastAsia="Times New Roman" w:hAnsi="Times New Roman" w:cs="Times New Roman"/>
          <w:b/>
          <w:bCs/>
          <w:sz w:val="24"/>
          <w:szCs w:val="24"/>
          <w:lang w:eastAsia="ru-RU"/>
        </w:rPr>
        <w:t>норма амортизации</w:t>
      </w:r>
      <w:r w:rsidRPr="00A37D93">
        <w:rPr>
          <w:rFonts w:ascii="Times New Roman" w:eastAsia="Times New Roman" w:hAnsi="Times New Roman" w:cs="Times New Roman"/>
          <w:sz w:val="24"/>
          <w:szCs w:val="24"/>
          <w:lang w:eastAsia="ru-RU"/>
        </w:rPr>
        <w:t xml:space="preserve"> для каждой амортизационной группы.</w:t>
      </w:r>
    </w:p>
    <w:p w14:paraId="5AA4F27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50"/>
        <w:gridCol w:w="4047"/>
      </w:tblGrid>
      <w:tr w:rsidR="00A37D93" w:rsidRPr="00A37D93" w14:paraId="66CD2827" w14:textId="77777777" w:rsidTr="00D62EB0">
        <w:tc>
          <w:tcPr>
            <w:tcW w:w="3750" w:type="dxa"/>
            <w:tcBorders>
              <w:top w:val="single" w:sz="4" w:space="0" w:color="auto"/>
              <w:left w:val="single" w:sz="4" w:space="0" w:color="auto"/>
              <w:bottom w:val="single" w:sz="4" w:space="0" w:color="auto"/>
              <w:right w:val="single" w:sz="4" w:space="0" w:color="auto"/>
            </w:tcBorders>
          </w:tcPr>
          <w:p w14:paraId="04F7809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Амортизационная группа</w:t>
            </w:r>
          </w:p>
        </w:tc>
        <w:tc>
          <w:tcPr>
            <w:tcW w:w="4047" w:type="dxa"/>
            <w:tcBorders>
              <w:top w:val="single" w:sz="4" w:space="0" w:color="auto"/>
              <w:left w:val="single" w:sz="4" w:space="0" w:color="auto"/>
              <w:bottom w:val="single" w:sz="4" w:space="0" w:color="auto"/>
              <w:right w:val="single" w:sz="4" w:space="0" w:color="auto"/>
            </w:tcBorders>
          </w:tcPr>
          <w:p w14:paraId="260D499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Норма амортизации (месячная) </w:t>
            </w:r>
            <w:r w:rsidRPr="00A37D93">
              <w:rPr>
                <w:rFonts w:ascii="Times New Roman" w:eastAsia="Times New Roman" w:hAnsi="Times New Roman" w:cs="Times New Roman"/>
                <w:b/>
                <w:bCs/>
                <w:sz w:val="24"/>
                <w:szCs w:val="24"/>
                <w:vertAlign w:val="superscript"/>
                <w:lang w:eastAsia="ru-RU"/>
              </w:rPr>
              <w:t>1</w:t>
            </w:r>
          </w:p>
        </w:tc>
      </w:tr>
      <w:tr w:rsidR="00A37D93" w:rsidRPr="00A37D93" w14:paraId="0CA07793" w14:textId="77777777" w:rsidTr="00D62EB0">
        <w:tc>
          <w:tcPr>
            <w:tcW w:w="3750" w:type="dxa"/>
            <w:tcBorders>
              <w:top w:val="single" w:sz="4" w:space="0" w:color="auto"/>
              <w:left w:val="single" w:sz="4" w:space="0" w:color="auto"/>
              <w:bottom w:val="single" w:sz="4" w:space="0" w:color="auto"/>
              <w:right w:val="single" w:sz="4" w:space="0" w:color="auto"/>
            </w:tcBorders>
          </w:tcPr>
          <w:p w14:paraId="678A5B7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Первая</w:t>
            </w:r>
          </w:p>
        </w:tc>
        <w:tc>
          <w:tcPr>
            <w:tcW w:w="4047" w:type="dxa"/>
            <w:tcBorders>
              <w:top w:val="single" w:sz="4" w:space="0" w:color="auto"/>
              <w:left w:val="single" w:sz="4" w:space="0" w:color="auto"/>
              <w:bottom w:val="single" w:sz="4" w:space="0" w:color="auto"/>
              <w:right w:val="single" w:sz="4" w:space="0" w:color="auto"/>
            </w:tcBorders>
          </w:tcPr>
          <w:p w14:paraId="41E5169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14,3</w:t>
            </w:r>
          </w:p>
        </w:tc>
      </w:tr>
      <w:tr w:rsidR="00A37D93" w:rsidRPr="00A37D93" w14:paraId="14D7F40A" w14:textId="77777777" w:rsidTr="00D62EB0">
        <w:tc>
          <w:tcPr>
            <w:tcW w:w="3750" w:type="dxa"/>
            <w:tcBorders>
              <w:top w:val="single" w:sz="4" w:space="0" w:color="auto"/>
              <w:left w:val="single" w:sz="4" w:space="0" w:color="auto"/>
              <w:bottom w:val="single" w:sz="4" w:space="0" w:color="auto"/>
              <w:right w:val="single" w:sz="4" w:space="0" w:color="auto"/>
            </w:tcBorders>
          </w:tcPr>
          <w:p w14:paraId="0317F84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Вторая</w:t>
            </w:r>
          </w:p>
        </w:tc>
        <w:tc>
          <w:tcPr>
            <w:tcW w:w="4047" w:type="dxa"/>
            <w:tcBorders>
              <w:top w:val="single" w:sz="4" w:space="0" w:color="auto"/>
              <w:left w:val="single" w:sz="4" w:space="0" w:color="auto"/>
              <w:bottom w:val="single" w:sz="4" w:space="0" w:color="auto"/>
              <w:right w:val="single" w:sz="4" w:space="0" w:color="auto"/>
            </w:tcBorders>
          </w:tcPr>
          <w:p w14:paraId="499C864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8,8</w:t>
            </w:r>
          </w:p>
        </w:tc>
      </w:tr>
      <w:tr w:rsidR="00A37D93" w:rsidRPr="00A37D93" w14:paraId="5E432BBE" w14:textId="77777777" w:rsidTr="00D62EB0">
        <w:tc>
          <w:tcPr>
            <w:tcW w:w="3750" w:type="dxa"/>
            <w:tcBorders>
              <w:top w:val="single" w:sz="4" w:space="0" w:color="auto"/>
              <w:left w:val="single" w:sz="4" w:space="0" w:color="auto"/>
              <w:bottom w:val="single" w:sz="4" w:space="0" w:color="auto"/>
              <w:right w:val="single" w:sz="4" w:space="0" w:color="auto"/>
            </w:tcBorders>
          </w:tcPr>
          <w:p w14:paraId="3BB9EE7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Третья</w:t>
            </w:r>
          </w:p>
        </w:tc>
        <w:tc>
          <w:tcPr>
            <w:tcW w:w="4047" w:type="dxa"/>
            <w:tcBorders>
              <w:top w:val="single" w:sz="4" w:space="0" w:color="auto"/>
              <w:left w:val="single" w:sz="4" w:space="0" w:color="auto"/>
              <w:bottom w:val="single" w:sz="4" w:space="0" w:color="auto"/>
              <w:right w:val="single" w:sz="4" w:space="0" w:color="auto"/>
            </w:tcBorders>
          </w:tcPr>
          <w:p w14:paraId="66FEF67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5,6</w:t>
            </w:r>
          </w:p>
        </w:tc>
      </w:tr>
      <w:tr w:rsidR="00A37D93" w:rsidRPr="00A37D93" w14:paraId="300A34BD" w14:textId="77777777" w:rsidTr="00D62EB0">
        <w:tc>
          <w:tcPr>
            <w:tcW w:w="3750" w:type="dxa"/>
            <w:tcBorders>
              <w:top w:val="single" w:sz="4" w:space="0" w:color="auto"/>
              <w:left w:val="single" w:sz="4" w:space="0" w:color="auto"/>
              <w:bottom w:val="single" w:sz="4" w:space="0" w:color="auto"/>
              <w:right w:val="single" w:sz="4" w:space="0" w:color="auto"/>
            </w:tcBorders>
          </w:tcPr>
          <w:p w14:paraId="51F20E6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Четвертая</w:t>
            </w:r>
          </w:p>
        </w:tc>
        <w:tc>
          <w:tcPr>
            <w:tcW w:w="4047" w:type="dxa"/>
            <w:tcBorders>
              <w:top w:val="single" w:sz="4" w:space="0" w:color="auto"/>
              <w:left w:val="single" w:sz="4" w:space="0" w:color="auto"/>
              <w:bottom w:val="single" w:sz="4" w:space="0" w:color="auto"/>
              <w:right w:val="single" w:sz="4" w:space="0" w:color="auto"/>
            </w:tcBorders>
          </w:tcPr>
          <w:p w14:paraId="4E1FABA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3,8</w:t>
            </w:r>
          </w:p>
        </w:tc>
      </w:tr>
      <w:tr w:rsidR="00A37D93" w:rsidRPr="00A37D93" w14:paraId="295EBDF5" w14:textId="77777777" w:rsidTr="00D62EB0">
        <w:tc>
          <w:tcPr>
            <w:tcW w:w="3750" w:type="dxa"/>
            <w:tcBorders>
              <w:top w:val="single" w:sz="4" w:space="0" w:color="auto"/>
              <w:left w:val="single" w:sz="4" w:space="0" w:color="auto"/>
              <w:bottom w:val="single" w:sz="4" w:space="0" w:color="auto"/>
              <w:right w:val="single" w:sz="4" w:space="0" w:color="auto"/>
            </w:tcBorders>
          </w:tcPr>
          <w:p w14:paraId="1295FA2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Пятая</w:t>
            </w:r>
          </w:p>
        </w:tc>
        <w:tc>
          <w:tcPr>
            <w:tcW w:w="4047" w:type="dxa"/>
            <w:tcBorders>
              <w:top w:val="single" w:sz="4" w:space="0" w:color="auto"/>
              <w:left w:val="single" w:sz="4" w:space="0" w:color="auto"/>
              <w:bottom w:val="single" w:sz="4" w:space="0" w:color="auto"/>
              <w:right w:val="single" w:sz="4" w:space="0" w:color="auto"/>
            </w:tcBorders>
          </w:tcPr>
          <w:p w14:paraId="1EAB36B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2,7</w:t>
            </w:r>
          </w:p>
        </w:tc>
      </w:tr>
      <w:tr w:rsidR="00A37D93" w:rsidRPr="00A37D93" w14:paraId="365D5963" w14:textId="77777777" w:rsidTr="00D62EB0">
        <w:tc>
          <w:tcPr>
            <w:tcW w:w="3750" w:type="dxa"/>
            <w:tcBorders>
              <w:top w:val="single" w:sz="4" w:space="0" w:color="auto"/>
              <w:left w:val="single" w:sz="4" w:space="0" w:color="auto"/>
              <w:bottom w:val="single" w:sz="4" w:space="0" w:color="auto"/>
              <w:right w:val="single" w:sz="4" w:space="0" w:color="auto"/>
            </w:tcBorders>
          </w:tcPr>
          <w:p w14:paraId="32AA31A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Шестая</w:t>
            </w:r>
          </w:p>
        </w:tc>
        <w:tc>
          <w:tcPr>
            <w:tcW w:w="4047" w:type="dxa"/>
            <w:tcBorders>
              <w:top w:val="single" w:sz="4" w:space="0" w:color="auto"/>
              <w:left w:val="single" w:sz="4" w:space="0" w:color="auto"/>
              <w:bottom w:val="single" w:sz="4" w:space="0" w:color="auto"/>
              <w:right w:val="single" w:sz="4" w:space="0" w:color="auto"/>
            </w:tcBorders>
          </w:tcPr>
          <w:p w14:paraId="4640933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1,8</w:t>
            </w:r>
          </w:p>
        </w:tc>
      </w:tr>
      <w:tr w:rsidR="00A37D93" w:rsidRPr="00A37D93" w14:paraId="1CB3A52C" w14:textId="77777777" w:rsidTr="00D62EB0">
        <w:tc>
          <w:tcPr>
            <w:tcW w:w="3750" w:type="dxa"/>
            <w:tcBorders>
              <w:top w:val="single" w:sz="4" w:space="0" w:color="auto"/>
              <w:left w:val="single" w:sz="4" w:space="0" w:color="auto"/>
              <w:bottom w:val="single" w:sz="4" w:space="0" w:color="auto"/>
              <w:right w:val="single" w:sz="4" w:space="0" w:color="auto"/>
            </w:tcBorders>
          </w:tcPr>
          <w:p w14:paraId="363AF6B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Седьмая</w:t>
            </w:r>
          </w:p>
        </w:tc>
        <w:tc>
          <w:tcPr>
            <w:tcW w:w="4047" w:type="dxa"/>
            <w:tcBorders>
              <w:top w:val="single" w:sz="4" w:space="0" w:color="auto"/>
              <w:left w:val="single" w:sz="4" w:space="0" w:color="auto"/>
              <w:bottom w:val="single" w:sz="4" w:space="0" w:color="auto"/>
              <w:right w:val="single" w:sz="4" w:space="0" w:color="auto"/>
            </w:tcBorders>
          </w:tcPr>
          <w:p w14:paraId="0F17BCD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1,3</w:t>
            </w:r>
          </w:p>
        </w:tc>
      </w:tr>
      <w:tr w:rsidR="00A37D93" w:rsidRPr="00A37D93" w14:paraId="50718D4E" w14:textId="77777777" w:rsidTr="00D62EB0">
        <w:tc>
          <w:tcPr>
            <w:tcW w:w="3750" w:type="dxa"/>
            <w:tcBorders>
              <w:top w:val="single" w:sz="4" w:space="0" w:color="auto"/>
              <w:left w:val="single" w:sz="4" w:space="0" w:color="auto"/>
              <w:bottom w:val="single" w:sz="4" w:space="0" w:color="auto"/>
              <w:right w:val="single" w:sz="4" w:space="0" w:color="auto"/>
            </w:tcBorders>
          </w:tcPr>
          <w:p w14:paraId="32D45D8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Восьмая</w:t>
            </w:r>
          </w:p>
        </w:tc>
        <w:tc>
          <w:tcPr>
            <w:tcW w:w="4047" w:type="dxa"/>
            <w:tcBorders>
              <w:top w:val="single" w:sz="4" w:space="0" w:color="auto"/>
              <w:left w:val="single" w:sz="4" w:space="0" w:color="auto"/>
              <w:bottom w:val="single" w:sz="4" w:space="0" w:color="auto"/>
              <w:right w:val="single" w:sz="4" w:space="0" w:color="auto"/>
            </w:tcBorders>
          </w:tcPr>
          <w:p w14:paraId="1813F38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w:t>
            </w:r>
          </w:p>
        </w:tc>
      </w:tr>
      <w:tr w:rsidR="00A37D93" w:rsidRPr="00A37D93" w14:paraId="0E9BD7FE" w14:textId="77777777" w:rsidTr="00D62EB0">
        <w:tc>
          <w:tcPr>
            <w:tcW w:w="3750" w:type="dxa"/>
            <w:tcBorders>
              <w:top w:val="single" w:sz="4" w:space="0" w:color="auto"/>
              <w:left w:val="single" w:sz="4" w:space="0" w:color="auto"/>
              <w:bottom w:val="single" w:sz="4" w:space="0" w:color="auto"/>
              <w:right w:val="single" w:sz="4" w:space="0" w:color="auto"/>
            </w:tcBorders>
          </w:tcPr>
          <w:p w14:paraId="2F46C35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Девятая</w:t>
            </w:r>
          </w:p>
        </w:tc>
        <w:tc>
          <w:tcPr>
            <w:tcW w:w="4047" w:type="dxa"/>
            <w:tcBorders>
              <w:top w:val="single" w:sz="4" w:space="0" w:color="auto"/>
              <w:left w:val="single" w:sz="4" w:space="0" w:color="auto"/>
              <w:bottom w:val="single" w:sz="4" w:space="0" w:color="auto"/>
              <w:right w:val="single" w:sz="4" w:space="0" w:color="auto"/>
            </w:tcBorders>
          </w:tcPr>
          <w:p w14:paraId="48C026C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0,8</w:t>
            </w:r>
          </w:p>
        </w:tc>
      </w:tr>
      <w:tr w:rsidR="00A37D93" w:rsidRPr="00A37D93" w14:paraId="3F96377A" w14:textId="77777777" w:rsidTr="00D62EB0">
        <w:tc>
          <w:tcPr>
            <w:tcW w:w="3750" w:type="dxa"/>
            <w:tcBorders>
              <w:top w:val="single" w:sz="4" w:space="0" w:color="auto"/>
              <w:left w:val="single" w:sz="4" w:space="0" w:color="auto"/>
              <w:bottom w:val="single" w:sz="4" w:space="0" w:color="auto"/>
              <w:right w:val="single" w:sz="4" w:space="0" w:color="auto"/>
            </w:tcBorders>
          </w:tcPr>
          <w:p w14:paraId="0BB9D3E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Десятая</w:t>
            </w:r>
          </w:p>
        </w:tc>
        <w:tc>
          <w:tcPr>
            <w:tcW w:w="4047" w:type="dxa"/>
            <w:tcBorders>
              <w:top w:val="single" w:sz="4" w:space="0" w:color="auto"/>
              <w:left w:val="single" w:sz="4" w:space="0" w:color="auto"/>
              <w:bottom w:val="single" w:sz="4" w:space="0" w:color="auto"/>
              <w:right w:val="single" w:sz="4" w:space="0" w:color="auto"/>
            </w:tcBorders>
          </w:tcPr>
          <w:p w14:paraId="7302702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0,7</w:t>
            </w:r>
          </w:p>
        </w:tc>
      </w:tr>
    </w:tbl>
    <w:p w14:paraId="00DB27F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180"/>
        <w:gridCol w:w="729"/>
        <w:gridCol w:w="13481"/>
        <w:gridCol w:w="180"/>
      </w:tblGrid>
      <w:tr w:rsidR="00A37D93" w:rsidRPr="00A37D93" w14:paraId="6B9CE3E3" w14:textId="77777777" w:rsidTr="00D62EB0">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72986CF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195" w:type="dxa"/>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5C98475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00FD64D7" wp14:editId="14122B5B">
                  <wp:extent cx="12700" cy="1270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Borders>
              <w:top w:val="none" w:sz="6" w:space="0" w:color="auto"/>
              <w:left w:val="none" w:sz="6" w:space="0" w:color="auto"/>
              <w:bottom w:val="none" w:sz="6" w:space="0" w:color="auto"/>
              <w:right w:val="none" w:sz="6" w:space="0" w:color="auto"/>
            </w:tcBorders>
            <w:tcMar>
              <w:top w:w="180" w:type="dxa"/>
              <w:left w:w="0" w:type="dxa"/>
              <w:bottom w:w="180" w:type="dxa"/>
              <w:right w:w="0" w:type="dxa"/>
            </w:tcMar>
          </w:tcPr>
          <w:p w14:paraId="58F4FE3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48" w:name="Par241"/>
            <w:bookmarkEnd w:id="148"/>
            <w:r w:rsidRPr="00A37D93">
              <w:rPr>
                <w:rFonts w:ascii="Times New Roman" w:eastAsia="Times New Roman" w:hAnsi="Times New Roman" w:cs="Times New Roman"/>
                <w:b/>
                <w:bCs/>
                <w:sz w:val="24"/>
                <w:szCs w:val="24"/>
                <w:vertAlign w:val="superscript"/>
                <w:lang w:eastAsia="ru-RU"/>
              </w:rPr>
              <w:t>1</w:t>
            </w:r>
            <w:r w:rsidRPr="00A37D93">
              <w:rPr>
                <w:rFonts w:ascii="Times New Roman" w:eastAsia="Times New Roman" w:hAnsi="Times New Roman" w:cs="Times New Roman"/>
                <w:sz w:val="24"/>
                <w:szCs w:val="24"/>
                <w:lang w:eastAsia="ru-RU"/>
              </w:rPr>
              <w:t xml:space="preserve"> В отношении отдельных основных средств вы вправе начислять амортизацию с использованием повышающего коэффициента. При этом следует учитывать, что в результате его применения срок полезного использования основного средства уменьшается. Одновременно применить к норме амортизации несколько таких коэффициентов нельзя.</w:t>
            </w:r>
          </w:p>
          <w:p w14:paraId="49C94D4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 вот понижающие коэффициенты вы можете применять в отношении любых своих основных средств. Размер таких коэффициентов вы определяете сами и закрепляете в учетной политике. Соответственно, в таком случае срок полезного использования основного средства увеличится.</w:t>
            </w:r>
          </w:p>
          <w:p w14:paraId="4AA5CF8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Это следует из п. 13 ст. 258, ст. 259.3 НК РФ.</w:t>
            </w:r>
          </w:p>
        </w:tc>
        <w:tc>
          <w:tcPr>
            <w:tcW w:w="180" w:type="dxa"/>
            <w:tcBorders>
              <w:top w:val="none" w:sz="6" w:space="0" w:color="auto"/>
              <w:left w:val="none" w:sz="6" w:space="0" w:color="auto"/>
              <w:bottom w:val="none" w:sz="6" w:space="0" w:color="auto"/>
              <w:right w:val="none" w:sz="6" w:space="0" w:color="auto"/>
            </w:tcBorders>
            <w:tcMar>
              <w:top w:w="0" w:type="dxa"/>
              <w:left w:w="0" w:type="dxa"/>
              <w:bottom w:w="0" w:type="dxa"/>
              <w:right w:w="0" w:type="dxa"/>
            </w:tcMar>
          </w:tcPr>
          <w:p w14:paraId="5617D6E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7CDF789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9744" w:type="dxa"/>
        <w:jc w:val="center"/>
        <w:tblLayout w:type="fixed"/>
        <w:tblCellMar>
          <w:left w:w="0" w:type="dxa"/>
          <w:right w:w="0" w:type="dxa"/>
        </w:tblCellMar>
        <w:tblLook w:val="0000" w:firstRow="0" w:lastRow="0" w:firstColumn="0" w:lastColumn="0" w:noHBand="0" w:noVBand="0"/>
      </w:tblPr>
      <w:tblGrid>
        <w:gridCol w:w="9744"/>
      </w:tblGrid>
      <w:tr w:rsidR="00A37D93" w:rsidRPr="00A37D93" w14:paraId="64B61F41"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2422463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49" w:name="Par245"/>
            <w:bookmarkEnd w:id="149"/>
            <w:r w:rsidRPr="00A37D93">
              <w:rPr>
                <w:rFonts w:ascii="Times New Roman" w:eastAsia="Times New Roman" w:hAnsi="Times New Roman" w:cs="Times New Roman"/>
                <w:sz w:val="24"/>
                <w:szCs w:val="24"/>
                <w:u w:val="single"/>
                <w:lang w:eastAsia="ru-RU"/>
              </w:rPr>
              <w:t>Как рассчитать суммарный баланс амортизационной группы (подгруппы)</w:t>
            </w:r>
          </w:p>
          <w:p w14:paraId="51EDAF6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Суммарный баланс для каждой амортизационной группы (подгруппы) определяется на 1-е число налогового периода, с начала которого учетной политикой для целей налогообложения установлено применение нелинейного метода. Он рассчитывается как сумма остаточной стоимости всех объектов амортизируемого имущества, которые относятся к данной амортизационной группе (подгруппе), кроме тех объектов, которые амортизируются только линейным методом (п. 2 ст. 259.2, п. п. 1, 3 ст. 322 НК РФ).</w:t>
            </w:r>
          </w:p>
          <w:p w14:paraId="2670194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дальнейшем суммарный баланс каждой амортизационной группы (подгруппы) определяется на 1-е число каждого последующего месяца, в котором начисляется амортизация (п. 2 ст. 259.2 НК РФ).</w:t>
            </w:r>
          </w:p>
          <w:p w14:paraId="35869E7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Суммарный баланс каждой амортизационной группы (подгруппы) ежемесячно уменьшается на суммы начисленной по этой группе (подгруппе) амортизации (п. 4 ст. 259.2 НК РФ).</w:t>
            </w:r>
          </w:p>
          <w:p w14:paraId="087A4E1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мере ввода в эксплуатацию амортизируемого имущества первоначальная стоимость этих объектов увеличивает суммарный баланс соответствующей амортизационной группы (подгруппы) с 1-го числа месяца, следующего за месяцем, когда они были введены в эксплуатацию (п. 3 ст. 259.2 НК РФ).</w:t>
            </w:r>
          </w:p>
          <w:p w14:paraId="5712A2C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Также суммарный баланс изменяется при изменении первоначальной стоимости основных средств в случаях их достройки, дооборудования, реконструкции, модернизации, технического перевооружения, частичной ликвидации (п. 3 ст. 259.2 НК РФ).</w:t>
            </w:r>
          </w:p>
          <w:p w14:paraId="00FC28C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амортизируемое имущество выбывает (например, при продаже), суммарный баланс соответствующей амортизационной группы (подгруппы) уменьшается на остаточную стоимость таких объектов (п. 10 ст. 259.2 НК РФ).</w:t>
            </w:r>
          </w:p>
        </w:tc>
      </w:tr>
    </w:tbl>
    <w:p w14:paraId="39D9F83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9744" w:type="dxa"/>
        <w:jc w:val="center"/>
        <w:tblLayout w:type="fixed"/>
        <w:tblCellMar>
          <w:left w:w="0" w:type="dxa"/>
          <w:right w:w="0" w:type="dxa"/>
        </w:tblCellMar>
        <w:tblLook w:val="0000" w:firstRow="0" w:lastRow="0" w:firstColumn="0" w:lastColumn="0" w:noHBand="0" w:noVBand="0"/>
      </w:tblPr>
      <w:tblGrid>
        <w:gridCol w:w="9744"/>
      </w:tblGrid>
      <w:tr w:rsidR="00A37D93" w:rsidRPr="00A37D93" w14:paraId="347B940C"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7A139DE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50" w:name="Par253"/>
            <w:bookmarkEnd w:id="150"/>
            <w:r w:rsidRPr="00A37D93">
              <w:rPr>
                <w:rFonts w:ascii="Times New Roman" w:eastAsia="Times New Roman" w:hAnsi="Times New Roman" w:cs="Times New Roman"/>
                <w:sz w:val="24"/>
                <w:szCs w:val="24"/>
                <w:u w:val="single"/>
                <w:lang w:eastAsia="ru-RU"/>
              </w:rPr>
              <w:t>Пример расчета амортизации по основному средству при нелинейном методе</w:t>
            </w:r>
          </w:p>
          <w:p w14:paraId="5D9EB8C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августе организация приобрела круглопильный станок по дереву за 180 000 руб. и в том же месяце ввела его в эксплуатацию. Данное основное средство входит в третью амортизационную группу. У организации нет иных основных средств, входящих в данную амортизационную группу.</w:t>
            </w:r>
          </w:p>
          <w:p w14:paraId="2D22C9B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Норма амортизации для третьей амортизационной группы - 5,6.</w:t>
            </w:r>
          </w:p>
          <w:p w14:paraId="2AA11FC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Начислять амортизацию организация начала с 1 сентября.</w:t>
            </w:r>
          </w:p>
          <w:p w14:paraId="024D459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Списание стоимости основного средства в первые пять месяцев будет осуществляться следующим образом.</w:t>
            </w:r>
          </w:p>
          <w:p w14:paraId="6973E7C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3175"/>
              <w:gridCol w:w="4139"/>
            </w:tblGrid>
            <w:tr w:rsidR="00A37D93" w:rsidRPr="00A37D93" w14:paraId="44B8E5F3" w14:textId="77777777" w:rsidTr="00D62EB0">
              <w:tc>
                <w:tcPr>
                  <w:tcW w:w="1757" w:type="dxa"/>
                  <w:tcBorders>
                    <w:top w:val="single" w:sz="4" w:space="0" w:color="auto"/>
                    <w:left w:val="single" w:sz="4" w:space="0" w:color="auto"/>
                    <w:bottom w:val="single" w:sz="4" w:space="0" w:color="auto"/>
                    <w:right w:val="single" w:sz="4" w:space="0" w:color="auto"/>
                  </w:tcBorders>
                </w:tcPr>
                <w:p w14:paraId="1E8FBE6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Месяц начисления амортизации</w:t>
                  </w:r>
                </w:p>
              </w:tc>
              <w:tc>
                <w:tcPr>
                  <w:tcW w:w="3175" w:type="dxa"/>
                  <w:tcBorders>
                    <w:top w:val="single" w:sz="4" w:space="0" w:color="auto"/>
                    <w:left w:val="single" w:sz="4" w:space="0" w:color="auto"/>
                    <w:bottom w:val="single" w:sz="4" w:space="0" w:color="auto"/>
                    <w:right w:val="single" w:sz="4" w:space="0" w:color="auto"/>
                  </w:tcBorders>
                </w:tcPr>
                <w:p w14:paraId="0B88184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начисленной амортизации</w:t>
                  </w:r>
                </w:p>
              </w:tc>
              <w:tc>
                <w:tcPr>
                  <w:tcW w:w="4139" w:type="dxa"/>
                  <w:tcBorders>
                    <w:top w:val="single" w:sz="4" w:space="0" w:color="auto"/>
                    <w:left w:val="single" w:sz="4" w:space="0" w:color="auto"/>
                    <w:bottom w:val="single" w:sz="4" w:space="0" w:color="auto"/>
                    <w:right w:val="single" w:sz="4" w:space="0" w:color="auto"/>
                  </w:tcBorders>
                </w:tcPr>
                <w:p w14:paraId="7F17879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Суммарный баланс амортизационной группы на 1-е число следующего месяца</w:t>
                  </w:r>
                </w:p>
              </w:tc>
            </w:tr>
            <w:tr w:rsidR="00A37D93" w:rsidRPr="00A37D93" w14:paraId="2BA1B04F" w14:textId="77777777" w:rsidTr="00D62EB0">
              <w:tc>
                <w:tcPr>
                  <w:tcW w:w="1757" w:type="dxa"/>
                  <w:tcBorders>
                    <w:top w:val="single" w:sz="4" w:space="0" w:color="auto"/>
                    <w:left w:val="single" w:sz="4" w:space="0" w:color="auto"/>
                    <w:bottom w:val="single" w:sz="4" w:space="0" w:color="auto"/>
                    <w:right w:val="single" w:sz="4" w:space="0" w:color="auto"/>
                  </w:tcBorders>
                </w:tcPr>
                <w:p w14:paraId="045A632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Сентябрь</w:t>
                  </w:r>
                </w:p>
              </w:tc>
              <w:tc>
                <w:tcPr>
                  <w:tcW w:w="3175" w:type="dxa"/>
                  <w:tcBorders>
                    <w:top w:val="single" w:sz="4" w:space="0" w:color="auto"/>
                    <w:left w:val="single" w:sz="4" w:space="0" w:color="auto"/>
                    <w:bottom w:val="single" w:sz="4" w:space="0" w:color="auto"/>
                    <w:right w:val="single" w:sz="4" w:space="0" w:color="auto"/>
                  </w:tcBorders>
                </w:tcPr>
                <w:p w14:paraId="1A99F09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10 080 руб.</w:t>
                  </w:r>
                </w:p>
                <w:p w14:paraId="1EB061A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(180 000 руб. x 5,6 / 100)</w:t>
                  </w:r>
                </w:p>
              </w:tc>
              <w:tc>
                <w:tcPr>
                  <w:tcW w:w="4139" w:type="dxa"/>
                  <w:tcBorders>
                    <w:top w:val="single" w:sz="4" w:space="0" w:color="auto"/>
                    <w:left w:val="single" w:sz="4" w:space="0" w:color="auto"/>
                    <w:bottom w:val="single" w:sz="4" w:space="0" w:color="auto"/>
                    <w:right w:val="single" w:sz="4" w:space="0" w:color="auto"/>
                  </w:tcBorders>
                </w:tcPr>
                <w:p w14:paraId="6F9FC48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169 920 руб.</w:t>
                  </w:r>
                </w:p>
                <w:p w14:paraId="5F4315A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(180 000 руб. - 10 080 руб.)</w:t>
                  </w:r>
                </w:p>
              </w:tc>
            </w:tr>
            <w:tr w:rsidR="00A37D93" w:rsidRPr="00A37D93" w14:paraId="0171EEFB" w14:textId="77777777" w:rsidTr="00D62EB0">
              <w:tc>
                <w:tcPr>
                  <w:tcW w:w="1757" w:type="dxa"/>
                  <w:tcBorders>
                    <w:top w:val="single" w:sz="4" w:space="0" w:color="auto"/>
                    <w:left w:val="single" w:sz="4" w:space="0" w:color="auto"/>
                    <w:bottom w:val="single" w:sz="4" w:space="0" w:color="auto"/>
                    <w:right w:val="single" w:sz="4" w:space="0" w:color="auto"/>
                  </w:tcBorders>
                </w:tcPr>
                <w:p w14:paraId="74F592F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Октябрь</w:t>
                  </w:r>
                </w:p>
              </w:tc>
              <w:tc>
                <w:tcPr>
                  <w:tcW w:w="3175" w:type="dxa"/>
                  <w:tcBorders>
                    <w:top w:val="single" w:sz="4" w:space="0" w:color="auto"/>
                    <w:left w:val="single" w:sz="4" w:space="0" w:color="auto"/>
                    <w:bottom w:val="single" w:sz="4" w:space="0" w:color="auto"/>
                    <w:right w:val="single" w:sz="4" w:space="0" w:color="auto"/>
                  </w:tcBorders>
                </w:tcPr>
                <w:p w14:paraId="0C14573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9 515,52 руб.</w:t>
                  </w:r>
                </w:p>
                <w:p w14:paraId="03629D1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(169 920 руб. x 5,6 / 100)</w:t>
                  </w:r>
                </w:p>
              </w:tc>
              <w:tc>
                <w:tcPr>
                  <w:tcW w:w="4139" w:type="dxa"/>
                  <w:tcBorders>
                    <w:top w:val="single" w:sz="4" w:space="0" w:color="auto"/>
                    <w:left w:val="single" w:sz="4" w:space="0" w:color="auto"/>
                    <w:bottom w:val="single" w:sz="4" w:space="0" w:color="auto"/>
                    <w:right w:val="single" w:sz="4" w:space="0" w:color="auto"/>
                  </w:tcBorders>
                </w:tcPr>
                <w:p w14:paraId="7931597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160 404,48 руб.</w:t>
                  </w:r>
                </w:p>
                <w:p w14:paraId="7542097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(169 920 руб. - 9 515,52 руб.)</w:t>
                  </w:r>
                </w:p>
              </w:tc>
            </w:tr>
            <w:tr w:rsidR="00A37D93" w:rsidRPr="00A37D93" w14:paraId="13E5027B" w14:textId="77777777" w:rsidTr="00D62EB0">
              <w:tc>
                <w:tcPr>
                  <w:tcW w:w="1757" w:type="dxa"/>
                  <w:tcBorders>
                    <w:top w:val="single" w:sz="4" w:space="0" w:color="auto"/>
                    <w:left w:val="single" w:sz="4" w:space="0" w:color="auto"/>
                    <w:bottom w:val="single" w:sz="4" w:space="0" w:color="auto"/>
                    <w:right w:val="single" w:sz="4" w:space="0" w:color="auto"/>
                  </w:tcBorders>
                </w:tcPr>
                <w:p w14:paraId="0AE9B11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Ноябрь</w:t>
                  </w:r>
                </w:p>
              </w:tc>
              <w:tc>
                <w:tcPr>
                  <w:tcW w:w="3175" w:type="dxa"/>
                  <w:tcBorders>
                    <w:top w:val="single" w:sz="4" w:space="0" w:color="auto"/>
                    <w:left w:val="single" w:sz="4" w:space="0" w:color="auto"/>
                    <w:bottom w:val="single" w:sz="4" w:space="0" w:color="auto"/>
                    <w:right w:val="single" w:sz="4" w:space="0" w:color="auto"/>
                  </w:tcBorders>
                </w:tcPr>
                <w:p w14:paraId="423B385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8 982,65 руб.</w:t>
                  </w:r>
                </w:p>
                <w:p w14:paraId="74EC378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(160 404,48 руб. x 5,6 / 100)</w:t>
                  </w:r>
                </w:p>
              </w:tc>
              <w:tc>
                <w:tcPr>
                  <w:tcW w:w="4139" w:type="dxa"/>
                  <w:tcBorders>
                    <w:top w:val="single" w:sz="4" w:space="0" w:color="auto"/>
                    <w:left w:val="single" w:sz="4" w:space="0" w:color="auto"/>
                    <w:bottom w:val="single" w:sz="4" w:space="0" w:color="auto"/>
                    <w:right w:val="single" w:sz="4" w:space="0" w:color="auto"/>
                  </w:tcBorders>
                </w:tcPr>
                <w:p w14:paraId="251C26B1"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151 421,83 руб.</w:t>
                  </w:r>
                </w:p>
                <w:p w14:paraId="4405218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(160 404,48 руб. - 8 982,65 руб.)</w:t>
                  </w:r>
                </w:p>
              </w:tc>
            </w:tr>
            <w:tr w:rsidR="00A37D93" w:rsidRPr="00A37D93" w14:paraId="1B509748" w14:textId="77777777" w:rsidTr="00D62EB0">
              <w:tc>
                <w:tcPr>
                  <w:tcW w:w="1757" w:type="dxa"/>
                  <w:tcBorders>
                    <w:top w:val="single" w:sz="4" w:space="0" w:color="auto"/>
                    <w:left w:val="single" w:sz="4" w:space="0" w:color="auto"/>
                    <w:bottom w:val="single" w:sz="4" w:space="0" w:color="auto"/>
                    <w:right w:val="single" w:sz="4" w:space="0" w:color="auto"/>
                  </w:tcBorders>
                </w:tcPr>
                <w:p w14:paraId="539CDD8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Декабрь</w:t>
                  </w:r>
                </w:p>
              </w:tc>
              <w:tc>
                <w:tcPr>
                  <w:tcW w:w="3175" w:type="dxa"/>
                  <w:tcBorders>
                    <w:top w:val="single" w:sz="4" w:space="0" w:color="auto"/>
                    <w:left w:val="single" w:sz="4" w:space="0" w:color="auto"/>
                    <w:bottom w:val="single" w:sz="4" w:space="0" w:color="auto"/>
                    <w:right w:val="single" w:sz="4" w:space="0" w:color="auto"/>
                  </w:tcBorders>
                </w:tcPr>
                <w:p w14:paraId="43EAA03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8 479,62 руб.</w:t>
                  </w:r>
                </w:p>
                <w:p w14:paraId="1B12201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(151 421,83 руб. x 5,6 / 100)</w:t>
                  </w:r>
                </w:p>
              </w:tc>
              <w:tc>
                <w:tcPr>
                  <w:tcW w:w="4139" w:type="dxa"/>
                  <w:tcBorders>
                    <w:top w:val="single" w:sz="4" w:space="0" w:color="auto"/>
                    <w:left w:val="single" w:sz="4" w:space="0" w:color="auto"/>
                    <w:bottom w:val="single" w:sz="4" w:space="0" w:color="auto"/>
                    <w:right w:val="single" w:sz="4" w:space="0" w:color="auto"/>
                  </w:tcBorders>
                </w:tcPr>
                <w:p w14:paraId="2166340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142 942,21 руб.</w:t>
                  </w:r>
                </w:p>
                <w:p w14:paraId="68E7AFC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(151 421,83 руб. - 8 479,62 руб.)</w:t>
                  </w:r>
                </w:p>
              </w:tc>
            </w:tr>
            <w:tr w:rsidR="00A37D93" w:rsidRPr="00A37D93" w14:paraId="6469F864" w14:textId="77777777" w:rsidTr="00D62EB0">
              <w:tc>
                <w:tcPr>
                  <w:tcW w:w="1757" w:type="dxa"/>
                  <w:tcBorders>
                    <w:top w:val="single" w:sz="4" w:space="0" w:color="auto"/>
                    <w:left w:val="single" w:sz="4" w:space="0" w:color="auto"/>
                    <w:bottom w:val="single" w:sz="4" w:space="0" w:color="auto"/>
                    <w:right w:val="single" w:sz="4" w:space="0" w:color="auto"/>
                  </w:tcBorders>
                </w:tcPr>
                <w:p w14:paraId="7DC85B07"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Январь</w:t>
                  </w:r>
                </w:p>
              </w:tc>
              <w:tc>
                <w:tcPr>
                  <w:tcW w:w="3175" w:type="dxa"/>
                  <w:tcBorders>
                    <w:top w:val="single" w:sz="4" w:space="0" w:color="auto"/>
                    <w:left w:val="single" w:sz="4" w:space="0" w:color="auto"/>
                    <w:bottom w:val="single" w:sz="4" w:space="0" w:color="auto"/>
                    <w:right w:val="single" w:sz="4" w:space="0" w:color="auto"/>
                  </w:tcBorders>
                </w:tcPr>
                <w:p w14:paraId="0A590C6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8 004,76 руб.</w:t>
                  </w:r>
                </w:p>
                <w:p w14:paraId="153CFAB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(142 942,21 руб. x 5,6 / 100)</w:t>
                  </w:r>
                </w:p>
              </w:tc>
              <w:tc>
                <w:tcPr>
                  <w:tcW w:w="4139" w:type="dxa"/>
                  <w:tcBorders>
                    <w:top w:val="single" w:sz="4" w:space="0" w:color="auto"/>
                    <w:left w:val="single" w:sz="4" w:space="0" w:color="auto"/>
                    <w:bottom w:val="single" w:sz="4" w:space="0" w:color="auto"/>
                    <w:right w:val="single" w:sz="4" w:space="0" w:color="auto"/>
                  </w:tcBorders>
                </w:tcPr>
                <w:p w14:paraId="5F6B4CF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134 937,45 руб.</w:t>
                  </w:r>
                </w:p>
                <w:p w14:paraId="3275988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(142 942,21 руб. - 8 004,76 руб.)</w:t>
                  </w:r>
                </w:p>
              </w:tc>
            </w:tr>
          </w:tbl>
          <w:p w14:paraId="506B03B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03EB6C2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9A0B4D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2.3.3. Как учесть амортизацию основных средств в расходах по налогу на прибыль</w:t>
      </w:r>
    </w:p>
    <w:p w14:paraId="2546571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Амортизацию по основным средствам включайте в расходы, связанные с производством и реализацией. Амортизационные отчисления учитывайте в расходах ежемесячно (пп. 3 п. 2 ст. 253, п. 3 ст. 272 НК РФ).</w:t>
      </w:r>
    </w:p>
    <w:p w14:paraId="16874BF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же амортизацию по основным средствам вы относите к прямым расходам, то признавать такие расходы нужно по мере реализации товаров, работ и услуг, в стоимости которых учитывается амортизация (п. п. 1, 2 ст. 318 НК РФ).</w:t>
      </w:r>
    </w:p>
    <w:p w14:paraId="5F7946C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2.3.4. Какие документы подтверждают начисление амортизации по основному средству</w:t>
      </w:r>
    </w:p>
    <w:p w14:paraId="4A9DEFA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Документами, подтверждающими начисление амортизации по основному средству, могут являться, например:</w:t>
      </w:r>
    </w:p>
    <w:p w14:paraId="2800AB72" w14:textId="77777777" w:rsidR="00A37D93" w:rsidRPr="00A37D93" w:rsidRDefault="00A37D93">
      <w:pPr>
        <w:numPr>
          <w:ilvl w:val="0"/>
          <w:numId w:val="17"/>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акты на поступившие на учет и выбывшие с учета основные средства;</w:t>
      </w:r>
    </w:p>
    <w:p w14:paraId="3CBE07F6" w14:textId="77777777" w:rsidR="00A37D93" w:rsidRPr="00A37D93" w:rsidRDefault="00A37D93">
      <w:pPr>
        <w:numPr>
          <w:ilvl w:val="0"/>
          <w:numId w:val="17"/>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инвентарная карточка учета основных средств;</w:t>
      </w:r>
    </w:p>
    <w:p w14:paraId="61443026" w14:textId="77777777" w:rsidR="00A37D93" w:rsidRPr="00A37D93" w:rsidRDefault="00A37D93">
      <w:pPr>
        <w:numPr>
          <w:ilvl w:val="0"/>
          <w:numId w:val="17"/>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расчет амортизации основных средств.</w:t>
      </w:r>
    </w:p>
    <w:p w14:paraId="0FF7FC1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78EF9D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2.3.5. Как начислить амортизацию по объекту основных средств, бывшему в употреблении</w:t>
      </w:r>
    </w:p>
    <w:p w14:paraId="03136DC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Амортизацию по ОС, бывшему в употреблении, начисляйте в обычном порядке.</w:t>
      </w:r>
    </w:p>
    <w:p w14:paraId="1B66EF0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применении линейного метода особенности расчета амортизации связаны с возможностью уменьшить срок полезного использования.</w:t>
      </w:r>
    </w:p>
    <w:p w14:paraId="56ED2F9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применении нелинейного метода никаких особенностей в начислении амортизации не будет. ОС включается в ту амортизационную группу, в которую оно было включено предыдущим собственником (п. 12 ст. 258 НК РФ).</w:t>
      </w:r>
    </w:p>
    <w:p w14:paraId="6448C13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628A49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2.3.6. Как начислить амортизацию по объекту недвижимости в налоговом учете</w:t>
      </w:r>
    </w:p>
    <w:p w14:paraId="703EC6E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Амортизацию по зданиям, нежилым помещениям, квартирам и другим объектам жилищного фонда в налоговом учете</w:t>
      </w:r>
      <w:r w:rsidRPr="00A37D93">
        <w:rPr>
          <w:rFonts w:ascii="Times New Roman" w:eastAsia="Times New Roman" w:hAnsi="Times New Roman" w:cs="Times New Roman"/>
          <w:sz w:val="24"/>
          <w:szCs w:val="24"/>
          <w:lang w:eastAsia="ru-RU"/>
        </w:rPr>
        <w:t xml:space="preserve"> начисляйте в обычном порядке, если:</w:t>
      </w:r>
    </w:p>
    <w:p w14:paraId="3361D03B" w14:textId="77777777" w:rsidR="00A37D93" w:rsidRPr="00A37D93" w:rsidRDefault="00A37D93">
      <w:pPr>
        <w:numPr>
          <w:ilvl w:val="0"/>
          <w:numId w:val="1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объект используется в деятельности, направленной на получение дохода. Например, в квартире, находящейся в другом регионе, проживают командированные сотрудники или она используется для предоставления в аренду (Письма Минфина России от 11.07.2018 N </w:t>
      </w:r>
      <w:r w:rsidRPr="00A37D93">
        <w:rPr>
          <w:rFonts w:ascii="Times New Roman" w:eastAsia="Times New Roman" w:hAnsi="Times New Roman" w:cs="Times New Roman"/>
          <w:sz w:val="24"/>
          <w:szCs w:val="24"/>
          <w:lang w:eastAsia="ru-RU"/>
        </w:rPr>
        <w:lastRenderedPageBreak/>
        <w:t>03-03-06/2/48148, УФНС России по г. Москве от 12.03.2012 N 16-15/020628@). При этом намерение продать объект в будущем не препятствует его признанию в качестве ОС. Такой вывод следует из Письма Минфина России от 13.09.2019 N 03-03-06/1/70481;</w:t>
      </w:r>
    </w:p>
    <w:p w14:paraId="4A7E3D60" w14:textId="77777777" w:rsidR="00A37D93" w:rsidRPr="00A37D93" w:rsidRDefault="00A37D93">
      <w:pPr>
        <w:numPr>
          <w:ilvl w:val="0"/>
          <w:numId w:val="1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выполняются все другие критерии для признания имущества амортизируемым.</w:t>
      </w:r>
    </w:p>
    <w:p w14:paraId="680572D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Амортизацию по недвижимому имуществу в налоговом учете начинайте начислять с 1-го числа месяца, следующего за месяцем, в котором основное средство</w:t>
      </w:r>
      <w:r w:rsidRPr="00A37D93">
        <w:rPr>
          <w:rFonts w:ascii="Times New Roman" w:eastAsia="Times New Roman" w:hAnsi="Times New Roman" w:cs="Times New Roman"/>
          <w:sz w:val="24"/>
          <w:szCs w:val="24"/>
          <w:lang w:eastAsia="ru-RU"/>
        </w:rPr>
        <w:t xml:space="preserve"> было введено в эксплуатацию, независимо от даты государственной регистрации права собственности на него (п. 4 ст. 259 НК РФ, Письмо Минфина России от 01.04.2020 N 03-03-06/1/26179).</w:t>
      </w:r>
    </w:p>
    <w:p w14:paraId="3412F88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Срок полезного использования зданий и помещений</w:t>
      </w:r>
      <w:r w:rsidRPr="00A37D93">
        <w:rPr>
          <w:rFonts w:ascii="Times New Roman" w:eastAsia="Times New Roman" w:hAnsi="Times New Roman" w:cs="Times New Roman"/>
          <w:sz w:val="24"/>
          <w:szCs w:val="24"/>
          <w:lang w:eastAsia="ru-RU"/>
        </w:rPr>
        <w:t xml:space="preserve"> установите в пределах той амортизационной группы, к которой они относятся (п. 1 ст. 258 НК РФ, Письмо Минфина России от 27.02.2019 N 03-03-06/1/12533). Амортизационную группу здания определяют в зависимости от конструктивных особенностей, функционального назначения, характера использования, а также материала стен, каркаса и перекрытий. Жилые и нежилые помещения включают в ту амортизационную группу, к которой отнесено здание, в котором они находятся.</w:t>
      </w:r>
    </w:p>
    <w:p w14:paraId="56D4E76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51" w:name="Par320"/>
      <w:bookmarkEnd w:id="151"/>
      <w:r w:rsidRPr="00A37D93">
        <w:rPr>
          <w:rFonts w:ascii="Times New Roman" w:eastAsia="Times New Roman" w:hAnsi="Times New Roman" w:cs="Times New Roman"/>
          <w:b/>
          <w:bCs/>
          <w:sz w:val="24"/>
          <w:szCs w:val="24"/>
          <w:lang w:eastAsia="ru-RU"/>
        </w:rPr>
        <w:t>2.3.7. Как начислить амортизацию по автомобилю в налоговом учете</w:t>
      </w:r>
    </w:p>
    <w:p w14:paraId="40BF03A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Амортизацию по автомобилю (в том числе легковому)</w:t>
      </w:r>
      <w:r w:rsidRPr="00A37D93">
        <w:rPr>
          <w:rFonts w:ascii="Times New Roman" w:eastAsia="Times New Roman" w:hAnsi="Times New Roman" w:cs="Times New Roman"/>
          <w:sz w:val="24"/>
          <w:szCs w:val="24"/>
          <w:lang w:eastAsia="ru-RU"/>
        </w:rPr>
        <w:t xml:space="preserve"> рассчитайте с учетом срока его полезного использования и стоимости - так же, как для других основных средств.</w:t>
      </w:r>
    </w:p>
    <w:p w14:paraId="7AFC33A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Срок полезного использования определите исходя из той амортизационной группы, в которую такой автомобиль можно включить. Так, согласно п. п. 3, 4 ст. 258 НК РФ, Классификации основных средств срок полезного использования легковых и грузовых автомобилей в зависимости от их характеристик может составлять свыше 3 и до 10 лет включительно.</w:t>
      </w:r>
    </w:p>
    <w:p w14:paraId="3857400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Начислять амортизацию по автомобилю нужно тем методом, который вы установили в учетной политике: линейным или нелинейным.</w:t>
      </w:r>
    </w:p>
    <w:p w14:paraId="0641023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Амортизацию начинайте начислять с 1-го числа месяца, следующего за месяцем ввода автомобиля в эксплуатацию (п. 4 ст. 259 НК РФ).</w:t>
      </w:r>
    </w:p>
    <w:p w14:paraId="06FF13D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9744" w:type="dxa"/>
        <w:jc w:val="center"/>
        <w:tblLayout w:type="fixed"/>
        <w:tblCellMar>
          <w:left w:w="0" w:type="dxa"/>
          <w:right w:w="0" w:type="dxa"/>
        </w:tblCellMar>
        <w:tblLook w:val="0000" w:firstRow="0" w:lastRow="0" w:firstColumn="0" w:lastColumn="0" w:noHBand="0" w:noVBand="0"/>
      </w:tblPr>
      <w:tblGrid>
        <w:gridCol w:w="9744"/>
      </w:tblGrid>
      <w:tr w:rsidR="00A37D93" w:rsidRPr="00A37D93" w14:paraId="1375254B"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02A8A50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52" w:name="Par329"/>
            <w:bookmarkEnd w:id="152"/>
            <w:r w:rsidRPr="00A37D93">
              <w:rPr>
                <w:rFonts w:ascii="Times New Roman" w:eastAsia="Times New Roman" w:hAnsi="Times New Roman" w:cs="Times New Roman"/>
                <w:sz w:val="24"/>
                <w:szCs w:val="24"/>
                <w:u w:val="single"/>
                <w:lang w:eastAsia="ru-RU"/>
              </w:rPr>
              <w:t>Пример расчета амортизации по автомобилю при линейном методе</w:t>
            </w:r>
          </w:p>
          <w:p w14:paraId="1ACFBE6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августе организация приобрела легковой автомобиль за 1 730 000 руб. и в том же месяце ввела его в эксплуатацию. Организация установила срок его полезного использования - 100 месяцев. Начислять амортизацию организация начала с 1 сентября.</w:t>
            </w:r>
          </w:p>
          <w:p w14:paraId="2EC9675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Норма амортизации - 1% (1 / 100 x 100%).</w:t>
            </w:r>
          </w:p>
          <w:p w14:paraId="7F8E5C3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Ежемесячная сумма амортизации - 17 300 руб. (1 730 000 руб. x 1%).</w:t>
            </w:r>
          </w:p>
        </w:tc>
      </w:tr>
    </w:tbl>
    <w:p w14:paraId="10246A6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9744" w:type="dxa"/>
        <w:jc w:val="center"/>
        <w:tblLayout w:type="fixed"/>
        <w:tblCellMar>
          <w:left w:w="0" w:type="dxa"/>
          <w:right w:w="0" w:type="dxa"/>
        </w:tblCellMar>
        <w:tblLook w:val="0000" w:firstRow="0" w:lastRow="0" w:firstColumn="0" w:lastColumn="0" w:noHBand="0" w:noVBand="0"/>
      </w:tblPr>
      <w:tblGrid>
        <w:gridCol w:w="9744"/>
      </w:tblGrid>
      <w:tr w:rsidR="00A37D93" w:rsidRPr="00A37D93" w14:paraId="54856924" w14:textId="77777777" w:rsidTr="00D62EB0">
        <w:trPr>
          <w:jc w:val="center"/>
        </w:trPr>
        <w:tc>
          <w:tcPr>
            <w:tcW w:w="14960"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601338E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53" w:name="Par334"/>
            <w:bookmarkEnd w:id="153"/>
            <w:r w:rsidRPr="00A37D93">
              <w:rPr>
                <w:rFonts w:ascii="Times New Roman" w:eastAsia="Times New Roman" w:hAnsi="Times New Roman" w:cs="Times New Roman"/>
                <w:sz w:val="24"/>
                <w:szCs w:val="24"/>
                <w:u w:val="single"/>
                <w:lang w:eastAsia="ru-RU"/>
              </w:rPr>
              <w:t>Пример расчета амортизации по автомобилю при нелинейном методе</w:t>
            </w:r>
          </w:p>
          <w:p w14:paraId="5C79D77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В августе организация приобрела легковой автомобиль за 1 730 000 руб. и в том же месяце ввела его в эксплуатацию. Автомобиль относится к пятой амортизационной группе. </w:t>
            </w:r>
            <w:r w:rsidRPr="00A37D93">
              <w:rPr>
                <w:rFonts w:ascii="Times New Roman" w:eastAsia="Times New Roman" w:hAnsi="Times New Roman" w:cs="Times New Roman"/>
                <w:sz w:val="24"/>
                <w:szCs w:val="24"/>
                <w:lang w:eastAsia="ru-RU"/>
              </w:rPr>
              <w:lastRenderedPageBreak/>
              <w:t>Начислять амортизацию организация начала с 1 сентября. Кроме автомобиля у организации нет объектов, относящихся к пятой амортизационной группе.</w:t>
            </w:r>
          </w:p>
          <w:p w14:paraId="494B03B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Норма амортизации для пятой амортизационной группы - 2,7%.</w:t>
            </w:r>
          </w:p>
          <w:p w14:paraId="5DDB1C8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Списание стоимости основного средства в первые три месяца будет осуществляться следующим образом.</w:t>
            </w:r>
          </w:p>
          <w:p w14:paraId="39E29A6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118"/>
              <w:gridCol w:w="4139"/>
            </w:tblGrid>
            <w:tr w:rsidR="00A37D93" w:rsidRPr="00A37D93" w14:paraId="18338B29" w14:textId="77777777" w:rsidTr="00D62EB0">
              <w:tc>
                <w:tcPr>
                  <w:tcW w:w="1814" w:type="dxa"/>
                  <w:tcBorders>
                    <w:top w:val="single" w:sz="4" w:space="0" w:color="auto"/>
                    <w:left w:val="single" w:sz="4" w:space="0" w:color="auto"/>
                    <w:bottom w:val="single" w:sz="4" w:space="0" w:color="auto"/>
                    <w:right w:val="single" w:sz="4" w:space="0" w:color="auto"/>
                  </w:tcBorders>
                </w:tcPr>
                <w:p w14:paraId="454AF53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Месяц начисления амортизации</w:t>
                  </w:r>
                </w:p>
              </w:tc>
              <w:tc>
                <w:tcPr>
                  <w:tcW w:w="3118" w:type="dxa"/>
                  <w:tcBorders>
                    <w:top w:val="single" w:sz="4" w:space="0" w:color="auto"/>
                    <w:left w:val="single" w:sz="4" w:space="0" w:color="auto"/>
                    <w:bottom w:val="single" w:sz="4" w:space="0" w:color="auto"/>
                    <w:right w:val="single" w:sz="4" w:space="0" w:color="auto"/>
                  </w:tcBorders>
                </w:tcPr>
                <w:p w14:paraId="67AEA3A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амортизации</w:t>
                  </w:r>
                </w:p>
              </w:tc>
              <w:tc>
                <w:tcPr>
                  <w:tcW w:w="4139" w:type="dxa"/>
                  <w:tcBorders>
                    <w:top w:val="single" w:sz="4" w:space="0" w:color="auto"/>
                    <w:left w:val="single" w:sz="4" w:space="0" w:color="auto"/>
                    <w:bottom w:val="single" w:sz="4" w:space="0" w:color="auto"/>
                    <w:right w:val="single" w:sz="4" w:space="0" w:color="auto"/>
                  </w:tcBorders>
                </w:tcPr>
                <w:p w14:paraId="31C9725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Суммарный баланс амортизационной группы на 1-е число следующего месяца</w:t>
                  </w:r>
                </w:p>
              </w:tc>
            </w:tr>
            <w:tr w:rsidR="00A37D93" w:rsidRPr="00A37D93" w14:paraId="5D3031A2" w14:textId="77777777" w:rsidTr="00D62EB0">
              <w:tc>
                <w:tcPr>
                  <w:tcW w:w="1814" w:type="dxa"/>
                  <w:tcBorders>
                    <w:top w:val="single" w:sz="4" w:space="0" w:color="auto"/>
                    <w:left w:val="single" w:sz="4" w:space="0" w:color="auto"/>
                    <w:bottom w:val="single" w:sz="4" w:space="0" w:color="auto"/>
                    <w:right w:val="single" w:sz="4" w:space="0" w:color="auto"/>
                  </w:tcBorders>
                </w:tcPr>
                <w:p w14:paraId="0C6E4F6E"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Сентябрь</w:t>
                  </w:r>
                </w:p>
              </w:tc>
              <w:tc>
                <w:tcPr>
                  <w:tcW w:w="3118" w:type="dxa"/>
                  <w:tcBorders>
                    <w:top w:val="single" w:sz="4" w:space="0" w:color="auto"/>
                    <w:left w:val="single" w:sz="4" w:space="0" w:color="auto"/>
                    <w:bottom w:val="single" w:sz="4" w:space="0" w:color="auto"/>
                    <w:right w:val="single" w:sz="4" w:space="0" w:color="auto"/>
                  </w:tcBorders>
                </w:tcPr>
                <w:p w14:paraId="7EE9F6E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46 710 руб.</w:t>
                  </w:r>
                </w:p>
                <w:p w14:paraId="70B1710D"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(1 730 000 руб. x 2,7 / 100)</w:t>
                  </w:r>
                </w:p>
              </w:tc>
              <w:tc>
                <w:tcPr>
                  <w:tcW w:w="4139" w:type="dxa"/>
                  <w:tcBorders>
                    <w:top w:val="single" w:sz="4" w:space="0" w:color="auto"/>
                    <w:left w:val="single" w:sz="4" w:space="0" w:color="auto"/>
                    <w:bottom w:val="single" w:sz="4" w:space="0" w:color="auto"/>
                    <w:right w:val="single" w:sz="4" w:space="0" w:color="auto"/>
                  </w:tcBorders>
                </w:tcPr>
                <w:p w14:paraId="624AF309"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1 683 290 руб.</w:t>
                  </w:r>
                </w:p>
                <w:p w14:paraId="705A8F16"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(1 730 000 руб. - 46 710 руб.)</w:t>
                  </w:r>
                </w:p>
              </w:tc>
            </w:tr>
            <w:tr w:rsidR="00A37D93" w:rsidRPr="00A37D93" w14:paraId="30FC7DFC" w14:textId="77777777" w:rsidTr="00D62EB0">
              <w:tc>
                <w:tcPr>
                  <w:tcW w:w="1814" w:type="dxa"/>
                  <w:tcBorders>
                    <w:top w:val="single" w:sz="4" w:space="0" w:color="auto"/>
                    <w:left w:val="single" w:sz="4" w:space="0" w:color="auto"/>
                    <w:bottom w:val="single" w:sz="4" w:space="0" w:color="auto"/>
                    <w:right w:val="single" w:sz="4" w:space="0" w:color="auto"/>
                  </w:tcBorders>
                </w:tcPr>
                <w:p w14:paraId="1CECEA65"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Октябрь</w:t>
                  </w:r>
                </w:p>
              </w:tc>
              <w:tc>
                <w:tcPr>
                  <w:tcW w:w="3118" w:type="dxa"/>
                  <w:tcBorders>
                    <w:top w:val="single" w:sz="4" w:space="0" w:color="auto"/>
                    <w:left w:val="single" w:sz="4" w:space="0" w:color="auto"/>
                    <w:bottom w:val="single" w:sz="4" w:space="0" w:color="auto"/>
                    <w:right w:val="single" w:sz="4" w:space="0" w:color="auto"/>
                  </w:tcBorders>
                </w:tcPr>
                <w:p w14:paraId="47E8F6AA"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45 448,83 руб.</w:t>
                  </w:r>
                </w:p>
                <w:p w14:paraId="4F4BA6A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(1 683 290 руб. x 2,7 / 100)</w:t>
                  </w:r>
                </w:p>
              </w:tc>
              <w:tc>
                <w:tcPr>
                  <w:tcW w:w="4139" w:type="dxa"/>
                  <w:tcBorders>
                    <w:top w:val="single" w:sz="4" w:space="0" w:color="auto"/>
                    <w:left w:val="single" w:sz="4" w:space="0" w:color="auto"/>
                    <w:bottom w:val="single" w:sz="4" w:space="0" w:color="auto"/>
                    <w:right w:val="single" w:sz="4" w:space="0" w:color="auto"/>
                  </w:tcBorders>
                </w:tcPr>
                <w:p w14:paraId="24455F23"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1 637 841,17 руб.</w:t>
                  </w:r>
                </w:p>
                <w:p w14:paraId="145F8EF8"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(1 683 290 руб. - 45 448,83 руб.)</w:t>
                  </w:r>
                </w:p>
              </w:tc>
            </w:tr>
            <w:tr w:rsidR="00A37D93" w:rsidRPr="00A37D93" w14:paraId="497F46F9" w14:textId="77777777" w:rsidTr="00D62EB0">
              <w:tc>
                <w:tcPr>
                  <w:tcW w:w="1814" w:type="dxa"/>
                  <w:tcBorders>
                    <w:top w:val="single" w:sz="4" w:space="0" w:color="auto"/>
                    <w:left w:val="single" w:sz="4" w:space="0" w:color="auto"/>
                    <w:bottom w:val="single" w:sz="4" w:space="0" w:color="auto"/>
                    <w:right w:val="single" w:sz="4" w:space="0" w:color="auto"/>
                  </w:tcBorders>
                </w:tcPr>
                <w:p w14:paraId="617A07BC"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Ноябрь</w:t>
                  </w:r>
                </w:p>
              </w:tc>
              <w:tc>
                <w:tcPr>
                  <w:tcW w:w="3118" w:type="dxa"/>
                  <w:tcBorders>
                    <w:top w:val="single" w:sz="4" w:space="0" w:color="auto"/>
                    <w:left w:val="single" w:sz="4" w:space="0" w:color="auto"/>
                    <w:bottom w:val="single" w:sz="4" w:space="0" w:color="auto"/>
                    <w:right w:val="single" w:sz="4" w:space="0" w:color="auto"/>
                  </w:tcBorders>
                </w:tcPr>
                <w:p w14:paraId="21879350"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44 221,71 руб.</w:t>
                  </w:r>
                </w:p>
                <w:p w14:paraId="692B19A2"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(1 637 841,17 руб. x 2,7 / 100)</w:t>
                  </w:r>
                </w:p>
              </w:tc>
              <w:tc>
                <w:tcPr>
                  <w:tcW w:w="4139" w:type="dxa"/>
                  <w:tcBorders>
                    <w:top w:val="single" w:sz="4" w:space="0" w:color="auto"/>
                    <w:left w:val="single" w:sz="4" w:space="0" w:color="auto"/>
                    <w:bottom w:val="single" w:sz="4" w:space="0" w:color="auto"/>
                    <w:right w:val="single" w:sz="4" w:space="0" w:color="auto"/>
                  </w:tcBorders>
                </w:tcPr>
                <w:p w14:paraId="3583572F"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1 593 619,46 руб.</w:t>
                  </w:r>
                </w:p>
                <w:p w14:paraId="0AB47F2B" w14:textId="77777777" w:rsidR="00A37D93" w:rsidRPr="00A37D93" w:rsidRDefault="00A37D93" w:rsidP="00A37D9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(1 637 841,17 руб. - 44 221,71 руб.)</w:t>
                  </w:r>
                </w:p>
              </w:tc>
            </w:tr>
          </w:tbl>
          <w:p w14:paraId="32D29AB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1D1F790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B739B9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2.4. Как рассчитать амортизацию по нематериальному активу в налоговом учете</w:t>
      </w:r>
    </w:p>
    <w:p w14:paraId="7D24248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Порядок начисления амортизации по нематериальным активам практически не отличается от начисления амортизации по основным средствам. Амортизационные отчисления также рассчитываются исходя из срока полезного использования НМА, их стоимости и применяемого вами метода начисления амортизации.</w:t>
      </w:r>
    </w:p>
    <w:p w14:paraId="6E9B205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Остаточная стоимость НМА определяется как разница между первоначальной стоимостью и амортизацией, начисленной за период эксплуатации (п. 3 ст. 257 НК РФ).</w:t>
      </w:r>
    </w:p>
    <w:p w14:paraId="5035ACC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Однако при исчислении амортизации по НМА есть свои особенности. В частности, это касается определения срока полезного использования НМА.</w:t>
      </w:r>
    </w:p>
    <w:p w14:paraId="36317CF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14:paraId="23951968"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37D93">
        <w:rPr>
          <w:rFonts w:ascii="Times New Roman" w:eastAsia="Times New Roman" w:hAnsi="Times New Roman" w:cs="Times New Roman"/>
          <w:b/>
          <w:bCs/>
          <w:sz w:val="28"/>
          <w:szCs w:val="28"/>
          <w:lang w:eastAsia="ru-RU"/>
        </w:rPr>
        <w:t>Как учесть модернизацию, достройку, дооборудование и реконструкцию основных средств в налоговом учете</w:t>
      </w:r>
    </w:p>
    <w:p w14:paraId="29FC6B4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0A727792" w14:textId="77777777" w:rsidTr="00D62EB0">
        <w:tc>
          <w:tcPr>
            <w:tcW w:w="60" w:type="dxa"/>
            <w:tcBorders>
              <w:top w:val="none" w:sz="6" w:space="0" w:color="auto"/>
              <w:left w:val="none" w:sz="6" w:space="0" w:color="auto"/>
              <w:bottom w:val="none" w:sz="6" w:space="0" w:color="auto"/>
              <w:right w:val="none" w:sz="6" w:space="0" w:color="auto"/>
            </w:tcBorders>
            <w:shd w:val="clear" w:color="auto" w:fill="FE9500"/>
            <w:tcMar>
              <w:top w:w="0" w:type="dxa"/>
              <w:left w:w="0" w:type="dxa"/>
              <w:bottom w:w="0" w:type="dxa"/>
              <w:right w:w="0" w:type="dxa"/>
            </w:tcMar>
          </w:tcPr>
          <w:p w14:paraId="53AD052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2FAB41A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0" w:type="auto"/>
            <w:tcBorders>
              <w:top w:val="none" w:sz="6" w:space="0" w:color="auto"/>
              <w:left w:val="none" w:sz="6" w:space="0" w:color="auto"/>
              <w:bottom w:val="none" w:sz="6" w:space="0" w:color="auto"/>
              <w:right w:val="none" w:sz="6" w:space="0" w:color="auto"/>
            </w:tcBorders>
            <w:shd w:val="clear" w:color="auto" w:fill="F2F4E6"/>
            <w:tcMar>
              <w:top w:w="180" w:type="dxa"/>
              <w:left w:w="0" w:type="dxa"/>
              <w:bottom w:w="180" w:type="dxa"/>
              <w:right w:w="0" w:type="dxa"/>
            </w:tcMar>
          </w:tcPr>
          <w:p w14:paraId="5803262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Расходы на модернизацию, достройку, дооборудование и реконструкцию ОС списываются в налоговом учете через амортизацию. Это общее правило. При линейном методе начисления амортизации расходы на модернизацию, достройку, дооборудование и реконструкцию включайте в первоначальную стоимость ОС, а при нелинейном методе - в суммарный баланс амортизационной группы (подгруппы).</w:t>
            </w:r>
          </w:p>
          <w:p w14:paraId="0BDC32C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для признания доходов и расходов вы применяете метод начисления, то первоначальную стоимость ОС (суммарный баланс амортизационной группы) вы можете увеличить после завершения модернизации, достройки, дооборудования или реконструкции, а при кассовом методе - после оплаты расходов на их проведение.</w:t>
            </w: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199529D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6461CF7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75FECC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 Как отражать в налоговом учете затраты на модернизацию, достройку, дооборудование основного средства</w:t>
      </w:r>
    </w:p>
    <w:p w14:paraId="560A859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Модернизация, достройка, дооборудование основного средства</w:t>
      </w:r>
      <w:r w:rsidRPr="00A37D93">
        <w:rPr>
          <w:rFonts w:ascii="Times New Roman" w:eastAsia="Times New Roman" w:hAnsi="Times New Roman" w:cs="Times New Roman"/>
          <w:sz w:val="24"/>
          <w:szCs w:val="24"/>
          <w:lang w:eastAsia="ru-RU"/>
        </w:rPr>
        <w:t xml:space="preserve"> - это работы, в результате которых меняется технологическое или служебное назначение объекта, у него появляется способность выдерживать повышенные нагрузки или другие новые свойства и качества (п. 2 ст. 257 НК РФ).</w:t>
      </w:r>
    </w:p>
    <w:p w14:paraId="6CB518F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Дооборудование</w:t>
      </w:r>
      <w:r w:rsidRPr="00A37D93">
        <w:rPr>
          <w:rFonts w:ascii="Times New Roman" w:eastAsia="Times New Roman" w:hAnsi="Times New Roman" w:cs="Times New Roman"/>
          <w:sz w:val="24"/>
          <w:szCs w:val="24"/>
          <w:lang w:eastAsia="ru-RU"/>
        </w:rPr>
        <w:t xml:space="preserve"> характерно для технических объектов и предполагает дополнение объекта новыми частями, деталями и механизмами, которые будут составлять с ним единое целое. Например, к дооборудованию можно отнести установку на компьютер дополнительной карты памяти с целью увеличения его оперативной памяти.</w:t>
      </w:r>
    </w:p>
    <w:p w14:paraId="7A8BFE1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Достройка</w:t>
      </w:r>
      <w:r w:rsidRPr="00A37D93">
        <w:rPr>
          <w:rFonts w:ascii="Times New Roman" w:eastAsia="Times New Roman" w:hAnsi="Times New Roman" w:cs="Times New Roman"/>
          <w:sz w:val="24"/>
          <w:szCs w:val="24"/>
          <w:lang w:eastAsia="ru-RU"/>
        </w:rPr>
        <w:t xml:space="preserve"> - это сооружение новых частей к объекту (обычно к зданию или сооружению), которые неотделимы от него и составляют с ним единое целое.</w:t>
      </w:r>
    </w:p>
    <w:p w14:paraId="679FBF7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Решение о проведении этих мероприятий оформите приказом руководителя или иного уполномоченного лица.</w:t>
      </w:r>
    </w:p>
    <w:p w14:paraId="76808BC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окончании работ обычно подписывают акт о приеме-сдаче объектов основных средств. Можно использовать форму N ОС-3 или документы, составленные подрядчиком (п. 1 ст. 252 НК РФ).</w:t>
      </w:r>
    </w:p>
    <w:p w14:paraId="3C7FF5F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Затраты на модернизацию, достройку, дооборудование отражают в налоговом учете одинаково</w:t>
      </w:r>
      <w:r w:rsidRPr="00A37D93">
        <w:rPr>
          <w:rFonts w:ascii="Times New Roman" w:eastAsia="Times New Roman" w:hAnsi="Times New Roman" w:cs="Times New Roman"/>
          <w:sz w:val="24"/>
          <w:szCs w:val="24"/>
          <w:lang w:eastAsia="ru-RU"/>
        </w:rPr>
        <w:t>. Поэтому далее по тексту будем использовать общее понятие - "модернизация основных средств".</w:t>
      </w:r>
    </w:p>
    <w:p w14:paraId="140BCB1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на модернизацию объектов производственного назначения (за исключением тех расходов, по которым вы применили инвестиционный вычет) списываются на расходы по налогу на прибыль через амортизацию. Это следует из п. 2 ст. 257, п. 5.1 ст. 270, п. 7 ст. 286.1 НК РФ.</w:t>
      </w:r>
    </w:p>
    <w:p w14:paraId="237AFA5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линейном методе</w:t>
      </w:r>
      <w:r w:rsidRPr="00A37D93">
        <w:rPr>
          <w:rFonts w:ascii="Times New Roman" w:eastAsia="Times New Roman" w:hAnsi="Times New Roman" w:cs="Times New Roman"/>
          <w:sz w:val="24"/>
          <w:szCs w:val="24"/>
          <w:lang w:eastAsia="ru-RU"/>
        </w:rPr>
        <w:t xml:space="preserve"> начисления амортизации включайте расходы на модернизацию в первоначальную стоимость основного средства, а </w:t>
      </w:r>
      <w:r w:rsidRPr="00A37D93">
        <w:rPr>
          <w:rFonts w:ascii="Times New Roman" w:eastAsia="Times New Roman" w:hAnsi="Times New Roman" w:cs="Times New Roman"/>
          <w:b/>
          <w:bCs/>
          <w:sz w:val="24"/>
          <w:szCs w:val="24"/>
          <w:lang w:eastAsia="ru-RU"/>
        </w:rPr>
        <w:t>при нелинейном методе</w:t>
      </w:r>
      <w:r w:rsidRPr="00A37D93">
        <w:rPr>
          <w:rFonts w:ascii="Times New Roman" w:eastAsia="Times New Roman" w:hAnsi="Times New Roman" w:cs="Times New Roman"/>
          <w:sz w:val="24"/>
          <w:szCs w:val="24"/>
          <w:lang w:eastAsia="ru-RU"/>
        </w:rPr>
        <w:t xml:space="preserve"> - в суммарный баланс амортизационной группы (подгруппы) (п. 2 ст. 257, п. 3 ст. 259.2 НК РФ).</w:t>
      </w:r>
    </w:p>
    <w:p w14:paraId="3FE28BE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вы применяете </w:t>
      </w:r>
      <w:r w:rsidRPr="00A37D93">
        <w:rPr>
          <w:rFonts w:ascii="Times New Roman" w:eastAsia="Times New Roman" w:hAnsi="Times New Roman" w:cs="Times New Roman"/>
          <w:b/>
          <w:bCs/>
          <w:sz w:val="24"/>
          <w:szCs w:val="24"/>
          <w:lang w:eastAsia="ru-RU"/>
        </w:rPr>
        <w:t>метод начисления</w:t>
      </w:r>
      <w:r w:rsidRPr="00A37D93">
        <w:rPr>
          <w:rFonts w:ascii="Times New Roman" w:eastAsia="Times New Roman" w:hAnsi="Times New Roman" w:cs="Times New Roman"/>
          <w:sz w:val="24"/>
          <w:szCs w:val="24"/>
          <w:lang w:eastAsia="ru-RU"/>
        </w:rPr>
        <w:t xml:space="preserve">, первоначальную стоимость основного средства (суммарный баланс амортизационной группы) увеличьте после завершения модернизации, а при </w:t>
      </w:r>
      <w:r w:rsidRPr="00A37D93">
        <w:rPr>
          <w:rFonts w:ascii="Times New Roman" w:eastAsia="Times New Roman" w:hAnsi="Times New Roman" w:cs="Times New Roman"/>
          <w:b/>
          <w:bCs/>
          <w:sz w:val="24"/>
          <w:szCs w:val="24"/>
          <w:lang w:eastAsia="ru-RU"/>
        </w:rPr>
        <w:t>кассовом методе</w:t>
      </w:r>
      <w:r w:rsidRPr="00A37D93">
        <w:rPr>
          <w:rFonts w:ascii="Times New Roman" w:eastAsia="Times New Roman" w:hAnsi="Times New Roman" w:cs="Times New Roman"/>
          <w:sz w:val="24"/>
          <w:szCs w:val="24"/>
          <w:lang w:eastAsia="ru-RU"/>
        </w:rPr>
        <w:t xml:space="preserve"> - после оплаты расходов на ее проведение (п. 1 ст. 272, п. 3 ст. 273 НК РФ).</w:t>
      </w:r>
    </w:p>
    <w:p w14:paraId="711F2FB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Если в результате модернизации основное средство изменится так, что будет создано новое основное средство, то первоначальную стоимость имущества определите в порядке, установленном ст. 257 НК РФ (Письмо Минфина России от 04.08.2016 N 03-03-06/1/45862).</w:t>
      </w:r>
    </w:p>
    <w:p w14:paraId="547705F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Расходы на модернизацию объектов непроизводственного назначения и расходы на модернизацию, по которым применен инвестиционный вычет, в налоговом учете не учитываются (п. 1 ст. 252, п. 5.1 ст. 270 НК РФ).</w:t>
      </w:r>
    </w:p>
    <w:p w14:paraId="752C469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E9C1C3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1.1. Как начислять амортизацию при модернизации основного средства</w:t>
      </w:r>
    </w:p>
    <w:p w14:paraId="05F3476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модернизация идет больше 12 месяцев, то по общему правилу ОС нужно убрать из состава амортизируемого имущества, то есть приостановить начисление амортизации (п. 3 ст. 256 НК РФ).</w:t>
      </w:r>
    </w:p>
    <w:p w14:paraId="61079AC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Приостановить начисление амортизации</w:t>
      </w:r>
      <w:r w:rsidRPr="00A37D93">
        <w:rPr>
          <w:rFonts w:ascii="Times New Roman" w:eastAsia="Times New Roman" w:hAnsi="Times New Roman" w:cs="Times New Roman"/>
          <w:sz w:val="24"/>
          <w:szCs w:val="24"/>
          <w:lang w:eastAsia="ru-RU"/>
        </w:rPr>
        <w:t xml:space="preserve"> (независимо от метода ее начисления) нужно с 1-го числа месяца, следующего за месяцем исключения ОС из состава амортизируемого имущества. При этом помните, что, если вы используете нелинейный метод, дополнительно нужно уменьшить суммарный баланс амортизационной группы (подгруппы), из которой вы исключили ОС, на его остаточную стоимость (п. 6 ст. 259.1, п. 8 ст. 259.2 НК РФ).</w:t>
      </w:r>
    </w:p>
    <w:p w14:paraId="7BC8B18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54" w:name="Par28"/>
      <w:bookmarkEnd w:id="154"/>
      <w:r w:rsidRPr="00A37D93">
        <w:rPr>
          <w:rFonts w:ascii="Times New Roman" w:eastAsia="Times New Roman" w:hAnsi="Times New Roman" w:cs="Times New Roman"/>
          <w:b/>
          <w:bCs/>
          <w:sz w:val="24"/>
          <w:szCs w:val="24"/>
          <w:lang w:eastAsia="ru-RU"/>
        </w:rPr>
        <w:t>Возобновить начисление амортизации</w:t>
      </w:r>
      <w:r w:rsidRPr="00A37D93">
        <w:rPr>
          <w:rFonts w:ascii="Times New Roman" w:eastAsia="Times New Roman" w:hAnsi="Times New Roman" w:cs="Times New Roman"/>
          <w:sz w:val="24"/>
          <w:szCs w:val="24"/>
          <w:lang w:eastAsia="ru-RU"/>
        </w:rPr>
        <w:t xml:space="preserve"> нужно с 1-го числа месяца, следующего за месяцем завершения модернизации (п. 7 ст. 259.1, п. 9 ст. 259.2 НК РФ). А если вы применяете нелинейный метод, то вам нужно увеличить суммарный баланс амортизационной группы (подгруппы), в которую вы вернули ОС, на его остаточную стоимость (с учетом ее изменения после модернизации) (п. 9 ст. 259.2 НК РФ).</w:t>
      </w:r>
    </w:p>
    <w:p w14:paraId="5D4EA86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модернизация проводится 12 и менее месяцев, а также больше 12 месяцев, но при этом ОС в процессе модернизации продолжает использоваться в коммерческой деятельности, то по таким ОС амортизацию приостанавливать не нужно. Это следует из п. 3 ст. 256 НК РФ.</w:t>
      </w:r>
    </w:p>
    <w:p w14:paraId="2DA08CD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34881E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1.2. Как рассчитать амортизацию в налоговом учете после модернизации основного средства</w:t>
      </w:r>
    </w:p>
    <w:p w14:paraId="0FAD4F2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55" w:name="Par32"/>
      <w:bookmarkEnd w:id="155"/>
      <w:r w:rsidRPr="00A37D93">
        <w:rPr>
          <w:rFonts w:ascii="Times New Roman" w:eastAsia="Times New Roman" w:hAnsi="Times New Roman" w:cs="Times New Roman"/>
          <w:b/>
          <w:bCs/>
          <w:sz w:val="24"/>
          <w:szCs w:val="24"/>
          <w:lang w:eastAsia="ru-RU"/>
        </w:rPr>
        <w:t>При линейном методе</w:t>
      </w:r>
      <w:r w:rsidRPr="00A37D93">
        <w:rPr>
          <w:rFonts w:ascii="Times New Roman" w:eastAsia="Times New Roman" w:hAnsi="Times New Roman" w:cs="Times New Roman"/>
          <w:sz w:val="24"/>
          <w:szCs w:val="24"/>
          <w:lang w:eastAsia="ru-RU"/>
        </w:rPr>
        <w:t xml:space="preserve"> амортизацию после модернизации основного средства рассчитайте по следующей формуле (п. 2 ст. 257, п. 2 ст. 259.1 НК РФ):</w:t>
      </w:r>
    </w:p>
    <w:p w14:paraId="06C2F7F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0AEC8C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1815EBB9" wp14:editId="0D52808E">
            <wp:extent cx="5937250" cy="736600"/>
            <wp:effectExtent l="0" t="0" r="6350" b="6350"/>
            <wp:docPr id="114" name="Рисунок 114"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Рисунок 114" descr="Изображение выглядит как текст&#10;&#10;Автоматически созданное описание"/>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937250" cy="736600"/>
                    </a:xfrm>
                    <a:prstGeom prst="rect">
                      <a:avLst/>
                    </a:prstGeom>
                    <a:noFill/>
                    <a:ln>
                      <a:noFill/>
                    </a:ln>
                  </pic:spPr>
                </pic:pic>
              </a:graphicData>
            </a:graphic>
          </wp:inline>
        </w:drawing>
      </w:r>
    </w:p>
    <w:p w14:paraId="4C59F15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18C1EB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этом амортизация может начисляться по старой норме амортизации, которая была определена при вводе ОС в эксплуатацию. Если же после модернизации срок полезного использования ОС увеличился, то вы вправе пересчитать норму амортизации, исходя из нового СПИ. Это следует из п. 1 ст. 258, п. 2 ст. 259.1 НК РФ, Писем Минфина России от 22.03.2019 N 03-03-06/1/19397, от 23.10.2018 N 03-03-06/1/76004.</w:t>
      </w:r>
    </w:p>
    <w:p w14:paraId="67828FA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56" w:name="Par37"/>
      <w:bookmarkEnd w:id="156"/>
      <w:r w:rsidRPr="00A37D93">
        <w:rPr>
          <w:rFonts w:ascii="Times New Roman" w:eastAsia="Times New Roman" w:hAnsi="Times New Roman" w:cs="Times New Roman"/>
          <w:b/>
          <w:bCs/>
          <w:sz w:val="24"/>
          <w:szCs w:val="24"/>
          <w:lang w:eastAsia="ru-RU"/>
        </w:rPr>
        <w:t>При нелинейном методе</w:t>
      </w:r>
      <w:r w:rsidRPr="00A37D93">
        <w:rPr>
          <w:rFonts w:ascii="Times New Roman" w:eastAsia="Times New Roman" w:hAnsi="Times New Roman" w:cs="Times New Roman"/>
          <w:sz w:val="24"/>
          <w:szCs w:val="24"/>
          <w:lang w:eastAsia="ru-RU"/>
        </w:rPr>
        <w:t xml:space="preserve"> амортизацию после модернизации рассчитайте по следующей формуле (п. 2 ст. 257, п. 1 ст. 258, п. п. 3, 4 ст. 259.2 НК РФ):</w:t>
      </w:r>
    </w:p>
    <w:p w14:paraId="16CD85E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595F9E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674086E9" wp14:editId="5E200451">
            <wp:extent cx="5670550" cy="920750"/>
            <wp:effectExtent l="0" t="0" r="6350" b="0"/>
            <wp:docPr id="113" name="Рисунок 113"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Рисунок 113" descr="Изображение выглядит как текст&#10;&#10;Автоматически созданное описание"/>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670550" cy="920750"/>
                    </a:xfrm>
                    <a:prstGeom prst="rect">
                      <a:avLst/>
                    </a:prstGeom>
                    <a:noFill/>
                    <a:ln>
                      <a:noFill/>
                    </a:ln>
                  </pic:spPr>
                </pic:pic>
              </a:graphicData>
            </a:graphic>
          </wp:inline>
        </w:drawing>
      </w:r>
    </w:p>
    <w:p w14:paraId="45A0113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8C15B1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Норму амортизационной группы не изменяйте.</w:t>
      </w:r>
    </w:p>
    <w:p w14:paraId="1CCFB78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7C1794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57" w:name="Par46"/>
      <w:bookmarkEnd w:id="157"/>
      <w:r w:rsidRPr="00A37D93">
        <w:rPr>
          <w:rFonts w:ascii="Times New Roman" w:eastAsia="Times New Roman" w:hAnsi="Times New Roman" w:cs="Times New Roman"/>
          <w:b/>
          <w:bCs/>
          <w:sz w:val="24"/>
          <w:szCs w:val="24"/>
          <w:lang w:eastAsia="ru-RU"/>
        </w:rPr>
        <w:t>1.3. Как меняется срок полезного использования после модернизации основного средства</w:t>
      </w:r>
    </w:p>
    <w:p w14:paraId="0456AFE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после модернизации увеличился срок полезного использования ОС, то вы вправе увеличить этот срок. При этом сделать это можно только в пределах срока, установленного для амортизационной группы, в которую вы ранее включили ОС (п. 1 ст. 258 НК РФ).</w:t>
      </w:r>
    </w:p>
    <w:p w14:paraId="0CA7D8B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срок полезного использования объекта не увеличился, применяйте норму амортизации, которая определена исходя из первоначально установленного СПИ при вводе ОС в эксплуатацию (п. 1 ст. 258 НК РФ).</w:t>
      </w:r>
    </w:p>
    <w:p w14:paraId="1E3282A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2CA4EA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1.4. Как применить амортизационную премию при модернизации основного средства</w:t>
      </w:r>
    </w:p>
    <w:p w14:paraId="76373EC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налоговом учете по расходам на модернизацию основных средств (за исключением расходов, по которым применен инвестиционный вычет) вы вправе применить амортизационную премию в размере (п. 9 ст. 258, п. 7 ст. 286.1 НК РФ, Письмо Минфина России от 09.06.2015 N 03-03-06/1/33417):</w:t>
      </w:r>
    </w:p>
    <w:p w14:paraId="4070D673"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более 10% - по основным средствам, которые относятся к первой - второй, восьмой - десятой амортизационным группам;</w:t>
      </w:r>
    </w:p>
    <w:p w14:paraId="43DFD869"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не более 30% - по основным средствам, которые относятся к третьей - седьмой амортизационным группам.</w:t>
      </w:r>
    </w:p>
    <w:p w14:paraId="7D7E1DC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То есть вы вправе единовременно списать в расходы текущего отчетного (налогового) периода до 10% или до 30% затрат, которые понесены в результате модернизации ОС.</w:t>
      </w:r>
    </w:p>
    <w:p w14:paraId="6A49D2E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вы модернизируете имущество несколько раз в течение срока его использования, то и амортизационную премию вы можете применять по каждой модернизации (Письмо Минфина России от 09.08.2011 N 03-03-06/1/462).</w:t>
      </w:r>
    </w:p>
    <w:p w14:paraId="2D2DDAB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32D5C2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1.5. Как отражать модернизацию полностью самортизированного основного средства в налоговом учете</w:t>
      </w:r>
    </w:p>
    <w:p w14:paraId="0E360A2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Модернизацию полностью самортизированного ОС независимо от ее стоимости отражайте в налоговом учете в обычном порядке:</w:t>
      </w:r>
    </w:p>
    <w:p w14:paraId="4A316CC3"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периоде ее завершения примените амортизационную премию к сумме затрат на ее проведение, если это установлено вашей учетной политикой;</w:t>
      </w:r>
    </w:p>
    <w:p w14:paraId="65265DD0"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увеличьте первоначальную стоимость ОС на сумму затрат на модернизацию за вычетом амортизационной премии. Если начисляете амортизацию нелинейным методом, то на эту сумму увеличьте также суммарный баланс той амортизационной группы (подгруппы), к которой относится модернизированный объект (п. 2 ст. 257, п. 3 ст. 259.2, п. 9 ст. 258 НК РФ, Письма Минфина России от 19.04.2021 N 03-03-06/1/29206, от 13.07.2020 N 03-03-06/1/60600);</w:t>
      </w:r>
    </w:p>
    <w:p w14:paraId="0BE9E0C3"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определите новый срок полезного использования ОС, если он увеличился. Сделать это можно только в пределах сроков, установленных для той амортизационной группы, в которую включено ОС. Поэтому при начислении амортизации нелинейным методом перевести ОС в другую группу (подгруппу) вы не сможете;</w:t>
      </w:r>
    </w:p>
    <w:p w14:paraId="26605768"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применении линейного метода</w:t>
      </w:r>
      <w:r w:rsidRPr="00A37D93">
        <w:rPr>
          <w:rFonts w:ascii="Times New Roman" w:eastAsia="Times New Roman" w:hAnsi="Times New Roman" w:cs="Times New Roman"/>
          <w:sz w:val="24"/>
          <w:szCs w:val="24"/>
          <w:lang w:eastAsia="ru-RU"/>
        </w:rPr>
        <w:t xml:space="preserve"> начисляйте амортизацию с 1-го числа месяца, следующего за месяцем завершения модернизации:</w:t>
      </w:r>
    </w:p>
    <w:p w14:paraId="5905FDF5" w14:textId="77777777" w:rsidR="00A37D93" w:rsidRPr="00A37D93" w:rsidRDefault="00A37D93">
      <w:pPr>
        <w:numPr>
          <w:ilvl w:val="1"/>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срок полезного использования увеличился - то по новой норме амортизации, определенной исходя из увеличившегося срока полезного использования (Письмо Минфина России от 25.10.2016 N 03-03-06/1/62131);</w:t>
      </w:r>
    </w:p>
    <w:p w14:paraId="55EC7D4A" w14:textId="77777777" w:rsidR="00A37D93" w:rsidRPr="00A37D93" w:rsidRDefault="00A37D93">
      <w:pPr>
        <w:numPr>
          <w:ilvl w:val="1"/>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срок полезного использования не увеличился - то по норме амортизации, которая была определена при вводе ОС в эксплуатацию (п. 1 ст. 258 НК РФ);</w:t>
      </w:r>
    </w:p>
    <w:p w14:paraId="6C8F5F30"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применении нелинейного метода</w:t>
      </w:r>
      <w:r w:rsidRPr="00A37D93">
        <w:rPr>
          <w:rFonts w:ascii="Times New Roman" w:eastAsia="Times New Roman" w:hAnsi="Times New Roman" w:cs="Times New Roman"/>
          <w:sz w:val="24"/>
          <w:szCs w:val="24"/>
          <w:lang w:eastAsia="ru-RU"/>
        </w:rPr>
        <w:t xml:space="preserve"> с 1-го числа месяца, следующего за месяцем завершения модернизации, начисляйте амортизацию исходя из увеличившегося суммарного баланса амортизационной группы (подгруппы) и нормы амортизации, действующей для этой группы (подгруппы).</w:t>
      </w:r>
    </w:p>
    <w:p w14:paraId="5343B67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 практике такой порядок может приводить к тому, что амортизация начисляется уже за пределами увеличения срока полезного использования. Но это не противоречит НК РФ (п. 5 ст. 259.1, п. 13 ст. 259.2 НК РФ).</w:t>
      </w:r>
    </w:p>
    <w:p w14:paraId="67BAC63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35342E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58" w:name="Par68"/>
      <w:bookmarkEnd w:id="158"/>
    </w:p>
    <w:p w14:paraId="2C39D19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 Как отражать в налоговом учете затраты на реконструкцию основного средства</w:t>
      </w:r>
    </w:p>
    <w:p w14:paraId="412945A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Расходы на реконструкцию ОС учитываются при расчете налога на прибыль в том же порядке, что и расходы на модернизацию.</w:t>
      </w:r>
    </w:p>
    <w:p w14:paraId="6761D4F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При </w:t>
      </w:r>
      <w:r w:rsidRPr="00A37D93">
        <w:rPr>
          <w:rFonts w:ascii="Times New Roman" w:eastAsia="Times New Roman" w:hAnsi="Times New Roman" w:cs="Times New Roman"/>
          <w:b/>
          <w:bCs/>
          <w:sz w:val="24"/>
          <w:szCs w:val="24"/>
          <w:lang w:eastAsia="ru-RU"/>
        </w:rPr>
        <w:t>линейном методе</w:t>
      </w:r>
      <w:r w:rsidRPr="00A37D93">
        <w:rPr>
          <w:rFonts w:ascii="Times New Roman" w:eastAsia="Times New Roman" w:hAnsi="Times New Roman" w:cs="Times New Roman"/>
          <w:sz w:val="24"/>
          <w:szCs w:val="24"/>
          <w:lang w:eastAsia="ru-RU"/>
        </w:rPr>
        <w:t xml:space="preserve"> начисления амортизации расходы на реконструкцию объектов производственного назначения включайте в первоначальную стоимость основного средства, а при </w:t>
      </w:r>
      <w:r w:rsidRPr="00A37D93">
        <w:rPr>
          <w:rFonts w:ascii="Times New Roman" w:eastAsia="Times New Roman" w:hAnsi="Times New Roman" w:cs="Times New Roman"/>
          <w:b/>
          <w:bCs/>
          <w:sz w:val="24"/>
          <w:szCs w:val="24"/>
          <w:lang w:eastAsia="ru-RU"/>
        </w:rPr>
        <w:t>нелинейном методе</w:t>
      </w:r>
      <w:r w:rsidRPr="00A37D93">
        <w:rPr>
          <w:rFonts w:ascii="Times New Roman" w:eastAsia="Times New Roman" w:hAnsi="Times New Roman" w:cs="Times New Roman"/>
          <w:sz w:val="24"/>
          <w:szCs w:val="24"/>
          <w:lang w:eastAsia="ru-RU"/>
        </w:rPr>
        <w:t xml:space="preserve"> - в суммарный баланс амортизационной группы (подгруппы) (п. 2 ст. 257, п. 3 ст. 259.2 НК РФ).</w:t>
      </w:r>
    </w:p>
    <w:p w14:paraId="2F33AB2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Если вы применяете </w:t>
      </w:r>
      <w:r w:rsidRPr="00A37D93">
        <w:rPr>
          <w:rFonts w:ascii="Times New Roman" w:eastAsia="Times New Roman" w:hAnsi="Times New Roman" w:cs="Times New Roman"/>
          <w:b/>
          <w:bCs/>
          <w:sz w:val="24"/>
          <w:szCs w:val="24"/>
          <w:lang w:eastAsia="ru-RU"/>
        </w:rPr>
        <w:t>метод начисления</w:t>
      </w:r>
      <w:r w:rsidRPr="00A37D93">
        <w:rPr>
          <w:rFonts w:ascii="Times New Roman" w:eastAsia="Times New Roman" w:hAnsi="Times New Roman" w:cs="Times New Roman"/>
          <w:sz w:val="24"/>
          <w:szCs w:val="24"/>
          <w:lang w:eastAsia="ru-RU"/>
        </w:rPr>
        <w:t xml:space="preserve">, первоначальную стоимость основного средства (суммарный баланс амортизационной группы) увеличьте после завершения реконструкции, а при </w:t>
      </w:r>
      <w:r w:rsidRPr="00A37D93">
        <w:rPr>
          <w:rFonts w:ascii="Times New Roman" w:eastAsia="Times New Roman" w:hAnsi="Times New Roman" w:cs="Times New Roman"/>
          <w:b/>
          <w:bCs/>
          <w:sz w:val="24"/>
          <w:szCs w:val="24"/>
          <w:lang w:eastAsia="ru-RU"/>
        </w:rPr>
        <w:t>кассовом методе</w:t>
      </w:r>
      <w:r w:rsidRPr="00A37D93">
        <w:rPr>
          <w:rFonts w:ascii="Times New Roman" w:eastAsia="Times New Roman" w:hAnsi="Times New Roman" w:cs="Times New Roman"/>
          <w:sz w:val="24"/>
          <w:szCs w:val="24"/>
          <w:lang w:eastAsia="ru-RU"/>
        </w:rPr>
        <w:t xml:space="preserve"> - после оплаты расходов на ее проведение (п. 1 ст. 272, п. 3 ст. 273 НК РФ).</w:t>
      </w:r>
    </w:p>
    <w:p w14:paraId="6C3A8D9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 результате реконструкции ОС изменится так, что будет создано новое основное средство, то первоначальную стоимость имущества определите в порядке, установленном ст. 257 НК РФ (Письмо Минфина России от 04.08.2016 N 03-03-06/1/45862).</w:t>
      </w:r>
    </w:p>
    <w:p w14:paraId="1D5725E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Обратите внимание</w:t>
      </w:r>
      <w:r w:rsidRPr="00A37D93">
        <w:rPr>
          <w:rFonts w:ascii="Times New Roman" w:eastAsia="Times New Roman" w:hAnsi="Times New Roman" w:cs="Times New Roman"/>
          <w:sz w:val="24"/>
          <w:szCs w:val="24"/>
          <w:lang w:eastAsia="ru-RU"/>
        </w:rPr>
        <w:t>: если вы реконструировали имущество со сроком полезного использования более 12 месяцев и его первоначальная стоимость после реконструкции превысила 100 тыс. руб., отнесите его к амортизируемому. Стоимость такого имущества включайте в расходы путем амортизации (Письмо Минфина России от 18.01.2021 N 03-03-06/1/2001).</w:t>
      </w:r>
    </w:p>
    <w:p w14:paraId="3355405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Расходы на реконструкцию объектов непроизводственного назначения и расходы на реконструкцию, по которым применен инвестиционный вычет, в налоговом учете не учитывайте (п. 1 ст. 252, п. 5.1 ст. 270 НК РФ).</w:t>
      </w:r>
    </w:p>
    <w:p w14:paraId="68914ED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1737" w:type="dxa"/>
        <w:jc w:val="center"/>
        <w:tblLayout w:type="fixed"/>
        <w:tblCellMar>
          <w:left w:w="0" w:type="dxa"/>
          <w:right w:w="0" w:type="dxa"/>
        </w:tblCellMar>
        <w:tblLook w:val="0000" w:firstRow="0" w:lastRow="0" w:firstColumn="0" w:lastColumn="0" w:noHBand="0" w:noVBand="0"/>
      </w:tblPr>
      <w:tblGrid>
        <w:gridCol w:w="11737"/>
      </w:tblGrid>
      <w:tr w:rsidR="00A37D93" w:rsidRPr="00A37D93" w14:paraId="0EFA2D95" w14:textId="77777777" w:rsidTr="00D62EB0">
        <w:trPr>
          <w:jc w:val="center"/>
        </w:trPr>
        <w:tc>
          <w:tcPr>
            <w:tcW w:w="11737"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298BACF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59" w:name="Par90"/>
            <w:bookmarkEnd w:id="159"/>
            <w:r w:rsidRPr="00A37D93">
              <w:rPr>
                <w:rFonts w:ascii="Times New Roman" w:eastAsia="Times New Roman" w:hAnsi="Times New Roman" w:cs="Times New Roman"/>
                <w:sz w:val="24"/>
                <w:szCs w:val="24"/>
                <w:u w:val="single"/>
                <w:lang w:eastAsia="ru-RU"/>
              </w:rPr>
              <w:t>Что такое реконструкция ОС</w:t>
            </w:r>
          </w:p>
          <w:p w14:paraId="6E780F9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К реконструкции ОС относятся работы по переустройству объекта ОС, связанному с совершенствованием производства и повышением его технико-экономических показателей, которые производятся по проекту реконструкции ОС в целях увеличения производственных мощностей, улучшения качества и изменения номенклатуры продукции (п. 2 ст. 257 НК РФ). Например, к реконструкции можно отнести перепланировку помещений, их переоборудование, заделку проемов в стенах, перекрытиях и перегородках.</w:t>
            </w:r>
          </w:p>
        </w:tc>
      </w:tr>
    </w:tbl>
    <w:p w14:paraId="2EB3630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2.1. Как начислять в налоговом учете амортизацию после реконструкции основного средства</w:t>
      </w:r>
    </w:p>
    <w:p w14:paraId="32E9E7D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После проведения реконструкции основного средства начисляйте амортизацию в том же порядке, что и после проведения модернизации.</w:t>
      </w:r>
    </w:p>
    <w:p w14:paraId="5270121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линейном методе</w:t>
      </w:r>
      <w:r w:rsidRPr="00A37D93">
        <w:rPr>
          <w:rFonts w:ascii="Times New Roman" w:eastAsia="Times New Roman" w:hAnsi="Times New Roman" w:cs="Times New Roman"/>
          <w:sz w:val="24"/>
          <w:szCs w:val="24"/>
          <w:lang w:eastAsia="ru-RU"/>
        </w:rPr>
        <w:t xml:space="preserve"> амортизацию после реконструкции рассчитайте (п. 1 ст. 258, п. 2 ст. 259.1 НК РФ, Письма Минфина России от 22.03.2019 N 03-03-06/1/19397, от 23.10.2018 N 03-03-06/1/76004):</w:t>
      </w:r>
    </w:p>
    <w:p w14:paraId="30723D1E"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 норме, которую вы определили при вводе основного средства в эксплуатацию;</w:t>
      </w:r>
    </w:p>
    <w:p w14:paraId="299F760D" w14:textId="77777777" w:rsidR="00A37D93" w:rsidRPr="00A37D93" w:rsidRDefault="00A37D93">
      <w:pPr>
        <w:numPr>
          <w:ilvl w:val="0"/>
          <w:numId w:val="6"/>
        </w:numPr>
        <w:tabs>
          <w:tab w:val="left" w:pos="540"/>
        </w:tabs>
        <w:autoSpaceDE w:val="0"/>
        <w:autoSpaceDN w:val="0"/>
        <w:adjustRightInd w:val="0"/>
        <w:spacing w:after="0" w:line="240" w:lineRule="auto"/>
        <w:ind w:hanging="300"/>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или по новой норме, если увеличился срок полезного использования (в пределах группы, в которую вы ранее включили ОС) после проведения реконструкции.</w:t>
      </w:r>
    </w:p>
    <w:p w14:paraId="6580958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нелинейном методе</w:t>
      </w:r>
      <w:r w:rsidRPr="00A37D93">
        <w:rPr>
          <w:rFonts w:ascii="Times New Roman" w:eastAsia="Times New Roman" w:hAnsi="Times New Roman" w:cs="Times New Roman"/>
          <w:sz w:val="24"/>
          <w:szCs w:val="24"/>
          <w:lang w:eastAsia="ru-RU"/>
        </w:rPr>
        <w:t xml:space="preserve"> после реконструкции амортизацию рассчитайте по прежней норме амортизации (она не меняется). При этом суммарный баланс амортизационной группы (подгруппы) определяется с учетом изменения стоимости ОС, входящего в данную группу (подгруппу), после завершения реконструкции (п. 2 ст. 257, п. 1 ст. 258, п. п. 3, 4 ст. 259.2 НК РФ).</w:t>
      </w:r>
    </w:p>
    <w:p w14:paraId="10F46C5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налоговом учете по расходам на реконструкцию основных средств (за исключением расходов, по которым применен инвестиционный вычет) вы вправе применить амортизационную премию (п. 9 ст. 258, п. 7 ст. 286.1 НК РФ).</w:t>
      </w:r>
    </w:p>
    <w:p w14:paraId="0BEC8CA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CDD077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60" w:name="Par107"/>
      <w:bookmarkEnd w:id="160"/>
      <w:r w:rsidRPr="00A37D93">
        <w:rPr>
          <w:rFonts w:ascii="Times New Roman" w:eastAsia="Times New Roman" w:hAnsi="Times New Roman" w:cs="Times New Roman"/>
          <w:b/>
          <w:bCs/>
          <w:sz w:val="24"/>
          <w:szCs w:val="24"/>
          <w:lang w:eastAsia="ru-RU"/>
        </w:rPr>
        <w:t>3. Как учесть капитальный ремонт здания при расчете налога на прибыль</w:t>
      </w:r>
    </w:p>
    <w:p w14:paraId="1673179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вы создали резерв на капитальный ремонт ОС, то расходы на капитальный ремонт здания производственного назначения списывайте за счет этого резерва (п. 3 ст. 260, п. 2 ст. 324 НК РФ).</w:t>
      </w:r>
    </w:p>
    <w:p w14:paraId="585C2B9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у вас нет резерва на капремонт ОС, то такие расходы нужно включить в состав прочих расходов в размере фактических затрат (п. 1 ст. 260, пп. 48 п. 1 ст. 264 НК РФ).</w:t>
      </w:r>
    </w:p>
    <w:p w14:paraId="6301C4E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этом порядок учета расходов на капремонт зависит от того, какой метод учета доходов и расходов вы применяете.</w:t>
      </w:r>
    </w:p>
    <w:p w14:paraId="55EBCBD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 xml:space="preserve">Если вы применяете </w:t>
      </w:r>
      <w:r w:rsidRPr="00A37D93">
        <w:rPr>
          <w:rFonts w:ascii="Times New Roman" w:eastAsia="Times New Roman" w:hAnsi="Times New Roman" w:cs="Times New Roman"/>
          <w:b/>
          <w:bCs/>
          <w:sz w:val="24"/>
          <w:szCs w:val="24"/>
          <w:lang w:eastAsia="ru-RU"/>
        </w:rPr>
        <w:t>метод начисления</w:t>
      </w:r>
      <w:r w:rsidRPr="00A37D93">
        <w:rPr>
          <w:rFonts w:ascii="Times New Roman" w:eastAsia="Times New Roman" w:hAnsi="Times New Roman" w:cs="Times New Roman"/>
          <w:sz w:val="24"/>
          <w:szCs w:val="24"/>
          <w:lang w:eastAsia="ru-RU"/>
        </w:rPr>
        <w:t>, то включайте затраты на капремонт здания в прочие расходы в отчетном периоде, в котором они были осуществлены (п. 5 ст. 272 НК РФ).</w:t>
      </w:r>
    </w:p>
    <w:p w14:paraId="51F74BC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 xml:space="preserve">При </w:t>
      </w:r>
      <w:r w:rsidRPr="00A37D93">
        <w:rPr>
          <w:rFonts w:ascii="Times New Roman" w:eastAsia="Times New Roman" w:hAnsi="Times New Roman" w:cs="Times New Roman"/>
          <w:b/>
          <w:bCs/>
          <w:sz w:val="24"/>
          <w:szCs w:val="24"/>
          <w:lang w:eastAsia="ru-RU"/>
        </w:rPr>
        <w:t>кассовом методе</w:t>
      </w:r>
      <w:r w:rsidRPr="00A37D93">
        <w:rPr>
          <w:rFonts w:ascii="Times New Roman" w:eastAsia="Times New Roman" w:hAnsi="Times New Roman" w:cs="Times New Roman"/>
          <w:sz w:val="24"/>
          <w:szCs w:val="24"/>
          <w:lang w:eastAsia="ru-RU"/>
        </w:rPr>
        <w:t xml:space="preserve"> включайте затраты на капремонт здания в прочие расходы после их фактической оплаты (п. 3 ст. 273 НК РФ).</w:t>
      </w:r>
    </w:p>
    <w:p w14:paraId="1723AB6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Расходы на ремонт основных средств непроизводственного назначения в налоговом учете не учитывайте (п. 1 ст. 252 НК РФ).</w:t>
      </w:r>
    </w:p>
    <w:p w14:paraId="4E733D2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14:paraId="35FEA803"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37D93">
        <w:rPr>
          <w:rFonts w:ascii="Times New Roman" w:eastAsia="Times New Roman" w:hAnsi="Times New Roman" w:cs="Times New Roman"/>
          <w:b/>
          <w:bCs/>
          <w:sz w:val="28"/>
          <w:szCs w:val="28"/>
          <w:lang w:eastAsia="ru-RU"/>
        </w:rPr>
        <w:t>Как отразить списание основных средств в налоговом учете</w:t>
      </w:r>
    </w:p>
    <w:p w14:paraId="05804B91" w14:textId="77777777" w:rsidR="00A37D93" w:rsidRPr="00A37D93" w:rsidRDefault="00A37D93" w:rsidP="00A37D93">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tbl>
      <w:tblPr>
        <w:tblW w:w="5000" w:type="pct"/>
        <w:tblCellMar>
          <w:left w:w="0" w:type="dxa"/>
          <w:right w:w="0" w:type="dxa"/>
        </w:tblCellMar>
        <w:tblLook w:val="0000" w:firstRow="0" w:lastRow="0" w:firstColumn="0" w:lastColumn="0" w:noHBand="0" w:noVBand="0"/>
      </w:tblPr>
      <w:tblGrid>
        <w:gridCol w:w="60"/>
        <w:gridCol w:w="180"/>
        <w:gridCol w:w="14150"/>
        <w:gridCol w:w="180"/>
      </w:tblGrid>
      <w:tr w:rsidR="00A37D93" w:rsidRPr="00A37D93" w14:paraId="5605278B" w14:textId="77777777" w:rsidTr="00D62EB0">
        <w:tc>
          <w:tcPr>
            <w:tcW w:w="60" w:type="dxa"/>
            <w:tcBorders>
              <w:top w:val="none" w:sz="6" w:space="0" w:color="auto"/>
              <w:left w:val="none" w:sz="6" w:space="0" w:color="auto"/>
              <w:bottom w:val="none" w:sz="6" w:space="0" w:color="auto"/>
              <w:right w:val="none" w:sz="6" w:space="0" w:color="auto"/>
            </w:tcBorders>
            <w:shd w:val="clear" w:color="auto" w:fill="FE9500"/>
            <w:tcMar>
              <w:top w:w="0" w:type="dxa"/>
              <w:left w:w="0" w:type="dxa"/>
              <w:bottom w:w="0" w:type="dxa"/>
              <w:right w:w="0" w:type="dxa"/>
            </w:tcMar>
          </w:tcPr>
          <w:p w14:paraId="25DFB04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117B3D6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c>
          <w:tcPr>
            <w:tcW w:w="0" w:type="auto"/>
            <w:tcBorders>
              <w:top w:val="none" w:sz="6" w:space="0" w:color="auto"/>
              <w:left w:val="none" w:sz="6" w:space="0" w:color="auto"/>
              <w:bottom w:val="none" w:sz="6" w:space="0" w:color="auto"/>
              <w:right w:val="none" w:sz="6" w:space="0" w:color="auto"/>
            </w:tcBorders>
            <w:shd w:val="clear" w:color="auto" w:fill="F2F4E6"/>
            <w:tcMar>
              <w:top w:w="180" w:type="dxa"/>
              <w:left w:w="0" w:type="dxa"/>
              <w:bottom w:w="180" w:type="dxa"/>
              <w:right w:w="0" w:type="dxa"/>
            </w:tcMar>
          </w:tcPr>
          <w:p w14:paraId="3FEFAAE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Отражение доходов и расходов от списания основных средств при расчете налога на прибыль зависит от причин, по которым они выбывают: продажи или ликвидации, например, в связи с моральным или физическим износом.</w:t>
            </w:r>
          </w:p>
          <w:p w14:paraId="687C3DE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списании объекта ОС в связи с ликвидацией остаточная стоимость и расходы, связанные с его ликвидацией, могут включаться в состав затрат, уменьшающих налогооблагаемую прибыль. Порядок учета остаточной стоимости зависит от применяемого метода начисления амортизации.</w:t>
            </w:r>
          </w:p>
          <w:p w14:paraId="015EB20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ликвидируемый объект ОС требует демонтажа, то затраты на его проведение можно учесть в составе внереализационных расходов. Стоимость полученных при этом материалов или иного имущества учитывается в составе внереализационных доходов.</w:t>
            </w:r>
          </w:p>
        </w:tc>
        <w:tc>
          <w:tcPr>
            <w:tcW w:w="180" w:type="dxa"/>
            <w:tcBorders>
              <w:top w:val="none" w:sz="6" w:space="0" w:color="auto"/>
              <w:left w:val="none" w:sz="6" w:space="0" w:color="auto"/>
              <w:bottom w:val="none" w:sz="6" w:space="0" w:color="auto"/>
              <w:right w:val="none" w:sz="6" w:space="0" w:color="auto"/>
            </w:tcBorders>
            <w:shd w:val="clear" w:color="auto" w:fill="F2F4E6"/>
            <w:tcMar>
              <w:top w:w="0" w:type="dxa"/>
              <w:left w:w="0" w:type="dxa"/>
              <w:bottom w:w="0" w:type="dxa"/>
              <w:right w:w="0" w:type="dxa"/>
            </w:tcMar>
          </w:tcPr>
          <w:p w14:paraId="28E0E02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c>
      </w:tr>
    </w:tbl>
    <w:p w14:paraId="1ECAD4E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655819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 Как списать основные средства в налоговом учете в случае их выбытия</w:t>
      </w:r>
    </w:p>
    <w:p w14:paraId="7958A2F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списании оборудования и иных основных средств</w:t>
      </w:r>
      <w:r w:rsidRPr="00A37D93">
        <w:rPr>
          <w:rFonts w:ascii="Times New Roman" w:eastAsia="Times New Roman" w:hAnsi="Times New Roman" w:cs="Times New Roman"/>
          <w:sz w:val="24"/>
          <w:szCs w:val="24"/>
          <w:lang w:eastAsia="ru-RU"/>
        </w:rPr>
        <w:t xml:space="preserve"> учет доходов и расходов в целях налогообложения прибыли зависит от причин, по которым они выбывают: продажи или ликвидации.</w:t>
      </w:r>
    </w:p>
    <w:p w14:paraId="5870D14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списании недоамортизированных ОС их остаточную стоимость</w:t>
      </w:r>
      <w:r w:rsidRPr="00A37D93">
        <w:rPr>
          <w:rFonts w:ascii="Times New Roman" w:eastAsia="Times New Roman" w:hAnsi="Times New Roman" w:cs="Times New Roman"/>
          <w:sz w:val="24"/>
          <w:szCs w:val="24"/>
          <w:lang w:eastAsia="ru-RU"/>
        </w:rPr>
        <w:t>:</w:t>
      </w:r>
    </w:p>
    <w:p w14:paraId="7B192180"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отнесите на уменьшение дохода от реализации - в случае продажи;</w:t>
      </w:r>
    </w:p>
    <w:p w14:paraId="0E2718C0" w14:textId="77777777" w:rsidR="00A37D93" w:rsidRPr="00A37D93" w:rsidRDefault="00A37D93">
      <w:pPr>
        <w:numPr>
          <w:ilvl w:val="0"/>
          <w:numId w:val="2"/>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учтите в расходах - при ликвидации ОС. Сделайте это единовременно или постепенно - в зависимости от применяемого метода начисления амортизации.</w:t>
      </w:r>
    </w:p>
    <w:p w14:paraId="0CED2AE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реализации и ином выбытии объекта основных средств (кроме ликвидации), по которому был применен инвестиционный вычет, до окончания срока его полезного использования такой вычет должен быть восстановлен. Кроме того, нужно уплатить пени. Пени рассчитывают начиная со дня, следующего после установленной даты уплаты налога (п. 12 ст. 286.1 НК РФ).</w:t>
      </w:r>
    </w:p>
    <w:p w14:paraId="0194DA9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Для документального оформления списания используйте</w:t>
      </w:r>
      <w:r w:rsidRPr="00A37D93">
        <w:rPr>
          <w:rFonts w:ascii="Times New Roman" w:eastAsia="Times New Roman" w:hAnsi="Times New Roman" w:cs="Times New Roman"/>
          <w:sz w:val="24"/>
          <w:szCs w:val="24"/>
          <w:lang w:eastAsia="ru-RU"/>
        </w:rPr>
        <w:t xml:space="preserve"> (п. 1 ст. 252 НК РФ):</w:t>
      </w:r>
    </w:p>
    <w:p w14:paraId="46934699"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документ, свидетельствующий о передаче объекта покупателю, - при продаже основного средства;</w:t>
      </w:r>
    </w:p>
    <w:p w14:paraId="1B0830B4" w14:textId="77777777" w:rsidR="00A37D93" w:rsidRPr="00A37D93" w:rsidRDefault="00A37D93">
      <w:pPr>
        <w:numPr>
          <w:ilvl w:val="0"/>
          <w:numId w:val="3"/>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акты, подтверждающие выполнение работ, составляемые подрядчиком (структурным подразделением, выполнившим работы) и (или) специально назначенной комиссией по списанию ОС, - при ликвидации объекта.</w:t>
      </w:r>
    </w:p>
    <w:p w14:paraId="2441358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1.1. Как отражать продажу основных средств в налоговом учете</w:t>
      </w:r>
    </w:p>
    <w:p w14:paraId="74AEF7C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При продаже ОС</w:t>
      </w:r>
      <w:r w:rsidRPr="00A37D93">
        <w:rPr>
          <w:rFonts w:ascii="Times New Roman" w:eastAsia="Times New Roman" w:hAnsi="Times New Roman" w:cs="Times New Roman"/>
          <w:sz w:val="24"/>
          <w:szCs w:val="24"/>
          <w:lang w:eastAsia="ru-RU"/>
        </w:rPr>
        <w:t xml:space="preserve"> расходы, которые связаны с его реализацией, и остаточная стоимость амортизируемого ОС уменьшают выручку от его продажи (пп. 1, 2 п. 1 ст. 268 НК РФ, Письмо Минфина России от 14.02.2020 N 03-03-07/10158). Кроме того, по такому ОС прекращает начисляться амортизация (п. 5 ст. 259.1, п. п. 2, 10 ст. 259.2 НК РФ):</w:t>
      </w:r>
    </w:p>
    <w:p w14:paraId="77643334"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линейном методе - с 1-го числа месяца, следующего за месяцем, в котором имущество выбыло;</w:t>
      </w:r>
    </w:p>
    <w:p w14:paraId="5A0D4ECB" w14:textId="77777777" w:rsidR="00A37D93" w:rsidRPr="00A37D93" w:rsidRDefault="00A37D93">
      <w:pPr>
        <w:numPr>
          <w:ilvl w:val="0"/>
          <w:numId w:val="5"/>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нелинейном методе - с 1-го числа месяца, следующего за выбытием имущества. При этом суммарный баланс амортизационной группы (подгруппы), куда входило это имущество, уменьшается на остаточную стоимость этого объекта.</w:t>
      </w:r>
    </w:p>
    <w:p w14:paraId="4B94BA2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14:paraId="23B6666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1.2. Как учитывать ликвидацию (утилизацию) основных средств при расчете налога на прибыль</w:t>
      </w:r>
    </w:p>
    <w:p w14:paraId="2783370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В налоговом учете при ликвидации и списании объектов ОС (в том числе пришедших в негодность и морально изношенных объектов)</w:t>
      </w:r>
      <w:r w:rsidRPr="00A37D93">
        <w:rPr>
          <w:rFonts w:ascii="Times New Roman" w:eastAsia="Times New Roman" w:hAnsi="Times New Roman" w:cs="Times New Roman"/>
          <w:sz w:val="24"/>
          <w:szCs w:val="24"/>
          <w:lang w:eastAsia="ru-RU"/>
        </w:rPr>
        <w:t xml:space="preserve"> расходы, которые связаны с ликвидацией, и остаточная стоимость списываемых объектов учитываются в следующем порядке.</w:t>
      </w:r>
    </w:p>
    <w:p w14:paraId="6FE3484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Затраты, которые связаны с ликвидацией ОС (демонтаж, вывоз разобранного имущества, другие аналогичные затраты), учитываются во внереализационных расходах (пп. 8 п. 1 ст. 265 НК РФ).</w:t>
      </w:r>
    </w:p>
    <w:p w14:paraId="7D57ECB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Остаточная стоимость объекта ОС при его ликвидации учитывается в расходах в порядке, который зависит от применяемого метода начисления амортизации (п. 13 ст. 259.2, пп. 8 п. 1 ст. 265 НК РФ):</w:t>
      </w:r>
    </w:p>
    <w:p w14:paraId="3120C8C7"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применении линейного метода - сумма недоначисленной амортизации ОС единовременно учитывается в составе внереализационных расходов;</w:t>
      </w:r>
    </w:p>
    <w:p w14:paraId="51C338DB" w14:textId="77777777" w:rsidR="00A37D93" w:rsidRPr="00A37D93" w:rsidRDefault="00A37D93">
      <w:pPr>
        <w:numPr>
          <w:ilvl w:val="0"/>
          <w:numId w:val="7"/>
        </w:numPr>
        <w:tabs>
          <w:tab w:val="left" w:pos="540"/>
        </w:tabs>
        <w:autoSpaceDE w:val="0"/>
        <w:autoSpaceDN w:val="0"/>
        <w:adjustRightInd w:val="0"/>
        <w:spacing w:after="0" w:line="240" w:lineRule="auto"/>
        <w:ind w:hanging="227"/>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применении нелинейного метода - суммарный баланс амортизационной группы не уменьшается и амортизация продолжает начисляться в прежнем порядке.</w:t>
      </w:r>
    </w:p>
    <w:p w14:paraId="49691D1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2162" w:type="dxa"/>
        <w:jc w:val="center"/>
        <w:tblLayout w:type="fixed"/>
        <w:tblCellMar>
          <w:left w:w="0" w:type="dxa"/>
          <w:right w:w="0" w:type="dxa"/>
        </w:tblCellMar>
        <w:tblLook w:val="0000" w:firstRow="0" w:lastRow="0" w:firstColumn="0" w:lastColumn="0" w:noHBand="0" w:noVBand="0"/>
      </w:tblPr>
      <w:tblGrid>
        <w:gridCol w:w="12162"/>
      </w:tblGrid>
      <w:tr w:rsidR="00A37D93" w:rsidRPr="00A37D93" w14:paraId="5E703F13" w14:textId="77777777" w:rsidTr="00D62EB0">
        <w:trPr>
          <w:jc w:val="center"/>
        </w:trPr>
        <w:tc>
          <w:tcPr>
            <w:tcW w:w="12162"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608E255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Как определить остаточную стоимость ОС</w:t>
            </w:r>
          </w:p>
          <w:p w14:paraId="483C667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Остаточная стоимость имущества - это часть первоначальной (восстановительной) стоимости ОС, не списанная на затраты или не учтенная в расходах.</w:t>
            </w:r>
          </w:p>
          <w:p w14:paraId="5033722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Если вы начисляли амортизацию линейным методом</w:t>
            </w:r>
            <w:r w:rsidRPr="00A37D93">
              <w:rPr>
                <w:rFonts w:ascii="Times New Roman" w:eastAsia="Times New Roman" w:hAnsi="Times New Roman" w:cs="Times New Roman"/>
                <w:sz w:val="24"/>
                <w:szCs w:val="24"/>
                <w:lang w:eastAsia="ru-RU"/>
              </w:rPr>
              <w:t>, то остаточную стоимость ОС нужно определять так (п. 1 ст. 257, п. 5 ст. 259.1 НК РФ):</w:t>
            </w:r>
          </w:p>
          <w:p w14:paraId="60AEAE89"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86AA75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439FC45F" wp14:editId="1E848CF3">
                  <wp:extent cx="6051550" cy="939800"/>
                  <wp:effectExtent l="0" t="0" r="6350" b="0"/>
                  <wp:docPr id="121" name="Рисунок 121"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Рисунок 121" descr="Изображение выглядит как текст&#10;&#10;Автоматически созданное описание"/>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6051550" cy="939800"/>
                          </a:xfrm>
                          <a:prstGeom prst="rect">
                            <a:avLst/>
                          </a:prstGeom>
                          <a:noFill/>
                          <a:ln>
                            <a:noFill/>
                          </a:ln>
                        </pic:spPr>
                      </pic:pic>
                    </a:graphicData>
                  </a:graphic>
                </wp:inline>
              </w:drawing>
            </w:r>
          </w:p>
          <w:p w14:paraId="1EA2B230"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29A9F65"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начислении амортизации нелинейным методом</w:t>
            </w:r>
            <w:r w:rsidRPr="00A37D93">
              <w:rPr>
                <w:rFonts w:ascii="Times New Roman" w:eastAsia="Times New Roman" w:hAnsi="Times New Roman" w:cs="Times New Roman"/>
                <w:sz w:val="24"/>
                <w:szCs w:val="24"/>
                <w:lang w:eastAsia="ru-RU"/>
              </w:rPr>
              <w:t xml:space="preserve"> остаточная стоимость ОС рассчитывается по следующей формуле (п. 1 ст. 257 НК РФ):</w:t>
            </w:r>
          </w:p>
          <w:p w14:paraId="60E1DC3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3CA848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noProof/>
                <w:sz w:val="24"/>
                <w:szCs w:val="24"/>
                <w:lang w:eastAsia="ru-RU"/>
              </w:rPr>
              <w:drawing>
                <wp:inline distT="0" distB="0" distL="0" distR="0" wp14:anchorId="3E7A517A" wp14:editId="29DD0138">
                  <wp:extent cx="6051550" cy="882650"/>
                  <wp:effectExtent l="0" t="0" r="6350" b="0"/>
                  <wp:docPr id="120" name="Рисунок 120"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Рисунок 120" descr="Изображение выглядит как текст&#10;&#10;Автоматически созданное описание"/>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051550" cy="882650"/>
                          </a:xfrm>
                          <a:prstGeom prst="rect">
                            <a:avLst/>
                          </a:prstGeom>
                          <a:noFill/>
                          <a:ln>
                            <a:noFill/>
                          </a:ln>
                        </pic:spPr>
                      </pic:pic>
                    </a:graphicData>
                  </a:graphic>
                </wp:inline>
              </w:drawing>
            </w:r>
          </w:p>
          <w:p w14:paraId="1B4BC2C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47C36E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где n - количество месяцев, прошедших с 1-го числа месяца, следующего за месяцем включения в амортизационную группу (подгруппу) объекта амортизируемого имущества, до 1-го числа месяца, следующего за месяцем выбытия данного объекта из группы (подгруппы) (Письмо Минфина России от 16.03.2010 N 03-03-06/2/47).</w:t>
            </w:r>
          </w:p>
          <w:p w14:paraId="6C539B0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Если вы применяли по ОС амортизационную премию, то первоначальную стоимость (как при линейном, так и при нелинейном методе амортизации) берите за вычетом этой премии (п. 1 ст. 257, п. 9 ст. 258 НК РФ).</w:t>
            </w:r>
          </w:p>
        </w:tc>
      </w:tr>
    </w:tbl>
    <w:p w14:paraId="1330B7C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1453" w:type="dxa"/>
        <w:jc w:val="center"/>
        <w:tblLayout w:type="fixed"/>
        <w:tblCellMar>
          <w:left w:w="0" w:type="dxa"/>
          <w:right w:w="0" w:type="dxa"/>
        </w:tblCellMar>
        <w:tblLook w:val="0000" w:firstRow="0" w:lastRow="0" w:firstColumn="0" w:lastColumn="0" w:noHBand="0" w:noVBand="0"/>
      </w:tblPr>
      <w:tblGrid>
        <w:gridCol w:w="11453"/>
      </w:tblGrid>
      <w:tr w:rsidR="00A37D93" w:rsidRPr="00A37D93" w14:paraId="39CCC56E" w14:textId="77777777" w:rsidTr="00D62EB0">
        <w:trPr>
          <w:jc w:val="center"/>
        </w:trPr>
        <w:tc>
          <w:tcPr>
            <w:tcW w:w="11453"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14:paraId="4F0670F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u w:val="single"/>
                <w:lang w:eastAsia="ru-RU"/>
              </w:rPr>
              <w:t>Что такое восстановительная стоимость ОС в налоговом учете</w:t>
            </w:r>
          </w:p>
          <w:p w14:paraId="45292F6A"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Понятие "восстановительная стоимость" в налоговом учете применяется в отношении амортизируемых ОС, приобретенных (созданных) до вступления в силу гл. 25 НК РФ, то есть до 1 января 2002 г.</w:t>
            </w:r>
          </w:p>
          <w:p w14:paraId="580CD45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Восстановительная стоимость таких ОС - это их первоначальная стоимость с учетом всех переоценок, проведенных до 1 января 2002 г. (п. 1 ст. 257 НК РФ).</w:t>
            </w:r>
          </w:p>
          <w:p w14:paraId="7F3BF256"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этом результаты переоценки по состоянию на 1 января 2002 г. учитываются при определении восстановительной стоимости ОС в размере, не превышающем 30% от восстановительной стоимости соответствующих объектов ОС, отраженных в бухгалтерском учете по состоянию на 1 января 2001 г. (с учетом переоценки на эту дату). А последующие переоценки не влияют на восстановительную стоимость ОС и на сумму начисленной амортизации в налоговом учете.</w:t>
            </w:r>
          </w:p>
        </w:tc>
      </w:tr>
    </w:tbl>
    <w:p w14:paraId="7FBECDEC"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5EEC31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lastRenderedPageBreak/>
        <w:t>В случае частичной ликвидации объекта ОС</w:t>
      </w:r>
      <w:r w:rsidRPr="00A37D93">
        <w:rPr>
          <w:rFonts w:ascii="Times New Roman" w:eastAsia="Times New Roman" w:hAnsi="Times New Roman" w:cs="Times New Roman"/>
          <w:sz w:val="24"/>
          <w:szCs w:val="24"/>
          <w:lang w:eastAsia="ru-RU"/>
        </w:rPr>
        <w:t xml:space="preserve"> уменьшают первоначальную стоимость ОС, но продолжают начислять амортизацию в том же порядке (с использованием той же нормы и тем же методом), что и до частичной ликвидации.</w:t>
      </w:r>
    </w:p>
    <w:p w14:paraId="43BEC94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недоначисленной амортизации по ликвидируемой части ОС (п. 13 ст. 259.2, пп. 8 п. 1 ст. 265 НК РФ, Письмо Минфина России от 27.04.2015 N 03-03-06/1/24095):</w:t>
      </w:r>
    </w:p>
    <w:p w14:paraId="093CA208" w14:textId="77777777" w:rsidR="00A37D93" w:rsidRPr="00A37D93" w:rsidRDefault="00A37D93">
      <w:pPr>
        <w:numPr>
          <w:ilvl w:val="0"/>
          <w:numId w:val="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применении линейного метода - подлежит включению в состав внереализационных расходов;</w:t>
      </w:r>
    </w:p>
    <w:p w14:paraId="7620BC55" w14:textId="77777777" w:rsidR="00A37D93" w:rsidRPr="00A37D93" w:rsidRDefault="00A37D93">
      <w:pPr>
        <w:numPr>
          <w:ilvl w:val="0"/>
          <w:numId w:val="8"/>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применении нелинейного метода - будет продолжать списываться в рамках суммарного баланса соответствующей амортизационной группы (подгруппы).</w:t>
      </w:r>
    </w:p>
    <w:p w14:paraId="60E60841"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методе начисления расходы, которые связаны с ликвидацией ОС, и сумма недоначисленной амортизации ОС учитываются на дату подписания акта о выполнении работ по демонтажу (акта о ликвидации ОС). Такой вывод следует из анализа пп. 3 п. 7 ст. 272 НК РФ.</w:t>
      </w:r>
    </w:p>
    <w:p w14:paraId="73D79DB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кассовом методе (п. 3 ст. 273 НК РФ):</w:t>
      </w:r>
    </w:p>
    <w:p w14:paraId="31CAA291"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расходы, которые связаны с ликвидацией ОС, признаются после фактической оплаты;</w:t>
      </w:r>
    </w:p>
    <w:p w14:paraId="45CB5EEE" w14:textId="77777777" w:rsidR="00A37D93" w:rsidRPr="00A37D93" w:rsidRDefault="00A37D93">
      <w:pPr>
        <w:numPr>
          <w:ilvl w:val="0"/>
          <w:numId w:val="9"/>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сумма недоначисленной амортизации ОС учитывается на дату подписания акта о выполнении работ по демонтажу (акта о ликвидации ОС).</w:t>
      </w:r>
    </w:p>
    <w:p w14:paraId="2605AA8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Металлолом и иные материалы, полученные при списании ОС в результате их демонтажа и разборки, приходуют в налоговом учете</w:t>
      </w:r>
      <w:r w:rsidRPr="00A37D93">
        <w:rPr>
          <w:rFonts w:ascii="Times New Roman" w:eastAsia="Times New Roman" w:hAnsi="Times New Roman" w:cs="Times New Roman"/>
          <w:sz w:val="24"/>
          <w:szCs w:val="24"/>
          <w:lang w:eastAsia="ru-RU"/>
        </w:rPr>
        <w:t xml:space="preserve"> по рыночной стоимости (без включения в нее НДС). При этом признается внереализационный доход в той же сумме (п. 13 ст. 250, п. 2 ст. 254, п. п. 5, 6 ст. 274 НК РФ).</w:t>
      </w:r>
    </w:p>
    <w:p w14:paraId="426BBD4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Датой получения внереализационного дохода будет считаться:</w:t>
      </w:r>
    </w:p>
    <w:p w14:paraId="3A485A01" w14:textId="77777777" w:rsidR="00A37D93" w:rsidRPr="00A37D93" w:rsidRDefault="00A37D93">
      <w:pPr>
        <w:numPr>
          <w:ilvl w:val="0"/>
          <w:numId w:val="10"/>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методе начисления - дата составления акта о ликвидации основного средства, оформленного в соответствии с требованиями к бухгалтерскому учету (пп. 8 п. 4 ст. 271 НК РФ);</w:t>
      </w:r>
    </w:p>
    <w:p w14:paraId="04B1A7B7" w14:textId="77777777" w:rsidR="00A37D93" w:rsidRPr="00A37D93" w:rsidRDefault="00A37D93">
      <w:pPr>
        <w:numPr>
          <w:ilvl w:val="0"/>
          <w:numId w:val="10"/>
        </w:numPr>
        <w:tabs>
          <w:tab w:val="left" w:pos="54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 кассовом методе - дата принятия к учету сырья или материалов, полученных после ликвидации основного средства (п. 2 ст. 273 НК РФ).</w:t>
      </w:r>
    </w:p>
    <w:p w14:paraId="2E7BD8A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Стоимость такого имущества, ранее учтенную во внереализационных доходах, вы вправе включить в состав материальных расходов при его использовании в производстве или отнести на уменьшение дохода от реализации - при его продаже (п. 2 ст. 254, пп. 2 п. 1 ст. 268 НК РФ).</w:t>
      </w:r>
    </w:p>
    <w:p w14:paraId="6033F30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2. Как отражаются в налоговом учете убытки от списания основных средств</w:t>
      </w:r>
    </w:p>
    <w:p w14:paraId="43FE7A3B"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Убыток от списания ОС при продаже возникает, если выручка от его реализации ниже расходов, которые связаны с его продажей, и остаточной стоимости амортизируемого ОС (п. 3 ст. 268 НК РФ). В налоговом учете он списывается постепенно в составе прочих расходов равными частями в течение периода, установленного п. 3 ст. 268 НК РФ.</w:t>
      </w:r>
    </w:p>
    <w:p w14:paraId="14A3EF7F"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В случае ликвидации ОС суммы недоначисленной амортизации сами по себе не формируют убыток, который мог бы признаваться по особым правилам Налогового кодекса РФ. Эти суммы включаются в расходы в порядке, который зависит от метода начисления амортизации по такому ОС (п. 13 ст. 259.2, пп. 8 п. 1 ст. 265 НК РФ).</w:t>
      </w:r>
    </w:p>
    <w:p w14:paraId="7027883E"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3. Как учесть расходы на демонтаж основных средств в налоговом учете</w:t>
      </w:r>
    </w:p>
    <w:p w14:paraId="37A299B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lastRenderedPageBreak/>
        <w:t>Если демонтаж ОС связан с его продажей, то такие расходы уменьшают выручку от его реализации (пп. 3 п. 1 ст. 268 НК РФ).</w:t>
      </w:r>
    </w:p>
    <w:p w14:paraId="73EF468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Расходы на демонтаж ликвидируемого объекта ОС можно учесть в составе внереализационных расходов (пп. 8 п. 1 ст. 265 НК РФ).</w:t>
      </w:r>
    </w:p>
    <w:p w14:paraId="3D70EB4D"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методе начисления</w:t>
      </w:r>
      <w:r w:rsidRPr="00A37D93">
        <w:rPr>
          <w:rFonts w:ascii="Times New Roman" w:eastAsia="Times New Roman" w:hAnsi="Times New Roman" w:cs="Times New Roman"/>
          <w:sz w:val="24"/>
          <w:szCs w:val="24"/>
          <w:lang w:eastAsia="ru-RU"/>
        </w:rPr>
        <w:t xml:space="preserve"> расходы на демонтаж ликвидируемого объекта ОС учитываются на дату подписания акта о выполнении работ по демонтажу (акта о ликвидации ОС). Такой вывод следует из анализа пп. 3 п. 7 ст. 272 НК РФ.</w:t>
      </w:r>
    </w:p>
    <w:p w14:paraId="2FFFCF67"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b/>
          <w:bCs/>
          <w:sz w:val="24"/>
          <w:szCs w:val="24"/>
          <w:lang w:eastAsia="ru-RU"/>
        </w:rPr>
        <w:t>При кассовом методе</w:t>
      </w:r>
      <w:r w:rsidRPr="00A37D93">
        <w:rPr>
          <w:rFonts w:ascii="Times New Roman" w:eastAsia="Times New Roman" w:hAnsi="Times New Roman" w:cs="Times New Roman"/>
          <w:sz w:val="24"/>
          <w:szCs w:val="24"/>
          <w:lang w:eastAsia="ru-RU"/>
        </w:rPr>
        <w:t xml:space="preserve"> такие расходы признаются после фактической оплаты (п. 3 ст. 273 НК РФ).</w:t>
      </w:r>
    </w:p>
    <w:p w14:paraId="03C46183"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FDD8FD2"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ПРИЛОЖЕНИЕ</w:t>
      </w:r>
    </w:p>
    <w:p w14:paraId="11E32BBB" w14:textId="77777777" w:rsidR="00A37D93" w:rsidRPr="00A37D93" w:rsidRDefault="00A37D93" w:rsidP="00A37D93">
      <w:pPr>
        <w:keepNext/>
        <w:keepLines/>
        <w:spacing w:before="240" w:after="120" w:line="276" w:lineRule="auto"/>
        <w:jc w:val="center"/>
        <w:outlineLvl w:val="0"/>
        <w:rPr>
          <w:rFonts w:ascii="Times New Roman" w:eastAsia="Times New Roman" w:hAnsi="Times New Roman" w:cs="Times New Roman"/>
          <w:b/>
          <w:bCs/>
          <w:sz w:val="24"/>
          <w:szCs w:val="28"/>
          <w:lang w:eastAsia="ru-RU"/>
        </w:rPr>
      </w:pPr>
      <w:r w:rsidRPr="00A37D93">
        <w:rPr>
          <w:rFonts w:ascii="Times New Roman" w:eastAsia="Times New Roman" w:hAnsi="Times New Roman" w:cs="Times New Roman"/>
          <w:b/>
          <w:bCs/>
          <w:sz w:val="24"/>
          <w:szCs w:val="28"/>
          <w:lang w:eastAsia="ru-RU"/>
        </w:rPr>
        <w:t>Основные средства и капитальные вложения. Малый бизнес</w:t>
      </w:r>
    </w:p>
    <w:p w14:paraId="53116080" w14:textId="77777777" w:rsidR="00A37D93" w:rsidRPr="00A37D93" w:rsidRDefault="00A37D93" w:rsidP="00A37D93">
      <w:pPr>
        <w:spacing w:before="120" w:after="120" w:line="276" w:lineRule="auto"/>
        <w:ind w:firstLine="482"/>
        <w:jc w:val="center"/>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Учет </w:t>
      </w:r>
      <w:hyperlink r:id="rId111" w:history="1">
        <w:r w:rsidRPr="00A37D93">
          <w:rPr>
            <w:rFonts w:ascii="Times New Roman" w:eastAsia="Times New Roman" w:hAnsi="Times New Roman" w:cs="Times New Roman"/>
            <w:i/>
            <w:color w:val="0000FF"/>
            <w:u w:val="single"/>
            <w:lang w:eastAsia="ru-RU"/>
          </w:rPr>
          <w:t>основных средств</w:t>
        </w:r>
      </w:hyperlink>
      <w:r w:rsidRPr="00A37D93">
        <w:rPr>
          <w:rFonts w:ascii="Times New Roman" w:eastAsia="Times New Roman" w:hAnsi="Times New Roman" w:cs="Times New Roman"/>
          <w:i/>
          <w:lang w:eastAsia="ru-RU"/>
        </w:rPr>
        <w:t xml:space="preserve"> (далее - ОС) и </w:t>
      </w:r>
      <w:hyperlink r:id="rId112" w:history="1">
        <w:r w:rsidRPr="00A37D93">
          <w:rPr>
            <w:rFonts w:ascii="Times New Roman" w:eastAsia="Times New Roman" w:hAnsi="Times New Roman" w:cs="Times New Roman"/>
            <w:i/>
            <w:color w:val="0000FF"/>
            <w:u w:val="single"/>
            <w:lang w:eastAsia="ru-RU"/>
          </w:rPr>
          <w:t>капитальных вложений</w:t>
        </w:r>
      </w:hyperlink>
      <w:r w:rsidRPr="00A37D93">
        <w:rPr>
          <w:rFonts w:ascii="Times New Roman" w:eastAsia="Times New Roman" w:hAnsi="Times New Roman" w:cs="Times New Roman"/>
          <w:i/>
          <w:lang w:eastAsia="ru-RU"/>
        </w:rPr>
        <w:t xml:space="preserve"> ведется в соответствии с Федеральными стандартами бухгалтерского учета </w:t>
      </w:r>
      <w:hyperlink r:id="rId113" w:history="1">
        <w:r w:rsidRPr="00A37D93">
          <w:rPr>
            <w:rFonts w:ascii="Times New Roman" w:eastAsia="Times New Roman" w:hAnsi="Times New Roman" w:cs="Times New Roman"/>
            <w:i/>
            <w:color w:val="0000FF"/>
            <w:u w:val="single"/>
            <w:lang w:eastAsia="ru-RU"/>
          </w:rPr>
          <w:t>6/2020</w:t>
        </w:r>
      </w:hyperlink>
      <w:r w:rsidRPr="00A37D93">
        <w:rPr>
          <w:rFonts w:ascii="Times New Roman" w:eastAsia="Times New Roman" w:hAnsi="Times New Roman" w:cs="Times New Roman"/>
          <w:i/>
          <w:lang w:eastAsia="ru-RU"/>
        </w:rPr>
        <w:t xml:space="preserve"> "Основные средства" и </w:t>
      </w:r>
      <w:hyperlink r:id="rId114" w:history="1">
        <w:r w:rsidRPr="00A37D93">
          <w:rPr>
            <w:rFonts w:ascii="Times New Roman" w:eastAsia="Times New Roman" w:hAnsi="Times New Roman" w:cs="Times New Roman"/>
            <w:i/>
            <w:color w:val="0000FF"/>
            <w:u w:val="single"/>
            <w:lang w:eastAsia="ru-RU"/>
          </w:rPr>
          <w:t>26/2020</w:t>
        </w:r>
      </w:hyperlink>
      <w:r w:rsidRPr="00A37D93">
        <w:rPr>
          <w:rFonts w:ascii="Times New Roman" w:eastAsia="Times New Roman" w:hAnsi="Times New Roman" w:cs="Times New Roman"/>
          <w:i/>
          <w:lang w:eastAsia="ru-RU"/>
        </w:rPr>
        <w:t xml:space="preserve"> "Капитальные вложения", утвержденными Приказом Минфина России от 17.09.2020 № 204н.</w:t>
      </w:r>
    </w:p>
    <w:p w14:paraId="5CAFF7D9"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Принятие ОС к учету</w:t>
      </w:r>
    </w:p>
    <w:p w14:paraId="65C42881"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Первоначальная стоимость основных средств определяется в упрощенном порядке:</w:t>
      </w:r>
    </w:p>
    <w:p w14:paraId="3152D38D"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 в суммах, уплаченных и (или) подлежащих уплате поставщику (продавцу, подрядчику) при осуществлении капитальных вложений, без учета скидок, уступок, вычетов, премий, льгот;</w:t>
      </w:r>
    </w:p>
    <w:p w14:paraId="518A9745"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 при полной или частичной оплате неденежными средствами - исходя из балансовой стоимости передаваемых в оплату активов, фактических затрат на выполнение работ, оказание услуг.</w:t>
      </w:r>
    </w:p>
    <w:p w14:paraId="4CDA241B"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 xml:space="preserve">Затраты, указанные в пп. </w:t>
      </w:r>
      <w:hyperlink r:id="rId115" w:history="1">
        <w:r w:rsidRPr="00A37D93">
          <w:rPr>
            <w:rFonts w:ascii="Times New Roman" w:eastAsia="Times New Roman" w:hAnsi="Times New Roman" w:cs="Times New Roman"/>
            <w:color w:val="0000FF"/>
            <w:u w:val="single"/>
            <w:lang w:eastAsia="ru-RU"/>
          </w:rPr>
          <w:t>"б"</w:t>
        </w:r>
      </w:hyperlink>
      <w:r w:rsidRPr="00A37D93">
        <w:rPr>
          <w:rFonts w:ascii="Times New Roman" w:eastAsia="Times New Roman" w:hAnsi="Times New Roman" w:cs="Times New Roman"/>
          <w:lang w:eastAsia="ru-RU"/>
        </w:rPr>
        <w:t xml:space="preserve"> - </w:t>
      </w:r>
      <w:hyperlink r:id="rId116" w:history="1">
        <w:r w:rsidRPr="00A37D93">
          <w:rPr>
            <w:rFonts w:ascii="Times New Roman" w:eastAsia="Times New Roman" w:hAnsi="Times New Roman" w:cs="Times New Roman"/>
            <w:color w:val="0000FF"/>
            <w:u w:val="single"/>
            <w:lang w:eastAsia="ru-RU"/>
          </w:rPr>
          <w:t>"з"</w:t>
        </w:r>
      </w:hyperlink>
      <w:r w:rsidRPr="00A37D93">
        <w:rPr>
          <w:rFonts w:ascii="Times New Roman" w:eastAsia="Times New Roman" w:hAnsi="Times New Roman" w:cs="Times New Roman"/>
          <w:lang w:eastAsia="ru-RU"/>
        </w:rPr>
        <w:t xml:space="preserve"> п. 10 ФСБУ 26/2020, в первоначальную стоимость ОС не включаются, а признаются расходами периода, в котором понесены.</w:t>
      </w:r>
    </w:p>
    <w:p w14:paraId="67A80B2E"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17" w:history="1">
        <w:r w:rsidRPr="00A37D93">
          <w:rPr>
            <w:rFonts w:ascii="Times New Roman" w:eastAsia="Times New Roman" w:hAnsi="Times New Roman" w:cs="Times New Roman"/>
            <w:i/>
            <w:color w:val="0000FF"/>
            <w:u w:val="single"/>
            <w:lang w:eastAsia="ru-RU"/>
          </w:rPr>
          <w:t>п. 4</w:t>
        </w:r>
      </w:hyperlink>
      <w:r w:rsidRPr="00A37D93">
        <w:rPr>
          <w:rFonts w:ascii="Times New Roman" w:eastAsia="Times New Roman" w:hAnsi="Times New Roman" w:cs="Times New Roman"/>
          <w:i/>
          <w:lang w:eastAsia="ru-RU"/>
        </w:rPr>
        <w:t xml:space="preserve"> ФСБУ 26/2020, </w:t>
      </w:r>
      <w:hyperlink r:id="rId118" w:history="1">
        <w:r w:rsidRPr="00A37D93">
          <w:rPr>
            <w:rFonts w:ascii="Times New Roman" w:eastAsia="Times New Roman" w:hAnsi="Times New Roman" w:cs="Times New Roman"/>
            <w:i/>
            <w:color w:val="0000FF"/>
            <w:u w:val="single"/>
            <w:lang w:eastAsia="ru-RU"/>
          </w:rPr>
          <w:t>п. 12</w:t>
        </w:r>
      </w:hyperlink>
      <w:r w:rsidRPr="00A37D93">
        <w:rPr>
          <w:rFonts w:ascii="Times New Roman" w:eastAsia="Times New Roman" w:hAnsi="Times New Roman" w:cs="Times New Roman"/>
          <w:i/>
          <w:lang w:eastAsia="ru-RU"/>
        </w:rPr>
        <w:t xml:space="preserve"> ФСБУ 6/2020)</w:t>
      </w:r>
    </w:p>
    <w:p w14:paraId="34C1C8B7" w14:textId="77777777" w:rsidR="00A37D93" w:rsidRPr="00A37D93" w:rsidRDefault="00A37D93" w:rsidP="00A37D93">
      <w:pPr>
        <w:pBdr>
          <w:left w:val="single" w:sz="24" w:space="10" w:color="999999"/>
        </w:pBdr>
        <w:spacing w:before="120" w:after="0" w:line="276" w:lineRule="auto"/>
        <w:ind w:left="964"/>
        <w:jc w:val="both"/>
        <w:rPr>
          <w:rFonts w:ascii="Times New Roman" w:eastAsia="Times New Roman" w:hAnsi="Times New Roman" w:cs="Times New Roman"/>
          <w:i/>
          <w:iCs/>
          <w:color w:val="E36C0A"/>
          <w:lang w:eastAsia="ru-RU"/>
        </w:rPr>
      </w:pPr>
      <w:r w:rsidRPr="00A37D93">
        <w:rPr>
          <w:rFonts w:ascii="Times New Roman" w:eastAsia="Times New Roman" w:hAnsi="Times New Roman" w:cs="Times New Roman"/>
          <w:i/>
          <w:iCs/>
          <w:color w:val="E36C0A"/>
          <w:lang w:eastAsia="ru-RU"/>
        </w:rPr>
        <w:t>Если организация имеет право на налоговые вычеты по НДС, то при формировании первоначальной стоимости объектов ОС цены поставщика (продавца), суммы, уплаченные по договорам подряда за монтаж ОС, а также по договорам строительного подряда и иным договорам, заключенным с целью сооружения (изготовления) объектов ОС, принимаются без учета НДС (</w:t>
      </w:r>
      <w:hyperlink r:id="rId119" w:history="1">
        <w:r w:rsidRPr="00A37D93">
          <w:rPr>
            <w:rFonts w:ascii="Times New Roman" w:eastAsia="Times New Roman" w:hAnsi="Times New Roman" w:cs="Times New Roman"/>
            <w:i/>
            <w:iCs/>
            <w:color w:val="0000FF"/>
            <w:u w:val="single"/>
            <w:lang w:eastAsia="ru-RU"/>
          </w:rPr>
          <w:t>пп. «а» п. 11</w:t>
        </w:r>
      </w:hyperlink>
      <w:r w:rsidRPr="00A37D93">
        <w:rPr>
          <w:rFonts w:ascii="Times New Roman" w:eastAsia="Times New Roman" w:hAnsi="Times New Roman" w:cs="Times New Roman"/>
          <w:i/>
          <w:iCs/>
          <w:color w:val="E36C0A"/>
          <w:lang w:eastAsia="ru-RU"/>
        </w:rPr>
        <w:t xml:space="preserve"> ФСБУ 26/2020).</w:t>
      </w:r>
    </w:p>
    <w:p w14:paraId="093DE8A1"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Актив, удовлетворяющий условиям п. 4 ФСБУ 6/2020, относится к объектам ОС, если его стоимость больше </w:t>
      </w:r>
      <w:r w:rsidRPr="00A37D93">
        <w:rPr>
          <w:rFonts w:ascii="Times New Roman" w:eastAsia="Times New Roman" w:hAnsi="Times New Roman" w:cs="Times New Roman"/>
          <w:bCs/>
          <w:u w:val="single"/>
          <w:lang w:eastAsia="ru-RU"/>
        </w:rPr>
        <w:t>                                                                    </w:t>
      </w:r>
      <w:r w:rsidRPr="00A37D93">
        <w:rPr>
          <w:rFonts w:ascii="Times New Roman" w:eastAsia="Times New Roman" w:hAnsi="Times New Roman" w:cs="Times New Roman"/>
          <w:bCs/>
          <w:lang w:eastAsia="ru-RU"/>
        </w:rPr>
        <w:t xml:space="preserve"> тыс. руб.</w:t>
      </w:r>
    </w:p>
    <w:p w14:paraId="27121B4B"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Если его стоимость не превышает установленного лимита, то актив не признается, а затраты на приобретение, создание такого актива отражаются в составе расходов периода, в котором они понесены.</w:t>
      </w:r>
    </w:p>
    <w:p w14:paraId="7CADC590"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lastRenderedPageBreak/>
        <w:t xml:space="preserve">(Основание: </w:t>
      </w:r>
      <w:hyperlink r:id="rId120" w:history="1">
        <w:r w:rsidRPr="00A37D93">
          <w:rPr>
            <w:rFonts w:ascii="Times New Roman" w:eastAsia="Times New Roman" w:hAnsi="Times New Roman" w:cs="Times New Roman"/>
            <w:i/>
            <w:color w:val="0000FF"/>
            <w:u w:val="single"/>
            <w:lang w:eastAsia="ru-RU"/>
          </w:rPr>
          <w:t>п. 5</w:t>
        </w:r>
      </w:hyperlink>
      <w:r w:rsidRPr="00A37D93">
        <w:rPr>
          <w:rFonts w:ascii="Times New Roman" w:eastAsia="Times New Roman" w:hAnsi="Times New Roman" w:cs="Times New Roman"/>
          <w:i/>
          <w:lang w:eastAsia="ru-RU"/>
        </w:rPr>
        <w:t xml:space="preserve"> ФСБУ 6/2020, </w:t>
      </w:r>
      <w:hyperlink r:id="rId121" w:history="1">
        <w:r w:rsidRPr="00A37D93">
          <w:rPr>
            <w:rFonts w:ascii="Times New Roman" w:eastAsia="Times New Roman" w:hAnsi="Times New Roman" w:cs="Times New Roman"/>
            <w:i/>
            <w:color w:val="0000FF"/>
            <w:u w:val="single"/>
            <w:lang w:eastAsia="ru-RU"/>
          </w:rPr>
          <w:t>Письмо</w:t>
        </w:r>
      </w:hyperlink>
      <w:r w:rsidRPr="00A37D93">
        <w:rPr>
          <w:rFonts w:ascii="Times New Roman" w:eastAsia="Times New Roman" w:hAnsi="Times New Roman" w:cs="Times New Roman"/>
          <w:i/>
          <w:lang w:eastAsia="ru-RU"/>
        </w:rPr>
        <w:t xml:space="preserve"> Минфина России от 25.08.2021 N 07-01-09/68312)</w:t>
      </w:r>
    </w:p>
    <w:p w14:paraId="318123CB"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Для обеспечения контроля за сохранностью активов со сроком использования более 12 месяцев, не отнесенных в состав ОС, стоимость таких активов принимается на забалансовый учет.</w:t>
      </w:r>
    </w:p>
    <w:p w14:paraId="4246ED9A"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22" w:history="1">
        <w:r w:rsidRPr="00A37D93">
          <w:rPr>
            <w:rFonts w:ascii="Times New Roman" w:eastAsia="Times New Roman" w:hAnsi="Times New Roman" w:cs="Times New Roman"/>
            <w:i/>
            <w:color w:val="0000FF"/>
            <w:u w:val="single"/>
            <w:lang w:eastAsia="ru-RU"/>
          </w:rPr>
          <w:t>п. 5</w:t>
        </w:r>
      </w:hyperlink>
      <w:r w:rsidRPr="00A37D93">
        <w:rPr>
          <w:rFonts w:ascii="Times New Roman" w:eastAsia="Times New Roman" w:hAnsi="Times New Roman" w:cs="Times New Roman"/>
          <w:i/>
          <w:lang w:eastAsia="ru-RU"/>
        </w:rPr>
        <w:t xml:space="preserve"> ФСБУ 6/2020)</w:t>
      </w:r>
    </w:p>
    <w:p w14:paraId="3615F208"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Самостоятельными инвентарными объектами ОС признаются существенные по величине затраты на проведение ремонта, техосмотра, техобслуживания ОС с частотой более 12 месяцев или более обычного операционного цикла, превышающего 12 месяцев. Величина затрат признается существенной, если она превышает  </w:t>
      </w:r>
      <w:r w:rsidRPr="00A37D93">
        <w:rPr>
          <w:rFonts w:ascii="Times New Roman" w:eastAsia="Times New Roman" w:hAnsi="Times New Roman" w:cs="Times New Roman"/>
          <w:bCs/>
          <w:u w:val="single"/>
          <w:lang w:eastAsia="ru-RU"/>
        </w:rPr>
        <w:t>                </w:t>
      </w:r>
      <w:r w:rsidRPr="00A37D93">
        <w:rPr>
          <w:rFonts w:ascii="Times New Roman" w:eastAsia="Times New Roman" w:hAnsi="Times New Roman" w:cs="Times New Roman"/>
          <w:bCs/>
          <w:lang w:eastAsia="ru-RU"/>
        </w:rPr>
        <w:t xml:space="preserve"> процентов первоначальной стоимости основного средства.</w:t>
      </w:r>
    </w:p>
    <w:p w14:paraId="02F2E285"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23" w:history="1">
        <w:r w:rsidRPr="00A37D93">
          <w:rPr>
            <w:rFonts w:ascii="Times New Roman" w:eastAsia="Times New Roman" w:hAnsi="Times New Roman" w:cs="Times New Roman"/>
            <w:i/>
            <w:color w:val="0000FF"/>
            <w:u w:val="single"/>
            <w:lang w:eastAsia="ru-RU"/>
          </w:rPr>
          <w:t>п. 10</w:t>
        </w:r>
      </w:hyperlink>
      <w:r w:rsidRPr="00A37D93">
        <w:rPr>
          <w:rFonts w:ascii="Times New Roman" w:eastAsia="Times New Roman" w:hAnsi="Times New Roman" w:cs="Times New Roman"/>
          <w:i/>
          <w:lang w:eastAsia="ru-RU"/>
        </w:rPr>
        <w:t xml:space="preserve"> ФСБУ 6/2020)</w:t>
      </w:r>
    </w:p>
    <w:p w14:paraId="3AE8B1FA"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Неотделимые улучшения в арендованные объекты ОС, произведенные после принятия к учету соответствующего права пользования активом, увеличивают фактическую стоимость этого права пользования по аналогии с учетом реконструкции, модернизации ОС.</w:t>
      </w:r>
    </w:p>
    <w:p w14:paraId="0C009D5E"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24" w:history="1">
        <w:r w:rsidRPr="00A37D93">
          <w:rPr>
            <w:rFonts w:ascii="Times New Roman" w:eastAsia="Times New Roman" w:hAnsi="Times New Roman" w:cs="Times New Roman"/>
            <w:i/>
            <w:color w:val="0000FF"/>
            <w:u w:val="single"/>
            <w:lang w:eastAsia="ru-RU"/>
          </w:rPr>
          <w:t>п. 7</w:t>
        </w:r>
      </w:hyperlink>
      <w:r w:rsidRPr="00A37D93">
        <w:rPr>
          <w:rFonts w:ascii="Times New Roman" w:eastAsia="Times New Roman" w:hAnsi="Times New Roman" w:cs="Times New Roman"/>
          <w:i/>
          <w:lang w:eastAsia="ru-RU"/>
        </w:rPr>
        <w:t xml:space="preserve"> ФСБУ 6/2020, </w:t>
      </w:r>
      <w:hyperlink r:id="rId125" w:history="1">
        <w:r w:rsidRPr="00A37D93">
          <w:rPr>
            <w:rFonts w:ascii="Times New Roman" w:eastAsia="Times New Roman" w:hAnsi="Times New Roman" w:cs="Times New Roman"/>
            <w:i/>
            <w:color w:val="0000FF"/>
            <w:u w:val="single"/>
            <w:lang w:eastAsia="ru-RU"/>
          </w:rPr>
          <w:t>п. 7.1</w:t>
        </w:r>
      </w:hyperlink>
      <w:r w:rsidRPr="00A37D93">
        <w:rPr>
          <w:rFonts w:ascii="Times New Roman" w:eastAsia="Times New Roman" w:hAnsi="Times New Roman" w:cs="Times New Roman"/>
          <w:i/>
          <w:lang w:eastAsia="ru-RU"/>
        </w:rPr>
        <w:t xml:space="preserve"> ПБУ 1/2008, </w:t>
      </w:r>
      <w:hyperlink r:id="rId126" w:history="1">
        <w:r w:rsidRPr="00A37D93">
          <w:rPr>
            <w:rFonts w:ascii="Times New Roman" w:eastAsia="Times New Roman" w:hAnsi="Times New Roman" w:cs="Times New Roman"/>
            <w:i/>
            <w:color w:val="0000FF"/>
            <w:u w:val="single"/>
            <w:lang w:eastAsia="ru-RU"/>
          </w:rPr>
          <w:t>п. 10</w:t>
        </w:r>
      </w:hyperlink>
      <w:r w:rsidRPr="00A37D93">
        <w:rPr>
          <w:rFonts w:ascii="Times New Roman" w:eastAsia="Times New Roman" w:hAnsi="Times New Roman" w:cs="Times New Roman"/>
          <w:i/>
          <w:lang w:eastAsia="ru-RU"/>
        </w:rPr>
        <w:t xml:space="preserve"> ФСБУ 25/2018)</w:t>
      </w:r>
    </w:p>
    <w:p w14:paraId="0EA1C597"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Срок полезного использования ОС</w:t>
      </w:r>
    </w:p>
    <w:p w14:paraId="6F25EC4C"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Срок полезного использования объектов ОС определяется исходя из ожидаемого периода времени, в течение которого объект будет приносить экономические выгоды.</w:t>
      </w:r>
    </w:p>
    <w:p w14:paraId="1CE71387"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По отдельным группам объектов ОС (производственное оборудование) срок полезного использования определяется исходя из количества продукции (объема работ в натуральном выражении), которое организация ожидает получить от использования объекта ОС.</w:t>
      </w:r>
    </w:p>
    <w:p w14:paraId="67E4D584"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27" w:history="1">
        <w:r w:rsidRPr="00A37D93">
          <w:rPr>
            <w:rFonts w:ascii="Times New Roman" w:eastAsia="Times New Roman" w:hAnsi="Times New Roman" w:cs="Times New Roman"/>
            <w:i/>
            <w:color w:val="0000FF"/>
            <w:u w:val="single"/>
            <w:lang w:eastAsia="ru-RU"/>
          </w:rPr>
          <w:t>п. 8</w:t>
        </w:r>
      </w:hyperlink>
      <w:r w:rsidRPr="00A37D93">
        <w:rPr>
          <w:rFonts w:ascii="Times New Roman" w:eastAsia="Times New Roman" w:hAnsi="Times New Roman" w:cs="Times New Roman"/>
          <w:i/>
          <w:lang w:eastAsia="ru-RU"/>
        </w:rPr>
        <w:t xml:space="preserve"> ФСБУ 6/2020)</w:t>
      </w:r>
    </w:p>
    <w:p w14:paraId="50E020FD"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Ожидаемый период эксплуатации объекта с учетом производительности или мощности определяется на основании </w:t>
      </w:r>
      <w:hyperlink r:id="rId128" w:history="1">
        <w:r w:rsidRPr="00A37D93">
          <w:rPr>
            <w:rFonts w:ascii="Times New Roman" w:eastAsia="Times New Roman" w:hAnsi="Times New Roman" w:cs="Times New Roman"/>
            <w:bCs/>
            <w:color w:val="0000FF"/>
            <w:u w:val="single"/>
            <w:lang w:eastAsia="ru-RU"/>
          </w:rPr>
          <w:t>Классификации</w:t>
        </w:r>
      </w:hyperlink>
      <w:r w:rsidRPr="00A37D93">
        <w:rPr>
          <w:rFonts w:ascii="Times New Roman" w:eastAsia="Times New Roman" w:hAnsi="Times New Roman" w:cs="Times New Roman"/>
          <w:bCs/>
          <w:lang w:eastAsia="ru-RU"/>
        </w:rPr>
        <w:t xml:space="preserve"> основных средств, включаемых в амортизационные группы, утвержденной Постановлением Правительства РФ от 01.01.2002 № 1.</w:t>
      </w:r>
    </w:p>
    <w:p w14:paraId="415E634D"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При этом в отношении объектов ОС, эксплуатировавшихся предыдущими собственниками, учитывается срок их фактического использования на дату принятия к учету.</w:t>
      </w:r>
    </w:p>
    <w:p w14:paraId="5D144F32"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В качестве инвентарного объекта учитывается объект ОС со всеми его приспособлениями и принадлежностями. При наличии у одного объекта нескольких частей, стоимость и сроки полезного использования которых существенно отличаются от стоимости и срока полезного использования объекта в целом, каждая такая часть признается самостоятельным инвентарным объектом. Стоимость и срок полезного использования части считаются существенно отличающимися, если разница составляет более </w:t>
      </w:r>
      <w:r w:rsidRPr="00A37D93">
        <w:rPr>
          <w:rFonts w:ascii="Times New Roman" w:eastAsia="Times New Roman" w:hAnsi="Times New Roman" w:cs="Times New Roman"/>
          <w:bCs/>
          <w:u w:val="single"/>
          <w:lang w:eastAsia="ru-RU"/>
        </w:rPr>
        <w:t>        </w:t>
      </w:r>
      <w:r w:rsidRPr="00A37D93">
        <w:rPr>
          <w:rFonts w:ascii="Times New Roman" w:eastAsia="Times New Roman" w:hAnsi="Times New Roman" w:cs="Times New Roman"/>
          <w:bCs/>
          <w:lang w:eastAsia="ru-RU"/>
        </w:rPr>
        <w:t>% соответственно от стоимости и срока полезного использования объекта в целом.</w:t>
      </w:r>
    </w:p>
    <w:p w14:paraId="6F2F2347"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lastRenderedPageBreak/>
        <w:t xml:space="preserve">(Основание: </w:t>
      </w:r>
      <w:hyperlink r:id="rId129" w:history="1">
        <w:r w:rsidRPr="00A37D93">
          <w:rPr>
            <w:rFonts w:ascii="Times New Roman" w:eastAsia="Times New Roman" w:hAnsi="Times New Roman" w:cs="Times New Roman"/>
            <w:i/>
            <w:color w:val="0000FF"/>
            <w:u w:val="single"/>
            <w:lang w:eastAsia="ru-RU"/>
          </w:rPr>
          <w:t>п. 10</w:t>
        </w:r>
      </w:hyperlink>
      <w:r w:rsidRPr="00A37D93">
        <w:rPr>
          <w:rFonts w:ascii="Times New Roman" w:eastAsia="Times New Roman" w:hAnsi="Times New Roman" w:cs="Times New Roman"/>
          <w:i/>
          <w:lang w:eastAsia="ru-RU"/>
        </w:rPr>
        <w:t xml:space="preserve"> ФСБУ 6/2020)</w:t>
      </w:r>
    </w:p>
    <w:p w14:paraId="7E694D21"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В учете выделяются следующие группы однородных объектов ОС:</w:t>
      </w:r>
    </w:p>
    <w:p w14:paraId="28C0F263" w14:textId="77777777" w:rsidR="00A37D93" w:rsidRPr="00A37D93" w:rsidRDefault="00A37D93">
      <w:pPr>
        <w:numPr>
          <w:ilvl w:val="1"/>
          <w:numId w:val="26"/>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земельные участки;</w:t>
      </w:r>
    </w:p>
    <w:p w14:paraId="0D1F7C23" w14:textId="77777777" w:rsidR="00A37D93" w:rsidRPr="00A37D93" w:rsidRDefault="00A37D93">
      <w:pPr>
        <w:numPr>
          <w:ilvl w:val="1"/>
          <w:numId w:val="26"/>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объекты природопользования;</w:t>
      </w:r>
    </w:p>
    <w:p w14:paraId="0BE9F8B9" w14:textId="77777777" w:rsidR="00A37D93" w:rsidRPr="00A37D93" w:rsidRDefault="00A37D93">
      <w:pPr>
        <w:numPr>
          <w:ilvl w:val="1"/>
          <w:numId w:val="26"/>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здания, строения, помещения;</w:t>
      </w:r>
    </w:p>
    <w:p w14:paraId="29F798EA" w14:textId="77777777" w:rsidR="00A37D93" w:rsidRPr="00A37D93" w:rsidRDefault="00A37D93">
      <w:pPr>
        <w:numPr>
          <w:ilvl w:val="1"/>
          <w:numId w:val="26"/>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производственное оборудование;</w:t>
      </w:r>
    </w:p>
    <w:p w14:paraId="1AB21C55" w14:textId="77777777" w:rsidR="00A37D93" w:rsidRPr="00A37D93" w:rsidRDefault="00A37D93">
      <w:pPr>
        <w:numPr>
          <w:ilvl w:val="1"/>
          <w:numId w:val="26"/>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торговое оборудование;</w:t>
      </w:r>
    </w:p>
    <w:p w14:paraId="3DF59BC1" w14:textId="77777777" w:rsidR="00A37D93" w:rsidRPr="00A37D93" w:rsidRDefault="00A37D93">
      <w:pPr>
        <w:numPr>
          <w:ilvl w:val="1"/>
          <w:numId w:val="26"/>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транспортные средства;</w:t>
      </w:r>
    </w:p>
    <w:p w14:paraId="126521C5" w14:textId="77777777" w:rsidR="00A37D93" w:rsidRPr="00A37D93" w:rsidRDefault="00A37D93">
      <w:pPr>
        <w:numPr>
          <w:ilvl w:val="1"/>
          <w:numId w:val="26"/>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компьютерная и прочая офисная техника;</w:t>
      </w:r>
    </w:p>
    <w:p w14:paraId="4CCD3033" w14:textId="77777777" w:rsidR="00A37D93" w:rsidRPr="00A37D93" w:rsidRDefault="00A37D93">
      <w:pPr>
        <w:numPr>
          <w:ilvl w:val="1"/>
          <w:numId w:val="26"/>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мебель;</w:t>
      </w:r>
    </w:p>
    <w:p w14:paraId="76BEDFC1" w14:textId="77777777" w:rsidR="00A37D93" w:rsidRPr="00A37D93" w:rsidRDefault="00A37D93">
      <w:pPr>
        <w:numPr>
          <w:ilvl w:val="1"/>
          <w:numId w:val="26"/>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инвестиционная недвижимость.</w:t>
      </w:r>
    </w:p>
    <w:p w14:paraId="139AD70B"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Инвестиционная недвижимость отражается в бухгалтерском учете на счете 03 "Доходные вложения в материальные ценности".</w:t>
      </w:r>
    </w:p>
    <w:p w14:paraId="36387213"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Иные основные средства, в том числе ОС, которые соответствуют критериям доходных вложений в материальные ценности, но не признаются инвестиционной недвижимостью, отражаются на отдельном субсчете счета 01 "Основные средства".</w:t>
      </w:r>
    </w:p>
    <w:p w14:paraId="2E7D1BC5"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Переоценка и обесценение ОС и капвложений</w:t>
      </w:r>
    </w:p>
    <w:p w14:paraId="109F1861"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Все объекты ОС после признания учитываются по первоначальной стоимости, переоценка не производится.</w:t>
      </w:r>
    </w:p>
    <w:p w14:paraId="4277037A"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30" w:history="1">
        <w:r w:rsidRPr="00A37D93">
          <w:rPr>
            <w:rFonts w:ascii="Times New Roman" w:eastAsia="Times New Roman" w:hAnsi="Times New Roman" w:cs="Times New Roman"/>
            <w:i/>
            <w:color w:val="0000FF"/>
            <w:u w:val="single"/>
            <w:lang w:eastAsia="ru-RU"/>
          </w:rPr>
          <w:t>пп. "а" п. 13</w:t>
        </w:r>
      </w:hyperlink>
      <w:r w:rsidRPr="00A37D93">
        <w:rPr>
          <w:rFonts w:ascii="Times New Roman" w:eastAsia="Times New Roman" w:hAnsi="Times New Roman" w:cs="Times New Roman"/>
          <w:i/>
          <w:lang w:eastAsia="ru-RU"/>
        </w:rPr>
        <w:t xml:space="preserve"> ФСБУ 6/2020)</w:t>
      </w:r>
    </w:p>
    <w:p w14:paraId="6ACD28AC"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Организация, имея право на применение упрощенных способов учета, не проверяет ОС на обесценение.</w:t>
      </w:r>
    </w:p>
    <w:p w14:paraId="5B9E4804"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31" w:history="1">
        <w:r w:rsidRPr="00A37D93">
          <w:rPr>
            <w:rFonts w:ascii="Times New Roman" w:eastAsia="Times New Roman" w:hAnsi="Times New Roman" w:cs="Times New Roman"/>
            <w:i/>
            <w:color w:val="0000FF"/>
            <w:u w:val="single"/>
            <w:lang w:eastAsia="ru-RU"/>
          </w:rPr>
          <w:t>п. 3</w:t>
        </w:r>
      </w:hyperlink>
      <w:r w:rsidRPr="00A37D93">
        <w:rPr>
          <w:rFonts w:ascii="Times New Roman" w:eastAsia="Times New Roman" w:hAnsi="Times New Roman" w:cs="Times New Roman"/>
          <w:i/>
          <w:lang w:eastAsia="ru-RU"/>
        </w:rPr>
        <w:t xml:space="preserve"> ФСБУ 6/2020)</w:t>
      </w:r>
    </w:p>
    <w:p w14:paraId="623DB344"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Организация, имея право на применение упрощенных способов учета, не проверяет капитальные вложения на обесценение.</w:t>
      </w:r>
    </w:p>
    <w:p w14:paraId="74133488"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32" w:history="1">
        <w:r w:rsidRPr="00A37D93">
          <w:rPr>
            <w:rFonts w:ascii="Times New Roman" w:eastAsia="Times New Roman" w:hAnsi="Times New Roman" w:cs="Times New Roman"/>
            <w:i/>
            <w:color w:val="0000FF"/>
            <w:u w:val="single"/>
            <w:lang w:eastAsia="ru-RU"/>
          </w:rPr>
          <w:t>п. 4</w:t>
        </w:r>
      </w:hyperlink>
      <w:r w:rsidRPr="00A37D93">
        <w:rPr>
          <w:rFonts w:ascii="Times New Roman" w:eastAsia="Times New Roman" w:hAnsi="Times New Roman" w:cs="Times New Roman"/>
          <w:i/>
          <w:lang w:eastAsia="ru-RU"/>
        </w:rPr>
        <w:t xml:space="preserve"> ФСБУ 26/2020)</w:t>
      </w:r>
    </w:p>
    <w:p w14:paraId="1FD336C6"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Амортизация ОС</w:t>
      </w:r>
    </w:p>
    <w:p w14:paraId="04E91D07"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Начисление амортизации начинается с первого числа месяца, следующего за месяцем признания объекта ОС в бухгалтерском учете и прекращается с первого числа месяца, следующего за месяцем его списания с учета.</w:t>
      </w:r>
    </w:p>
    <w:p w14:paraId="7E0B59E0"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33" w:history="1">
        <w:r w:rsidRPr="00A37D93">
          <w:rPr>
            <w:rFonts w:ascii="Times New Roman" w:eastAsia="Times New Roman" w:hAnsi="Times New Roman" w:cs="Times New Roman"/>
            <w:i/>
            <w:color w:val="0000FF"/>
            <w:u w:val="single"/>
            <w:lang w:eastAsia="ru-RU"/>
          </w:rPr>
          <w:t>п. 33</w:t>
        </w:r>
      </w:hyperlink>
      <w:r w:rsidRPr="00A37D93">
        <w:rPr>
          <w:rFonts w:ascii="Times New Roman" w:eastAsia="Times New Roman" w:hAnsi="Times New Roman" w:cs="Times New Roman"/>
          <w:i/>
          <w:lang w:eastAsia="ru-RU"/>
        </w:rPr>
        <w:t xml:space="preserve"> ФСБУ 6/2020)</w:t>
      </w:r>
    </w:p>
    <w:p w14:paraId="1483D965"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161" w:name="_ref_1-bd5677324a1a40"/>
      <w:r w:rsidRPr="00A37D93">
        <w:rPr>
          <w:rFonts w:ascii="Times New Roman" w:eastAsia="Times New Roman" w:hAnsi="Times New Roman" w:cs="Times New Roman"/>
          <w:bCs/>
          <w:lang w:eastAsia="ru-RU"/>
        </w:rPr>
        <w:lastRenderedPageBreak/>
        <w:t>Линейным способом амортизируются:</w:t>
      </w:r>
      <w:bookmarkEnd w:id="161"/>
    </w:p>
    <w:p w14:paraId="2137A447" w14:textId="77777777" w:rsidR="00A37D93" w:rsidRPr="00A37D93" w:rsidRDefault="00A37D93">
      <w:pPr>
        <w:numPr>
          <w:ilvl w:val="1"/>
          <w:numId w:val="27"/>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здания, строения, помещения;</w:t>
      </w:r>
    </w:p>
    <w:p w14:paraId="6EA5EE30" w14:textId="77777777" w:rsidR="00A37D93" w:rsidRPr="00A37D93" w:rsidRDefault="00A37D93">
      <w:pPr>
        <w:numPr>
          <w:ilvl w:val="1"/>
          <w:numId w:val="27"/>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торговое оборудование;</w:t>
      </w:r>
    </w:p>
    <w:p w14:paraId="6EAFA2B1" w14:textId="77777777" w:rsidR="00A37D93" w:rsidRPr="00A37D93" w:rsidRDefault="00A37D93">
      <w:pPr>
        <w:numPr>
          <w:ilvl w:val="1"/>
          <w:numId w:val="27"/>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транспортные средства;</w:t>
      </w:r>
    </w:p>
    <w:p w14:paraId="630158DC" w14:textId="77777777" w:rsidR="00A37D93" w:rsidRPr="00A37D93" w:rsidRDefault="00A37D93">
      <w:pPr>
        <w:numPr>
          <w:ilvl w:val="1"/>
          <w:numId w:val="27"/>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компьютерная и прочая офисная техника;</w:t>
      </w:r>
    </w:p>
    <w:p w14:paraId="45BAD3CD" w14:textId="77777777" w:rsidR="00A37D93" w:rsidRPr="00A37D93" w:rsidRDefault="00A37D93">
      <w:pPr>
        <w:numPr>
          <w:ilvl w:val="1"/>
          <w:numId w:val="27"/>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мебель;</w:t>
      </w:r>
    </w:p>
    <w:p w14:paraId="2B5C3E2F" w14:textId="77777777" w:rsidR="00A37D93" w:rsidRPr="00A37D93" w:rsidRDefault="00A37D93">
      <w:pPr>
        <w:numPr>
          <w:ilvl w:val="1"/>
          <w:numId w:val="27"/>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инвестиционная недвижимость.</w:t>
      </w:r>
    </w:p>
    <w:p w14:paraId="0CCA5B55"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Способом списания стоимости пропорционально количеству выпущенной продукции, объему выполненных работ амортизируется производственное оборудование.</w:t>
      </w:r>
    </w:p>
    <w:p w14:paraId="4A1E7F94"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Списание ОС с учета</w:t>
      </w:r>
    </w:p>
    <w:p w14:paraId="0F113759"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Объекты ОС, выведенные из эксплуатации, по которым принято решение о ликвидации (демонтаже), списываются с бухгалтерского учета. Остаточная стоимость таких ОС относится на прочие расходы организации. До момента фактической ликвидации (демонтажа) данное имущество в целях обеспечения его сохранности учитывается за балансом.</w:t>
      </w:r>
    </w:p>
    <w:p w14:paraId="2284F7FF"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34" w:history="1">
        <w:r w:rsidRPr="00A37D93">
          <w:rPr>
            <w:rFonts w:ascii="Times New Roman" w:eastAsia="Times New Roman" w:hAnsi="Times New Roman" w:cs="Times New Roman"/>
            <w:i/>
            <w:color w:val="0000FF"/>
            <w:u w:val="single"/>
            <w:lang w:eastAsia="ru-RU"/>
          </w:rPr>
          <w:t>п. 40</w:t>
        </w:r>
      </w:hyperlink>
      <w:r w:rsidRPr="00A37D93">
        <w:rPr>
          <w:rFonts w:ascii="Times New Roman" w:eastAsia="Times New Roman" w:hAnsi="Times New Roman" w:cs="Times New Roman"/>
          <w:i/>
          <w:lang w:eastAsia="ru-RU"/>
        </w:rPr>
        <w:t xml:space="preserve"> ФСБУ 6/2020, </w:t>
      </w:r>
      <w:hyperlink r:id="rId135" w:history="1">
        <w:r w:rsidRPr="00A37D93">
          <w:rPr>
            <w:rFonts w:ascii="Times New Roman" w:eastAsia="Times New Roman" w:hAnsi="Times New Roman" w:cs="Times New Roman"/>
            <w:i/>
            <w:color w:val="0000FF"/>
            <w:u w:val="single"/>
            <w:lang w:eastAsia="ru-RU"/>
          </w:rPr>
          <w:t>Приложение</w:t>
        </w:r>
      </w:hyperlink>
      <w:r w:rsidRPr="00A37D93">
        <w:rPr>
          <w:rFonts w:ascii="Times New Roman" w:eastAsia="Times New Roman" w:hAnsi="Times New Roman" w:cs="Times New Roman"/>
          <w:i/>
          <w:lang w:eastAsia="ru-RU"/>
        </w:rPr>
        <w:t xml:space="preserve"> к Письму Минфина России от 29.01.2014 № 07-04-18/01)</w:t>
      </w:r>
    </w:p>
    <w:p w14:paraId="622AC0FC"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Финансовый результат от выбытия ОС формируется на счете учета расчетов с покупателем (на счете 62), а затем относится на счет учета прочих доходов и расходов.</w:t>
      </w:r>
    </w:p>
    <w:p w14:paraId="1D3A6B1A"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36" w:history="1">
        <w:r w:rsidRPr="00A37D93">
          <w:rPr>
            <w:rFonts w:ascii="Times New Roman" w:eastAsia="Times New Roman" w:hAnsi="Times New Roman" w:cs="Times New Roman"/>
            <w:i/>
            <w:color w:val="0000FF"/>
            <w:u w:val="single"/>
            <w:lang w:eastAsia="ru-RU"/>
          </w:rPr>
          <w:t>п. 44</w:t>
        </w:r>
      </w:hyperlink>
      <w:r w:rsidRPr="00A37D93">
        <w:rPr>
          <w:rFonts w:ascii="Times New Roman" w:eastAsia="Times New Roman" w:hAnsi="Times New Roman" w:cs="Times New Roman"/>
          <w:i/>
          <w:lang w:eastAsia="ru-RU"/>
        </w:rPr>
        <w:t xml:space="preserve"> ФСБУ 6/2020).</w:t>
      </w:r>
    </w:p>
    <w:p w14:paraId="652B78F8"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162" w:name="_ref_1-decdf4cb166541"/>
      <w:r w:rsidRPr="00A37D93">
        <w:rPr>
          <w:rFonts w:ascii="Times New Roman" w:eastAsia="Times New Roman" w:hAnsi="Times New Roman" w:cs="Times New Roman"/>
          <w:bCs/>
          <w:lang w:eastAsia="ru-RU"/>
        </w:rPr>
        <w:t>Учет материальных ценностей, извлекаемых из ОС при ликвидации (модернизации, ремонте, текущем содержании и т.д.), зависит от вида ожидаемого использования этих ценностей.</w:t>
      </w:r>
      <w:bookmarkEnd w:id="162"/>
    </w:p>
    <w:p w14:paraId="4FCCA898"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Если извлекаемые ценности предназначены для использования в течение периода более 12 месяцев, они продолжают учитываться в составе ОС. При необходимости уточняются единица учета ОС и элементы амортизации. Балансовая стоимость ОС в части, приходящейся на извлекаемые ценности, не списывается, какие-либо новые активы и (или) доходы не признаются.</w:t>
      </w:r>
    </w:p>
    <w:p w14:paraId="796CBBA3"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Если извлекаемые ценности предназначены для использования или продажи в течение не более чем 12 месяцев либо в рамках обычного операционного цикла, превышающего 12 месяцев, то они признаются в составе запасов.</w:t>
      </w:r>
    </w:p>
    <w:p w14:paraId="5B67560C"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Они оцениваются по наименьшей из величин:</w:t>
      </w:r>
    </w:p>
    <w:p w14:paraId="265CF1B0"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lastRenderedPageBreak/>
        <w:t>а) стоимости, по которой учитываются аналогичные запасы (в том числе с учетом их обесценения), приобретаемые в рамках обычного операционного цикла;</w:t>
      </w:r>
    </w:p>
    <w:p w14:paraId="56B0B2EB"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б) суммы балансовой стоимости основных средств в части, приходящейся на извлекаемые ценности, и затрат, понесенных в связи с демонтажем и разборкой объектов, извлечением ценностей и приведением их в состояние, необходимое для потребления (продажи, использования) в качестве запасов.</w:t>
      </w:r>
    </w:p>
    <w:p w14:paraId="53CCD43C"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Если извлекаемые ценности предназначены для продажи вне рамок обычного операционного цикла, то они признаются долгосрочными активами к продаже.</w:t>
      </w:r>
    </w:p>
    <w:p w14:paraId="73F6ED17"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Исключения:</w:t>
      </w:r>
    </w:p>
    <w:p w14:paraId="62F28FC1"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а) предполагаемая сумма поступлений от продажи таких ценностей, как ожидается, не превысит или несущественно превысит предполагаемую сумму затрат, необходимых для их извлечения, подготовки к продаже и осуществления продажи. В этом случае остаточная балансовая стоимость основных средств в части, приходящейся на извлекаемые ценности, списывается без признания каких-либо активов;</w:t>
      </w:r>
    </w:p>
    <w:p w14:paraId="0E81B775"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 xml:space="preserve">б) извлекаемые ценности проданы до завершения отчетного периода, в котором наступила дата, на которую они были бы признаны. В таком случае выбытие ОС (частичное выбытие) и извлечение ценностей рассматриваются как единый факт хозяйственной жизни, который учитывается согласно </w:t>
      </w:r>
      <w:hyperlink r:id="rId137" w:history="1">
        <w:r w:rsidRPr="00A37D93">
          <w:rPr>
            <w:rFonts w:ascii="Times New Roman" w:eastAsia="Times New Roman" w:hAnsi="Times New Roman" w:cs="Times New Roman"/>
            <w:color w:val="0000FF"/>
            <w:u w:val="single"/>
            <w:lang w:eastAsia="ru-RU"/>
          </w:rPr>
          <w:t>п. 44</w:t>
        </w:r>
      </w:hyperlink>
      <w:r w:rsidRPr="00A37D93">
        <w:rPr>
          <w:rFonts w:ascii="Times New Roman" w:eastAsia="Times New Roman" w:hAnsi="Times New Roman" w:cs="Times New Roman"/>
          <w:lang w:eastAsia="ru-RU"/>
        </w:rPr>
        <w:t xml:space="preserve"> ФСБУ 6/2020.</w:t>
      </w:r>
    </w:p>
    <w:p w14:paraId="2167BCE7"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Принимаемые к учету активы оцениваются по балансовой стоимости основных средств в части, приходящейся на извлекаемые ценности.</w:t>
      </w:r>
    </w:p>
    <w:p w14:paraId="23C6A2A4"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Извлекаемые ценности в обоих случаях принимаются к учету на наиболее раннюю из следующих дат:</w:t>
      </w:r>
    </w:p>
    <w:p w14:paraId="165A3450"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а) дата, когда использование основного средства (части основного средства) прекращено;</w:t>
      </w:r>
    </w:p>
    <w:p w14:paraId="1D95A686"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б) дата, когда извлекаемые ценности физически отделены от основного средства.</w:t>
      </w:r>
    </w:p>
    <w:p w14:paraId="112224C5"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Если извлекаемые ценности предполагается утилизировать, то остаточная балансовая стоимость основных средств в части, приходящейся на извлекаемые ценности, списывается. Какие-либо новые активы при этом не признаются.</w:t>
      </w:r>
    </w:p>
    <w:p w14:paraId="65E954FC"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38" w:history="1">
        <w:r w:rsidRPr="00A37D93">
          <w:rPr>
            <w:rFonts w:ascii="Times New Roman" w:eastAsia="Times New Roman" w:hAnsi="Times New Roman" w:cs="Times New Roman"/>
            <w:i/>
            <w:color w:val="0000FF"/>
            <w:u w:val="single"/>
            <w:lang w:eastAsia="ru-RU"/>
          </w:rPr>
          <w:t>п. 7.1</w:t>
        </w:r>
      </w:hyperlink>
      <w:r w:rsidRPr="00A37D93">
        <w:rPr>
          <w:rFonts w:ascii="Times New Roman" w:eastAsia="Times New Roman" w:hAnsi="Times New Roman" w:cs="Times New Roman"/>
          <w:i/>
          <w:lang w:eastAsia="ru-RU"/>
        </w:rPr>
        <w:t xml:space="preserve"> ПБУ 1/2008)</w:t>
      </w:r>
    </w:p>
    <w:p w14:paraId="436E22F6"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Переходные положения</w:t>
      </w:r>
    </w:p>
    <w:p w14:paraId="734001EB"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Организация отражает последствия изменения учетной политики в связи с началом применения ФСБУ 26/2020 "Капитальные вложения" перспективно (без изменения ранее сформированных данных бухгалтерского учета).</w:t>
      </w:r>
    </w:p>
    <w:p w14:paraId="79968A4E"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39" w:history="1">
        <w:r w:rsidRPr="00A37D93">
          <w:rPr>
            <w:rFonts w:ascii="Times New Roman" w:eastAsia="Times New Roman" w:hAnsi="Times New Roman" w:cs="Times New Roman"/>
            <w:i/>
            <w:color w:val="0000FF"/>
            <w:u w:val="single"/>
            <w:lang w:eastAsia="ru-RU"/>
          </w:rPr>
          <w:t>п. 26</w:t>
        </w:r>
      </w:hyperlink>
      <w:r w:rsidRPr="00A37D93">
        <w:rPr>
          <w:rFonts w:ascii="Times New Roman" w:eastAsia="Times New Roman" w:hAnsi="Times New Roman" w:cs="Times New Roman"/>
          <w:i/>
          <w:lang w:eastAsia="ru-RU"/>
        </w:rPr>
        <w:t xml:space="preserve"> ФСБУ 26/2020)</w:t>
      </w:r>
    </w:p>
    <w:p w14:paraId="1F44CEF2"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lastRenderedPageBreak/>
        <w:t>Организация отражает последствия изменения учетной политики в связи с началом применения ФСБУ 6/2020 "Основные средства" перспективно (без изменения ранее сформированных данных бухгалтерского учета).</w:t>
      </w:r>
    </w:p>
    <w:p w14:paraId="2DC3D017"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40" w:history="1">
        <w:r w:rsidRPr="00A37D93">
          <w:rPr>
            <w:rFonts w:ascii="Times New Roman" w:eastAsia="Times New Roman" w:hAnsi="Times New Roman" w:cs="Times New Roman"/>
            <w:i/>
            <w:color w:val="0000FF"/>
            <w:u w:val="single"/>
            <w:lang w:eastAsia="ru-RU"/>
          </w:rPr>
          <w:t>п. 51</w:t>
        </w:r>
      </w:hyperlink>
      <w:r w:rsidRPr="00A37D93">
        <w:rPr>
          <w:rFonts w:ascii="Times New Roman" w:eastAsia="Times New Roman" w:hAnsi="Times New Roman" w:cs="Times New Roman"/>
          <w:i/>
          <w:lang w:eastAsia="ru-RU"/>
        </w:rPr>
        <w:t xml:space="preserve"> ФСБУ 6/2020)</w:t>
      </w:r>
    </w:p>
    <w:p w14:paraId="4C12C258"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6B68875" w14:textId="77777777" w:rsidR="00A37D93" w:rsidRPr="00A37D93" w:rsidRDefault="00A37D93" w:rsidP="00A37D93">
      <w:pPr>
        <w:keepNext/>
        <w:keepLines/>
        <w:spacing w:before="240" w:after="120" w:line="276" w:lineRule="auto"/>
        <w:jc w:val="center"/>
        <w:outlineLvl w:val="0"/>
        <w:rPr>
          <w:rFonts w:ascii="Times New Roman" w:eastAsia="Times New Roman" w:hAnsi="Times New Roman" w:cs="Times New Roman"/>
          <w:b/>
          <w:bCs/>
          <w:sz w:val="24"/>
          <w:szCs w:val="28"/>
          <w:lang w:eastAsia="ru-RU"/>
        </w:rPr>
      </w:pPr>
      <w:r w:rsidRPr="00A37D93">
        <w:rPr>
          <w:rFonts w:ascii="Times New Roman" w:eastAsia="Times New Roman" w:hAnsi="Times New Roman" w:cs="Times New Roman"/>
          <w:b/>
          <w:bCs/>
          <w:sz w:val="24"/>
          <w:szCs w:val="28"/>
          <w:lang w:eastAsia="ru-RU"/>
        </w:rPr>
        <w:t>Основные средства и капитальные вложения. Средний бизнес.</w:t>
      </w:r>
    </w:p>
    <w:p w14:paraId="239DA5DB" w14:textId="77777777" w:rsidR="00A37D93" w:rsidRPr="00A37D93" w:rsidRDefault="00A37D93" w:rsidP="00A37D93">
      <w:pPr>
        <w:spacing w:before="120" w:after="120" w:line="276" w:lineRule="auto"/>
        <w:ind w:firstLine="482"/>
        <w:jc w:val="center"/>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Учет </w:t>
      </w:r>
      <w:hyperlink r:id="rId141" w:history="1">
        <w:r w:rsidRPr="00A37D93">
          <w:rPr>
            <w:rFonts w:ascii="Times New Roman" w:eastAsia="Times New Roman" w:hAnsi="Times New Roman" w:cs="Times New Roman"/>
            <w:i/>
            <w:color w:val="0000FF"/>
            <w:u w:val="single"/>
            <w:lang w:eastAsia="ru-RU"/>
          </w:rPr>
          <w:t>основных средств</w:t>
        </w:r>
      </w:hyperlink>
      <w:r w:rsidRPr="00A37D93">
        <w:rPr>
          <w:rFonts w:ascii="Times New Roman" w:eastAsia="Times New Roman" w:hAnsi="Times New Roman" w:cs="Times New Roman"/>
          <w:i/>
          <w:lang w:eastAsia="ru-RU"/>
        </w:rPr>
        <w:t xml:space="preserve"> (далее - ОС) и </w:t>
      </w:r>
      <w:hyperlink r:id="rId142" w:history="1">
        <w:r w:rsidRPr="00A37D93">
          <w:rPr>
            <w:rFonts w:ascii="Times New Roman" w:eastAsia="Times New Roman" w:hAnsi="Times New Roman" w:cs="Times New Roman"/>
            <w:i/>
            <w:color w:val="0000FF"/>
            <w:u w:val="single"/>
            <w:lang w:eastAsia="ru-RU"/>
          </w:rPr>
          <w:t>капитальных вложений</w:t>
        </w:r>
      </w:hyperlink>
      <w:r w:rsidRPr="00A37D93">
        <w:rPr>
          <w:rFonts w:ascii="Times New Roman" w:eastAsia="Times New Roman" w:hAnsi="Times New Roman" w:cs="Times New Roman"/>
          <w:i/>
          <w:lang w:eastAsia="ru-RU"/>
        </w:rPr>
        <w:t xml:space="preserve"> ведется в соответствии с Федеральными стандартами бухгалтерского учета </w:t>
      </w:r>
      <w:hyperlink r:id="rId143" w:history="1">
        <w:r w:rsidRPr="00A37D93">
          <w:rPr>
            <w:rFonts w:ascii="Times New Roman" w:eastAsia="Times New Roman" w:hAnsi="Times New Roman" w:cs="Times New Roman"/>
            <w:i/>
            <w:color w:val="0000FF"/>
            <w:u w:val="single"/>
            <w:lang w:eastAsia="ru-RU"/>
          </w:rPr>
          <w:t>6/2020</w:t>
        </w:r>
      </w:hyperlink>
      <w:r w:rsidRPr="00A37D93">
        <w:rPr>
          <w:rFonts w:ascii="Times New Roman" w:eastAsia="Times New Roman" w:hAnsi="Times New Roman" w:cs="Times New Roman"/>
          <w:i/>
          <w:lang w:eastAsia="ru-RU"/>
        </w:rPr>
        <w:t xml:space="preserve"> "Основные средства" и </w:t>
      </w:r>
      <w:hyperlink r:id="rId144" w:history="1">
        <w:r w:rsidRPr="00A37D93">
          <w:rPr>
            <w:rFonts w:ascii="Times New Roman" w:eastAsia="Times New Roman" w:hAnsi="Times New Roman" w:cs="Times New Roman"/>
            <w:i/>
            <w:color w:val="0000FF"/>
            <w:u w:val="single"/>
            <w:lang w:eastAsia="ru-RU"/>
          </w:rPr>
          <w:t>26/2020</w:t>
        </w:r>
      </w:hyperlink>
      <w:r w:rsidRPr="00A37D93">
        <w:rPr>
          <w:rFonts w:ascii="Times New Roman" w:eastAsia="Times New Roman" w:hAnsi="Times New Roman" w:cs="Times New Roman"/>
          <w:i/>
          <w:lang w:eastAsia="ru-RU"/>
        </w:rPr>
        <w:t xml:space="preserve"> "Капитальные вложения", утвержденными Приказом Минфина России от 17.09.2020 № 204н.</w:t>
      </w:r>
    </w:p>
    <w:p w14:paraId="71F0829F"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Принятие ОС к учету</w:t>
      </w:r>
    </w:p>
    <w:p w14:paraId="32CFF337"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Актив, удовлетворяющий условиям п. 4 ФСБУ 6/2020, относится к объектам ОС, если его стоимость больше </w:t>
      </w:r>
      <w:r w:rsidRPr="00A37D93">
        <w:rPr>
          <w:rFonts w:ascii="Times New Roman" w:eastAsia="Times New Roman" w:hAnsi="Times New Roman" w:cs="Times New Roman"/>
          <w:bCs/>
          <w:u w:val="single"/>
          <w:lang w:eastAsia="ru-RU"/>
        </w:rPr>
        <w:t>                                                                    </w:t>
      </w:r>
      <w:r w:rsidRPr="00A37D93">
        <w:rPr>
          <w:rFonts w:ascii="Times New Roman" w:eastAsia="Times New Roman" w:hAnsi="Times New Roman" w:cs="Times New Roman"/>
          <w:bCs/>
          <w:lang w:eastAsia="ru-RU"/>
        </w:rPr>
        <w:t xml:space="preserve"> тыс. руб.</w:t>
      </w:r>
    </w:p>
    <w:p w14:paraId="6EB25CB8"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Если его стоимость не превышает установленного лимита, то актив не признается, а затраты на приобретение, создание такого актива отражаются в составе расходов периода, в котором они понесены.</w:t>
      </w:r>
    </w:p>
    <w:p w14:paraId="4B9BF395"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45" w:history="1">
        <w:r w:rsidRPr="00A37D93">
          <w:rPr>
            <w:rFonts w:ascii="Times New Roman" w:eastAsia="Times New Roman" w:hAnsi="Times New Roman" w:cs="Times New Roman"/>
            <w:i/>
            <w:color w:val="0000FF"/>
            <w:u w:val="single"/>
            <w:lang w:eastAsia="ru-RU"/>
          </w:rPr>
          <w:t>п. 5</w:t>
        </w:r>
      </w:hyperlink>
      <w:r w:rsidRPr="00A37D93">
        <w:rPr>
          <w:rFonts w:ascii="Times New Roman" w:eastAsia="Times New Roman" w:hAnsi="Times New Roman" w:cs="Times New Roman"/>
          <w:i/>
          <w:lang w:eastAsia="ru-RU"/>
        </w:rPr>
        <w:t xml:space="preserve"> ФСБУ 6/2020, </w:t>
      </w:r>
      <w:hyperlink r:id="rId146" w:history="1">
        <w:r w:rsidRPr="00A37D93">
          <w:rPr>
            <w:rFonts w:ascii="Times New Roman" w:eastAsia="Times New Roman" w:hAnsi="Times New Roman" w:cs="Times New Roman"/>
            <w:i/>
            <w:color w:val="0000FF"/>
            <w:u w:val="single"/>
            <w:lang w:eastAsia="ru-RU"/>
          </w:rPr>
          <w:t>Письмо</w:t>
        </w:r>
      </w:hyperlink>
      <w:r w:rsidRPr="00A37D93">
        <w:rPr>
          <w:rFonts w:ascii="Times New Roman" w:eastAsia="Times New Roman" w:hAnsi="Times New Roman" w:cs="Times New Roman"/>
          <w:i/>
          <w:lang w:eastAsia="ru-RU"/>
        </w:rPr>
        <w:t xml:space="preserve"> Минфина России от 25.08.2021 N 07-01-09/68312)</w:t>
      </w:r>
    </w:p>
    <w:p w14:paraId="38DC74F8"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Для обеспечения контроля за сохранностью активов со сроком использования более 12 месяцев, не отнесенных в состав ОС, стоимость таких активов принимается на забалансовый учет.</w:t>
      </w:r>
    </w:p>
    <w:p w14:paraId="7C801FC3"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47" w:history="1">
        <w:r w:rsidRPr="00A37D93">
          <w:rPr>
            <w:rFonts w:ascii="Times New Roman" w:eastAsia="Times New Roman" w:hAnsi="Times New Roman" w:cs="Times New Roman"/>
            <w:i/>
            <w:color w:val="0000FF"/>
            <w:u w:val="single"/>
            <w:lang w:eastAsia="ru-RU"/>
          </w:rPr>
          <w:t>п. 5</w:t>
        </w:r>
      </w:hyperlink>
      <w:r w:rsidRPr="00A37D93">
        <w:rPr>
          <w:rFonts w:ascii="Times New Roman" w:eastAsia="Times New Roman" w:hAnsi="Times New Roman" w:cs="Times New Roman"/>
          <w:i/>
          <w:lang w:eastAsia="ru-RU"/>
        </w:rPr>
        <w:t xml:space="preserve"> ФСБУ 6/2020)</w:t>
      </w:r>
    </w:p>
    <w:p w14:paraId="5A4F7B97"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Самостоятельными инвентарными объектами ОС признаются существенные по величине затраты на проведение ремонта, техосмотра, техобслуживания ОС с частотой более 12 месяцев или более обычного операционного цикла, превышающего 12 месяцев. Величина затрат признается существенной, если она превышает  </w:t>
      </w:r>
      <w:r w:rsidRPr="00A37D93">
        <w:rPr>
          <w:rFonts w:ascii="Times New Roman" w:eastAsia="Times New Roman" w:hAnsi="Times New Roman" w:cs="Times New Roman"/>
          <w:bCs/>
          <w:u w:val="single"/>
          <w:lang w:eastAsia="ru-RU"/>
        </w:rPr>
        <w:t>                </w:t>
      </w:r>
      <w:r w:rsidRPr="00A37D93">
        <w:rPr>
          <w:rFonts w:ascii="Times New Roman" w:eastAsia="Times New Roman" w:hAnsi="Times New Roman" w:cs="Times New Roman"/>
          <w:bCs/>
          <w:lang w:eastAsia="ru-RU"/>
        </w:rPr>
        <w:t xml:space="preserve"> процентов первоначальной стоимости основного средства.</w:t>
      </w:r>
    </w:p>
    <w:p w14:paraId="36454485"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48" w:history="1">
        <w:r w:rsidRPr="00A37D93">
          <w:rPr>
            <w:rFonts w:ascii="Times New Roman" w:eastAsia="Times New Roman" w:hAnsi="Times New Roman" w:cs="Times New Roman"/>
            <w:i/>
            <w:color w:val="0000FF"/>
            <w:u w:val="single"/>
            <w:lang w:eastAsia="ru-RU"/>
          </w:rPr>
          <w:t>п. 10</w:t>
        </w:r>
      </w:hyperlink>
      <w:r w:rsidRPr="00A37D93">
        <w:rPr>
          <w:rFonts w:ascii="Times New Roman" w:eastAsia="Times New Roman" w:hAnsi="Times New Roman" w:cs="Times New Roman"/>
          <w:i/>
          <w:lang w:eastAsia="ru-RU"/>
        </w:rPr>
        <w:t xml:space="preserve"> ФСБУ 6/2020)</w:t>
      </w:r>
    </w:p>
    <w:p w14:paraId="1A62750A"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Неотделимые улучшения в арендованные объекты ОС, произведенные после принятия к учету соответствующего права пользования активом, и соответствующие условиям, установленным </w:t>
      </w:r>
      <w:hyperlink r:id="rId149" w:history="1">
        <w:r w:rsidRPr="00A37D93">
          <w:rPr>
            <w:rFonts w:ascii="Times New Roman" w:eastAsia="Times New Roman" w:hAnsi="Times New Roman" w:cs="Times New Roman"/>
            <w:bCs/>
            <w:color w:val="0000FF"/>
            <w:u w:val="single"/>
            <w:lang w:eastAsia="ru-RU"/>
          </w:rPr>
          <w:t>п. 4</w:t>
        </w:r>
      </w:hyperlink>
      <w:r w:rsidRPr="00A37D93">
        <w:rPr>
          <w:rFonts w:ascii="Times New Roman" w:eastAsia="Times New Roman" w:hAnsi="Times New Roman" w:cs="Times New Roman"/>
          <w:bCs/>
          <w:lang w:eastAsia="ru-RU"/>
        </w:rPr>
        <w:t xml:space="preserve"> ФСБУ 6/2020, учитываются в качестве объектов ОС.</w:t>
      </w:r>
    </w:p>
    <w:p w14:paraId="4E30C87D"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50" w:history="1">
        <w:r w:rsidRPr="00A37D93">
          <w:rPr>
            <w:rFonts w:ascii="Times New Roman" w:eastAsia="Times New Roman" w:hAnsi="Times New Roman" w:cs="Times New Roman"/>
            <w:i/>
            <w:color w:val="0000FF"/>
            <w:u w:val="single"/>
            <w:lang w:eastAsia="ru-RU"/>
          </w:rPr>
          <w:t>п. 4</w:t>
        </w:r>
      </w:hyperlink>
      <w:r w:rsidRPr="00A37D93">
        <w:rPr>
          <w:rFonts w:ascii="Times New Roman" w:eastAsia="Times New Roman" w:hAnsi="Times New Roman" w:cs="Times New Roman"/>
          <w:i/>
          <w:lang w:eastAsia="ru-RU"/>
        </w:rPr>
        <w:t xml:space="preserve"> ФСБУ 6/2020, </w:t>
      </w:r>
      <w:hyperlink r:id="rId151" w:history="1">
        <w:r w:rsidRPr="00A37D93">
          <w:rPr>
            <w:rFonts w:ascii="Times New Roman" w:eastAsia="Times New Roman" w:hAnsi="Times New Roman" w:cs="Times New Roman"/>
            <w:i/>
            <w:color w:val="0000FF"/>
            <w:u w:val="single"/>
            <w:lang w:eastAsia="ru-RU"/>
          </w:rPr>
          <w:t>п. 7.1</w:t>
        </w:r>
      </w:hyperlink>
      <w:r w:rsidRPr="00A37D93">
        <w:rPr>
          <w:rFonts w:ascii="Times New Roman" w:eastAsia="Times New Roman" w:hAnsi="Times New Roman" w:cs="Times New Roman"/>
          <w:i/>
          <w:lang w:eastAsia="ru-RU"/>
        </w:rPr>
        <w:t xml:space="preserve"> ПБУ 1/2008)</w:t>
      </w:r>
    </w:p>
    <w:p w14:paraId="408844AB"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Срок полезного использования ОС</w:t>
      </w:r>
    </w:p>
    <w:p w14:paraId="46BF251E"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lastRenderedPageBreak/>
        <w:t>Срок полезного использования объектов ОС определяется исходя из ожидаемого периода времени, в течение которого объект будет приносить экономические выгоды.</w:t>
      </w:r>
    </w:p>
    <w:p w14:paraId="2DFFD74D"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По отдельным группам объектов ОС (производственное оборудование) срок полезного использования определяется исходя из количества продукции (объема работ в натуральном выражении), которое организация ожидает получить от использования объекта ОС.</w:t>
      </w:r>
    </w:p>
    <w:p w14:paraId="4AF371EC"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52" w:history="1">
        <w:r w:rsidRPr="00A37D93">
          <w:rPr>
            <w:rFonts w:ascii="Times New Roman" w:eastAsia="Times New Roman" w:hAnsi="Times New Roman" w:cs="Times New Roman"/>
            <w:i/>
            <w:color w:val="0000FF"/>
            <w:u w:val="single"/>
            <w:lang w:eastAsia="ru-RU"/>
          </w:rPr>
          <w:t>п. 8</w:t>
        </w:r>
      </w:hyperlink>
      <w:r w:rsidRPr="00A37D93">
        <w:rPr>
          <w:rFonts w:ascii="Times New Roman" w:eastAsia="Times New Roman" w:hAnsi="Times New Roman" w:cs="Times New Roman"/>
          <w:i/>
          <w:lang w:eastAsia="ru-RU"/>
        </w:rPr>
        <w:t xml:space="preserve"> ФСБУ 6/2020)</w:t>
      </w:r>
    </w:p>
    <w:p w14:paraId="7866597A"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Ожидаемый период эксплуатации объекта с учетом производительности или мощности определяется на основании </w:t>
      </w:r>
      <w:hyperlink r:id="rId153" w:history="1">
        <w:r w:rsidRPr="00A37D93">
          <w:rPr>
            <w:rFonts w:ascii="Times New Roman" w:eastAsia="Times New Roman" w:hAnsi="Times New Roman" w:cs="Times New Roman"/>
            <w:bCs/>
            <w:color w:val="0000FF"/>
            <w:u w:val="single"/>
            <w:lang w:eastAsia="ru-RU"/>
          </w:rPr>
          <w:t>Классификации</w:t>
        </w:r>
      </w:hyperlink>
      <w:r w:rsidRPr="00A37D93">
        <w:rPr>
          <w:rFonts w:ascii="Times New Roman" w:eastAsia="Times New Roman" w:hAnsi="Times New Roman" w:cs="Times New Roman"/>
          <w:bCs/>
          <w:lang w:eastAsia="ru-RU"/>
        </w:rPr>
        <w:t xml:space="preserve"> основных средств, включаемых в амортизационные группы, утвержденной Постановлением Правительства РФ от 01.01.2002 № 1.</w:t>
      </w:r>
    </w:p>
    <w:p w14:paraId="098388FF"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При этом в отношении объектов ОС, эксплуатировавшихся предыдущими собственниками, учитывается срок их фактического использования на дату принятия к учету.</w:t>
      </w:r>
    </w:p>
    <w:p w14:paraId="162B52DD"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В качестве инвентарного объекта учитывается объект ОС со всеми его приспособлениями и принадлежностями. При наличии у одного объекта нескольких частей, стоимость и сроки полезного использования которых существенно отличаются от стоимости и срока полезного использования объекта в целом, каждая такая часть признается самостоятельным инвентарным объектом. Стоимость и срок полезного использования части считаются существенно отличающимися, если разница составляет более </w:t>
      </w:r>
      <w:r w:rsidRPr="00A37D93">
        <w:rPr>
          <w:rFonts w:ascii="Times New Roman" w:eastAsia="Times New Roman" w:hAnsi="Times New Roman" w:cs="Times New Roman"/>
          <w:bCs/>
          <w:u w:val="single"/>
          <w:lang w:eastAsia="ru-RU"/>
        </w:rPr>
        <w:t>        </w:t>
      </w:r>
      <w:r w:rsidRPr="00A37D93">
        <w:rPr>
          <w:rFonts w:ascii="Times New Roman" w:eastAsia="Times New Roman" w:hAnsi="Times New Roman" w:cs="Times New Roman"/>
          <w:bCs/>
          <w:lang w:eastAsia="ru-RU"/>
        </w:rPr>
        <w:t>% соответственно от стоимости и срока полезного использования объекта в целом.</w:t>
      </w:r>
    </w:p>
    <w:p w14:paraId="1716B2EB"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54" w:history="1">
        <w:r w:rsidRPr="00A37D93">
          <w:rPr>
            <w:rFonts w:ascii="Times New Roman" w:eastAsia="Times New Roman" w:hAnsi="Times New Roman" w:cs="Times New Roman"/>
            <w:i/>
            <w:color w:val="0000FF"/>
            <w:u w:val="single"/>
            <w:lang w:eastAsia="ru-RU"/>
          </w:rPr>
          <w:t>п. 10</w:t>
        </w:r>
      </w:hyperlink>
      <w:r w:rsidRPr="00A37D93">
        <w:rPr>
          <w:rFonts w:ascii="Times New Roman" w:eastAsia="Times New Roman" w:hAnsi="Times New Roman" w:cs="Times New Roman"/>
          <w:i/>
          <w:lang w:eastAsia="ru-RU"/>
        </w:rPr>
        <w:t xml:space="preserve"> ФСБУ 6/2020)</w:t>
      </w:r>
    </w:p>
    <w:p w14:paraId="5CDA918C"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В учете выделяются следующие группы однородных объектов ОС:</w:t>
      </w:r>
    </w:p>
    <w:p w14:paraId="480EA032" w14:textId="77777777" w:rsidR="00A37D93" w:rsidRPr="00A37D93" w:rsidRDefault="00A37D93">
      <w:pPr>
        <w:numPr>
          <w:ilvl w:val="1"/>
          <w:numId w:val="28"/>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земельные участки;</w:t>
      </w:r>
    </w:p>
    <w:p w14:paraId="74246D10" w14:textId="77777777" w:rsidR="00A37D93" w:rsidRPr="00A37D93" w:rsidRDefault="00A37D93">
      <w:pPr>
        <w:numPr>
          <w:ilvl w:val="1"/>
          <w:numId w:val="28"/>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объекты природопользования;</w:t>
      </w:r>
    </w:p>
    <w:p w14:paraId="3478E2EB" w14:textId="77777777" w:rsidR="00A37D93" w:rsidRPr="00A37D93" w:rsidRDefault="00A37D93">
      <w:pPr>
        <w:numPr>
          <w:ilvl w:val="1"/>
          <w:numId w:val="28"/>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здания, строения, помещения;</w:t>
      </w:r>
    </w:p>
    <w:p w14:paraId="1CA61EA0" w14:textId="77777777" w:rsidR="00A37D93" w:rsidRPr="00A37D93" w:rsidRDefault="00A37D93">
      <w:pPr>
        <w:numPr>
          <w:ilvl w:val="1"/>
          <w:numId w:val="28"/>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производственное оборудование;</w:t>
      </w:r>
    </w:p>
    <w:p w14:paraId="2BF19E04" w14:textId="77777777" w:rsidR="00A37D93" w:rsidRPr="00A37D93" w:rsidRDefault="00A37D93">
      <w:pPr>
        <w:numPr>
          <w:ilvl w:val="1"/>
          <w:numId w:val="28"/>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торговое оборудование;</w:t>
      </w:r>
    </w:p>
    <w:p w14:paraId="6F47DAA3" w14:textId="77777777" w:rsidR="00A37D93" w:rsidRPr="00A37D93" w:rsidRDefault="00A37D93">
      <w:pPr>
        <w:numPr>
          <w:ilvl w:val="1"/>
          <w:numId w:val="28"/>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транспортные средства;</w:t>
      </w:r>
    </w:p>
    <w:p w14:paraId="329BA197" w14:textId="77777777" w:rsidR="00A37D93" w:rsidRPr="00A37D93" w:rsidRDefault="00A37D93">
      <w:pPr>
        <w:numPr>
          <w:ilvl w:val="1"/>
          <w:numId w:val="28"/>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компьютерная и прочая офисная техника;</w:t>
      </w:r>
    </w:p>
    <w:p w14:paraId="1792F9CC" w14:textId="77777777" w:rsidR="00A37D93" w:rsidRPr="00A37D93" w:rsidRDefault="00A37D93">
      <w:pPr>
        <w:numPr>
          <w:ilvl w:val="1"/>
          <w:numId w:val="28"/>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мебель;</w:t>
      </w:r>
    </w:p>
    <w:p w14:paraId="7C85B5B6" w14:textId="77777777" w:rsidR="00A37D93" w:rsidRPr="00A37D93" w:rsidRDefault="00A37D93">
      <w:pPr>
        <w:numPr>
          <w:ilvl w:val="1"/>
          <w:numId w:val="28"/>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инвестиционная недвижимость.</w:t>
      </w:r>
    </w:p>
    <w:p w14:paraId="30990692"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Инвестиционная недвижимость отражается в бухгалтерском учете на счете 03 "Доходные вложения в материальные ценности".</w:t>
      </w:r>
    </w:p>
    <w:p w14:paraId="799DE7D3"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lastRenderedPageBreak/>
        <w:t>Иные основные средства, в том числе ОС, которые соответствуют критериям доходных вложений в материальные ценности, но не признаются инвестиционной недвижимостью, отражаются на отдельном субсчете счета 01 "Основные средства".</w:t>
      </w:r>
    </w:p>
    <w:p w14:paraId="39D39339"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Переоценка ОС</w:t>
      </w:r>
    </w:p>
    <w:p w14:paraId="04C3B812"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По переоцененной стоимости учитываются:</w:t>
      </w:r>
    </w:p>
    <w:p w14:paraId="63792D27" w14:textId="77777777" w:rsidR="00A37D93" w:rsidRPr="00A37D93" w:rsidRDefault="00A37D93">
      <w:pPr>
        <w:numPr>
          <w:ilvl w:val="1"/>
          <w:numId w:val="29"/>
        </w:numPr>
        <w:spacing w:before="120" w:after="0" w:line="276" w:lineRule="auto"/>
        <w:ind w:left="964"/>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земельные участки;</w:t>
      </w:r>
    </w:p>
    <w:p w14:paraId="3AC62E39" w14:textId="77777777" w:rsidR="00A37D93" w:rsidRPr="00A37D93" w:rsidRDefault="00A37D93">
      <w:pPr>
        <w:numPr>
          <w:ilvl w:val="1"/>
          <w:numId w:val="29"/>
        </w:numPr>
        <w:spacing w:before="120" w:after="0" w:line="276" w:lineRule="auto"/>
        <w:ind w:left="964"/>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объекты природопользования.</w:t>
      </w:r>
    </w:p>
    <w:p w14:paraId="5FE8209D"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Иные ОС учитываются по первоначальной стоимости.</w:t>
      </w:r>
    </w:p>
    <w:p w14:paraId="6738140E"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55" w:history="1">
        <w:r w:rsidRPr="00A37D93">
          <w:rPr>
            <w:rFonts w:ascii="Times New Roman" w:eastAsia="Times New Roman" w:hAnsi="Times New Roman" w:cs="Times New Roman"/>
            <w:i/>
            <w:color w:val="0000FF"/>
            <w:u w:val="single"/>
            <w:lang w:eastAsia="ru-RU"/>
          </w:rPr>
          <w:t>п. 13</w:t>
        </w:r>
      </w:hyperlink>
      <w:r w:rsidRPr="00A37D93">
        <w:rPr>
          <w:rFonts w:ascii="Times New Roman" w:eastAsia="Times New Roman" w:hAnsi="Times New Roman" w:cs="Times New Roman"/>
          <w:i/>
          <w:lang w:eastAsia="ru-RU"/>
        </w:rPr>
        <w:t xml:space="preserve"> ФСБУ 6/2020)</w:t>
      </w:r>
    </w:p>
    <w:p w14:paraId="6D6641F0"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Переоценка ОС проводится следующим образом:</w:t>
      </w:r>
    </w:p>
    <w:p w14:paraId="06FC80C3"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 xml:space="preserve">- путем пересчета их первоначальной стоимости и накопленной амортизации так, чтобы балансовая стоимость объекта ОС после переоценки равнялась его справедливой стоимости, - в отношении: </w:t>
      </w:r>
      <w:r w:rsidRPr="00A37D93">
        <w:rPr>
          <w:rFonts w:ascii="Times New Roman" w:eastAsia="Times New Roman" w:hAnsi="Times New Roman" w:cs="Times New Roman"/>
          <w:u w:val="single"/>
          <w:lang w:eastAsia="ru-RU"/>
        </w:rPr>
        <w:t>    (группы объектов ОС)    </w:t>
      </w:r>
      <w:r w:rsidRPr="00A37D93">
        <w:rPr>
          <w:rFonts w:ascii="Times New Roman" w:eastAsia="Times New Roman" w:hAnsi="Times New Roman" w:cs="Times New Roman"/>
          <w:lang w:eastAsia="ru-RU"/>
        </w:rPr>
        <w:t>;</w:t>
      </w:r>
    </w:p>
    <w:p w14:paraId="1FE473F6"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 сначала первоначальная стоимость объекта ОС уменьшается на сумму амортизации, накопленной по нему на дату переоценки, а затем полученная сумма пересчитывается так, чтобы она стала равной справедливой стоимости этого объекта ОС, - в отношении прочих ОС.</w:t>
      </w:r>
    </w:p>
    <w:p w14:paraId="1A4163E9"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56" w:history="1">
        <w:r w:rsidRPr="00A37D93">
          <w:rPr>
            <w:rFonts w:ascii="Times New Roman" w:eastAsia="Times New Roman" w:hAnsi="Times New Roman" w:cs="Times New Roman"/>
            <w:i/>
            <w:color w:val="0000FF"/>
            <w:u w:val="single"/>
            <w:lang w:eastAsia="ru-RU"/>
          </w:rPr>
          <w:t>п. 17</w:t>
        </w:r>
      </w:hyperlink>
      <w:r w:rsidRPr="00A37D93">
        <w:rPr>
          <w:rFonts w:ascii="Times New Roman" w:eastAsia="Times New Roman" w:hAnsi="Times New Roman" w:cs="Times New Roman"/>
          <w:i/>
          <w:lang w:eastAsia="ru-RU"/>
        </w:rPr>
        <w:t xml:space="preserve"> ФСБУ 6/2020)</w:t>
      </w:r>
    </w:p>
    <w:p w14:paraId="59A29651"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Накопленная дооценка ОС, отраженная в составе капитала, списывается на нераспределенную прибыль единовременно при списании объекта ОС, по которому была накоплена дооценка.</w:t>
      </w:r>
    </w:p>
    <w:p w14:paraId="4D6D95DD"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57" w:history="1">
        <w:r w:rsidRPr="00A37D93">
          <w:rPr>
            <w:rFonts w:ascii="Times New Roman" w:eastAsia="Times New Roman" w:hAnsi="Times New Roman" w:cs="Times New Roman"/>
            <w:i/>
            <w:color w:val="0000FF"/>
            <w:u w:val="single"/>
            <w:lang w:eastAsia="ru-RU"/>
          </w:rPr>
          <w:t>пп. "а" п. 20</w:t>
        </w:r>
      </w:hyperlink>
      <w:r w:rsidRPr="00A37D93">
        <w:rPr>
          <w:rFonts w:ascii="Times New Roman" w:eastAsia="Times New Roman" w:hAnsi="Times New Roman" w:cs="Times New Roman"/>
          <w:i/>
          <w:lang w:eastAsia="ru-RU"/>
        </w:rPr>
        <w:t xml:space="preserve"> ФСБУ 6/2020)</w:t>
      </w:r>
    </w:p>
    <w:p w14:paraId="001B2378"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Переоценка объектов ОС проводится ежегодно на конец отчетного года.</w:t>
      </w:r>
    </w:p>
    <w:p w14:paraId="2C2C6074"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58" w:history="1">
        <w:r w:rsidRPr="00A37D93">
          <w:rPr>
            <w:rFonts w:ascii="Times New Roman" w:eastAsia="Times New Roman" w:hAnsi="Times New Roman" w:cs="Times New Roman"/>
            <w:i/>
            <w:color w:val="0000FF"/>
            <w:u w:val="single"/>
            <w:lang w:eastAsia="ru-RU"/>
          </w:rPr>
          <w:t>п. 16</w:t>
        </w:r>
      </w:hyperlink>
      <w:r w:rsidRPr="00A37D93">
        <w:rPr>
          <w:rFonts w:ascii="Times New Roman" w:eastAsia="Times New Roman" w:hAnsi="Times New Roman" w:cs="Times New Roman"/>
          <w:i/>
          <w:lang w:eastAsia="ru-RU"/>
        </w:rPr>
        <w:t xml:space="preserve"> ФСБУ 6/2020)</w:t>
      </w:r>
    </w:p>
    <w:p w14:paraId="3D7CFBEA"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Исходя из требования рациональности результаты переоценки объекта ОС подлежат отражению в бухгалтерском учете, если справедливая стоимость объекта ОС изменяется более чем на 5%.</w:t>
      </w:r>
    </w:p>
    <w:p w14:paraId="7ED90397"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59" w:history="1">
        <w:r w:rsidRPr="00A37D93">
          <w:rPr>
            <w:rFonts w:ascii="Times New Roman" w:eastAsia="Times New Roman" w:hAnsi="Times New Roman" w:cs="Times New Roman"/>
            <w:i/>
            <w:color w:val="0000FF"/>
            <w:u w:val="single"/>
            <w:lang w:eastAsia="ru-RU"/>
          </w:rPr>
          <w:t>п. 15</w:t>
        </w:r>
      </w:hyperlink>
      <w:r w:rsidRPr="00A37D93">
        <w:rPr>
          <w:rFonts w:ascii="Times New Roman" w:eastAsia="Times New Roman" w:hAnsi="Times New Roman" w:cs="Times New Roman"/>
          <w:i/>
          <w:lang w:eastAsia="ru-RU"/>
        </w:rPr>
        <w:t xml:space="preserve"> ФСБУ 6/2020, </w:t>
      </w:r>
      <w:hyperlink r:id="rId160" w:history="1">
        <w:r w:rsidRPr="00A37D93">
          <w:rPr>
            <w:rFonts w:ascii="Times New Roman" w:eastAsia="Times New Roman" w:hAnsi="Times New Roman" w:cs="Times New Roman"/>
            <w:i/>
            <w:color w:val="0000FF"/>
            <w:u w:val="single"/>
            <w:lang w:eastAsia="ru-RU"/>
          </w:rPr>
          <w:t>п. 6</w:t>
        </w:r>
      </w:hyperlink>
      <w:r w:rsidRPr="00A37D93">
        <w:rPr>
          <w:rFonts w:ascii="Times New Roman" w:eastAsia="Times New Roman" w:hAnsi="Times New Roman" w:cs="Times New Roman"/>
          <w:i/>
          <w:lang w:eastAsia="ru-RU"/>
        </w:rPr>
        <w:t xml:space="preserve"> ПБУ 1/2008)</w:t>
      </w:r>
    </w:p>
    <w:p w14:paraId="666BB1E9"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Организация проводит проверку ОС на обесценение в порядке, установленном Международным </w:t>
      </w:r>
      <w:hyperlink r:id="rId161" w:history="1">
        <w:r w:rsidRPr="00A37D93">
          <w:rPr>
            <w:rFonts w:ascii="Times New Roman" w:eastAsia="Times New Roman" w:hAnsi="Times New Roman" w:cs="Times New Roman"/>
            <w:bCs/>
            <w:color w:val="0000FF"/>
            <w:u w:val="single"/>
            <w:lang w:eastAsia="ru-RU"/>
          </w:rPr>
          <w:t>стандартом</w:t>
        </w:r>
      </w:hyperlink>
      <w:r w:rsidRPr="00A37D93">
        <w:rPr>
          <w:rFonts w:ascii="Times New Roman" w:eastAsia="Times New Roman" w:hAnsi="Times New Roman" w:cs="Times New Roman"/>
          <w:bCs/>
          <w:lang w:eastAsia="ru-RU"/>
        </w:rPr>
        <w:t xml:space="preserve"> финансовой отчетности (IAS) 36 "Обесценение активов".</w:t>
      </w:r>
    </w:p>
    <w:p w14:paraId="4C9533CD"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lastRenderedPageBreak/>
        <w:t xml:space="preserve">(Основание: </w:t>
      </w:r>
      <w:hyperlink r:id="rId162" w:history="1">
        <w:r w:rsidRPr="00A37D93">
          <w:rPr>
            <w:rFonts w:ascii="Times New Roman" w:eastAsia="Times New Roman" w:hAnsi="Times New Roman" w:cs="Times New Roman"/>
            <w:i/>
            <w:color w:val="0000FF"/>
            <w:u w:val="single"/>
            <w:lang w:eastAsia="ru-RU"/>
          </w:rPr>
          <w:t>п. 38</w:t>
        </w:r>
      </w:hyperlink>
      <w:r w:rsidRPr="00A37D93">
        <w:rPr>
          <w:rFonts w:ascii="Times New Roman" w:eastAsia="Times New Roman" w:hAnsi="Times New Roman" w:cs="Times New Roman"/>
          <w:i/>
          <w:lang w:eastAsia="ru-RU"/>
        </w:rPr>
        <w:t xml:space="preserve"> ФСБУ 6/2020)</w:t>
      </w:r>
    </w:p>
    <w:p w14:paraId="12F1187E"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 xml:space="preserve">Организация проводит проверку капвложений на обесценение в порядке, установленном Международным </w:t>
      </w:r>
      <w:hyperlink r:id="rId163" w:history="1">
        <w:r w:rsidRPr="00A37D93">
          <w:rPr>
            <w:rFonts w:ascii="Times New Roman" w:eastAsia="Times New Roman" w:hAnsi="Times New Roman" w:cs="Times New Roman"/>
            <w:bCs/>
            <w:color w:val="0000FF"/>
            <w:u w:val="single"/>
            <w:lang w:eastAsia="ru-RU"/>
          </w:rPr>
          <w:t>стандартом</w:t>
        </w:r>
      </w:hyperlink>
      <w:r w:rsidRPr="00A37D93">
        <w:rPr>
          <w:rFonts w:ascii="Times New Roman" w:eastAsia="Times New Roman" w:hAnsi="Times New Roman" w:cs="Times New Roman"/>
          <w:bCs/>
          <w:lang w:eastAsia="ru-RU"/>
        </w:rPr>
        <w:t xml:space="preserve"> финансовой отчетности (IAS) 36 "Обесценение активов".</w:t>
      </w:r>
    </w:p>
    <w:p w14:paraId="46454528"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64" w:history="1">
        <w:r w:rsidRPr="00A37D93">
          <w:rPr>
            <w:rFonts w:ascii="Times New Roman" w:eastAsia="Times New Roman" w:hAnsi="Times New Roman" w:cs="Times New Roman"/>
            <w:i/>
            <w:color w:val="0000FF"/>
            <w:u w:val="single"/>
            <w:lang w:eastAsia="ru-RU"/>
          </w:rPr>
          <w:t>п. 17</w:t>
        </w:r>
      </w:hyperlink>
      <w:r w:rsidRPr="00A37D93">
        <w:rPr>
          <w:rFonts w:ascii="Times New Roman" w:eastAsia="Times New Roman" w:hAnsi="Times New Roman" w:cs="Times New Roman"/>
          <w:i/>
          <w:lang w:eastAsia="ru-RU"/>
        </w:rPr>
        <w:t xml:space="preserve"> ФСБУ 26/2020)</w:t>
      </w:r>
    </w:p>
    <w:p w14:paraId="6A7AEFE3"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Амортизация ОС</w:t>
      </w:r>
    </w:p>
    <w:p w14:paraId="0951C7F0"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Начисление амортизации начинается с первого числа месяца, следующего за месяцем признания объекта ОС в бухгалтерском учете и прекращается с первого числа месяца, следующего за месяцем его списания с учета.</w:t>
      </w:r>
    </w:p>
    <w:p w14:paraId="216FE7F4"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65" w:history="1">
        <w:r w:rsidRPr="00A37D93">
          <w:rPr>
            <w:rFonts w:ascii="Times New Roman" w:eastAsia="Times New Roman" w:hAnsi="Times New Roman" w:cs="Times New Roman"/>
            <w:i/>
            <w:color w:val="0000FF"/>
            <w:u w:val="single"/>
            <w:lang w:eastAsia="ru-RU"/>
          </w:rPr>
          <w:t>п. 33</w:t>
        </w:r>
      </w:hyperlink>
      <w:r w:rsidRPr="00A37D93">
        <w:rPr>
          <w:rFonts w:ascii="Times New Roman" w:eastAsia="Times New Roman" w:hAnsi="Times New Roman" w:cs="Times New Roman"/>
          <w:i/>
          <w:lang w:eastAsia="ru-RU"/>
        </w:rPr>
        <w:t xml:space="preserve"> ФСБУ 6/2020)</w:t>
      </w:r>
    </w:p>
    <w:p w14:paraId="5D224418"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Линейным способом амортизируются:</w:t>
      </w:r>
    </w:p>
    <w:p w14:paraId="069B3F5D" w14:textId="77777777" w:rsidR="00A37D93" w:rsidRPr="00A37D93" w:rsidRDefault="00A37D93">
      <w:pPr>
        <w:numPr>
          <w:ilvl w:val="1"/>
          <w:numId w:val="30"/>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здания, строения, помещения;</w:t>
      </w:r>
    </w:p>
    <w:p w14:paraId="0CDA82D1" w14:textId="77777777" w:rsidR="00A37D93" w:rsidRPr="00A37D93" w:rsidRDefault="00A37D93">
      <w:pPr>
        <w:numPr>
          <w:ilvl w:val="1"/>
          <w:numId w:val="30"/>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торговое оборудование;</w:t>
      </w:r>
    </w:p>
    <w:p w14:paraId="35D94FF6" w14:textId="77777777" w:rsidR="00A37D93" w:rsidRPr="00A37D93" w:rsidRDefault="00A37D93">
      <w:pPr>
        <w:numPr>
          <w:ilvl w:val="1"/>
          <w:numId w:val="30"/>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транспортные средства;</w:t>
      </w:r>
    </w:p>
    <w:p w14:paraId="6CDD6782" w14:textId="77777777" w:rsidR="00A37D93" w:rsidRPr="00A37D93" w:rsidRDefault="00A37D93">
      <w:pPr>
        <w:numPr>
          <w:ilvl w:val="1"/>
          <w:numId w:val="30"/>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компьютерная и прочая офисная техника;</w:t>
      </w:r>
    </w:p>
    <w:p w14:paraId="04D8C996" w14:textId="77777777" w:rsidR="00A37D93" w:rsidRPr="00A37D93" w:rsidRDefault="00A37D93">
      <w:pPr>
        <w:numPr>
          <w:ilvl w:val="1"/>
          <w:numId w:val="30"/>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мебель;</w:t>
      </w:r>
    </w:p>
    <w:p w14:paraId="0BBA2D94" w14:textId="77777777" w:rsidR="00A37D93" w:rsidRPr="00A37D93" w:rsidRDefault="00A37D93">
      <w:pPr>
        <w:numPr>
          <w:ilvl w:val="1"/>
          <w:numId w:val="30"/>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инвестиционная недвижимость.</w:t>
      </w:r>
    </w:p>
    <w:p w14:paraId="00732F15"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Способом списания стоимости пропорционально количеству выпущенной продукции, объему выполненных работ амортизируется производственное оборудование.</w:t>
      </w:r>
    </w:p>
    <w:p w14:paraId="5DE1E177"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Списание ОС с учета</w:t>
      </w:r>
    </w:p>
    <w:p w14:paraId="3D936BD9"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Объекты ОС, выведенные из эксплуатации, по которым принято решение о ликвидации (демонтаже), списываются с бухгалтерского учета. Остаточная стоимость таких ОС относится на прочие расходы организации. До момента фактической ликвидации (демонтажа) данное имущество в целях обеспечения его сохранности учитывается за балансом.</w:t>
      </w:r>
    </w:p>
    <w:p w14:paraId="5B9D2C10"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66" w:history="1">
        <w:r w:rsidRPr="00A37D93">
          <w:rPr>
            <w:rFonts w:ascii="Times New Roman" w:eastAsia="Times New Roman" w:hAnsi="Times New Roman" w:cs="Times New Roman"/>
            <w:i/>
            <w:color w:val="0000FF"/>
            <w:u w:val="single"/>
            <w:lang w:eastAsia="ru-RU"/>
          </w:rPr>
          <w:t>п. 40</w:t>
        </w:r>
      </w:hyperlink>
      <w:r w:rsidRPr="00A37D93">
        <w:rPr>
          <w:rFonts w:ascii="Times New Roman" w:eastAsia="Times New Roman" w:hAnsi="Times New Roman" w:cs="Times New Roman"/>
          <w:i/>
          <w:lang w:eastAsia="ru-RU"/>
        </w:rPr>
        <w:t xml:space="preserve"> ФСБУ 6/2020, </w:t>
      </w:r>
      <w:hyperlink r:id="rId167" w:history="1">
        <w:r w:rsidRPr="00A37D93">
          <w:rPr>
            <w:rFonts w:ascii="Times New Roman" w:eastAsia="Times New Roman" w:hAnsi="Times New Roman" w:cs="Times New Roman"/>
            <w:i/>
            <w:color w:val="0000FF"/>
            <w:u w:val="single"/>
            <w:lang w:eastAsia="ru-RU"/>
          </w:rPr>
          <w:t>Приложение</w:t>
        </w:r>
      </w:hyperlink>
      <w:r w:rsidRPr="00A37D93">
        <w:rPr>
          <w:rFonts w:ascii="Times New Roman" w:eastAsia="Times New Roman" w:hAnsi="Times New Roman" w:cs="Times New Roman"/>
          <w:i/>
          <w:lang w:eastAsia="ru-RU"/>
        </w:rPr>
        <w:t xml:space="preserve"> к Письму Минфина России от 29.01.2014 № 07-04-18/01)</w:t>
      </w:r>
    </w:p>
    <w:p w14:paraId="37B03F8C"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Финансовый результат от выбытия ОС формируется на счете учета расчетов с покупателем (на счете 62), а затем относится на счет учета прочих доходов и расходов.</w:t>
      </w:r>
    </w:p>
    <w:p w14:paraId="7F82C09C"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68" w:history="1">
        <w:r w:rsidRPr="00A37D93">
          <w:rPr>
            <w:rFonts w:ascii="Times New Roman" w:eastAsia="Times New Roman" w:hAnsi="Times New Roman" w:cs="Times New Roman"/>
            <w:i/>
            <w:color w:val="0000FF"/>
            <w:u w:val="single"/>
            <w:lang w:eastAsia="ru-RU"/>
          </w:rPr>
          <w:t>п. 44</w:t>
        </w:r>
      </w:hyperlink>
      <w:r w:rsidRPr="00A37D93">
        <w:rPr>
          <w:rFonts w:ascii="Times New Roman" w:eastAsia="Times New Roman" w:hAnsi="Times New Roman" w:cs="Times New Roman"/>
          <w:i/>
          <w:lang w:eastAsia="ru-RU"/>
        </w:rPr>
        <w:t xml:space="preserve"> ФСБУ 6/2020).</w:t>
      </w:r>
    </w:p>
    <w:p w14:paraId="5624304F"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lastRenderedPageBreak/>
        <w:t>Учет материальных ценностей, извлекаемых из ОС при ликвидации (модернизации, ремонте, текущем содержании и т.д.), зависит от вида ожидаемого использования этих ценностей.</w:t>
      </w:r>
    </w:p>
    <w:p w14:paraId="455E287B"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Если извлекаемые ценности предназначены для использования в течение периода более 12 месяцев, они продолжают учитываться в составе ОС. При необходимости уточняются единица учета ОС и элементы амортизации. Балансовая стоимость ОС в части, приходящейся на извлекаемые ценности, не списывается, какие-либо новые активы и (или) доходы не признаются.</w:t>
      </w:r>
    </w:p>
    <w:p w14:paraId="4843D219"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Если извлекаемые ценности предназначены для использования или продажи в течение не более чем 12 месяцев либо в рамках обычного операционного цикла, превышающего 12 месяцев, то они признаются в составе запасов.</w:t>
      </w:r>
    </w:p>
    <w:p w14:paraId="6CDFD3A2"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Они оцениваются по наименьшей из величин:</w:t>
      </w:r>
    </w:p>
    <w:p w14:paraId="61C6E3C9"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а) стоимости, по которой учитываются аналогичные запасы (в том числе с учетом их обесценения), приобретаемые в рамках обычного операционного цикла;</w:t>
      </w:r>
    </w:p>
    <w:p w14:paraId="261D92A1"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б) суммы балансовой стоимости основных средств в части, приходящейся на извлекаемые ценности, и затрат, понесенных в связи с демонтажем и разборкой объектов, извлечением ценностей и приведением их в состояние, необходимое для потребления (продажи, использования) в качестве запасов.</w:t>
      </w:r>
    </w:p>
    <w:p w14:paraId="578EE096"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Если извлекаемые ценности предназначены для продажи вне рамок обычного операционного цикла, то они признаются долгосрочными активами к продаже.</w:t>
      </w:r>
    </w:p>
    <w:p w14:paraId="1F4AB9E1"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Исключения:</w:t>
      </w:r>
    </w:p>
    <w:p w14:paraId="10C9A8FC"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а) предполагаемая сумма поступлений от продажи таких ценностей, как ожидается, не превысит или несущественно превысит предполагаемую сумму затрат, необходимых для их извлечения, подготовки к продаже и осуществления продажи. В этом случае остаточная балансовая стоимость основных средств в части, приходящейся на извлекаемые ценности, списывается без признания каких-либо активов;</w:t>
      </w:r>
    </w:p>
    <w:p w14:paraId="23648086"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 xml:space="preserve">б) извлекаемые ценности проданы до завершения отчетного периода, в котором наступила дата, на которую они были бы признаны. В таком случае выбытие ОС (частичное выбытие) и извлечение ценностей рассматриваются как единый факт хозяйственной жизни, который учитывается согласно </w:t>
      </w:r>
      <w:hyperlink r:id="rId169" w:history="1">
        <w:r w:rsidRPr="00A37D93">
          <w:rPr>
            <w:rFonts w:ascii="Times New Roman" w:eastAsia="Times New Roman" w:hAnsi="Times New Roman" w:cs="Times New Roman"/>
            <w:color w:val="0000FF"/>
            <w:u w:val="single"/>
            <w:lang w:eastAsia="ru-RU"/>
          </w:rPr>
          <w:t>п. 44</w:t>
        </w:r>
      </w:hyperlink>
      <w:r w:rsidRPr="00A37D93">
        <w:rPr>
          <w:rFonts w:ascii="Times New Roman" w:eastAsia="Times New Roman" w:hAnsi="Times New Roman" w:cs="Times New Roman"/>
          <w:lang w:eastAsia="ru-RU"/>
        </w:rPr>
        <w:t xml:space="preserve"> ФСБУ 6/2020.</w:t>
      </w:r>
    </w:p>
    <w:p w14:paraId="61A35843"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Принимаемые к учету активы оцениваются по балансовой стоимости основных средств в части, приходящейся на извлекаемые ценности.</w:t>
      </w:r>
    </w:p>
    <w:p w14:paraId="527DFC66"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Извлекаемые ценности в обоих случаях принимаются к учету на наиболее раннюю из следующих дат:</w:t>
      </w:r>
    </w:p>
    <w:p w14:paraId="4648AAC6"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а) дата, когда использование основного средства (части основного средства) прекращено;</w:t>
      </w:r>
    </w:p>
    <w:p w14:paraId="6CCC3FF9"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б) дата, когда извлекаемые ценности физически отделены от основного средства.</w:t>
      </w:r>
    </w:p>
    <w:p w14:paraId="72BF2FAF"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lastRenderedPageBreak/>
        <w:t>Если извлекаемые ценности предполагается утилизировать, то остаточная балансовая стоимость основных средств в части, приходящейся на извлекаемые ценности, списывается. Какие-либо новые активы при этом не признаются.</w:t>
      </w:r>
    </w:p>
    <w:p w14:paraId="2B955312"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70" w:history="1">
        <w:r w:rsidRPr="00A37D93">
          <w:rPr>
            <w:rFonts w:ascii="Times New Roman" w:eastAsia="Times New Roman" w:hAnsi="Times New Roman" w:cs="Times New Roman"/>
            <w:i/>
            <w:color w:val="0000FF"/>
            <w:u w:val="single"/>
            <w:lang w:eastAsia="ru-RU"/>
          </w:rPr>
          <w:t>п. 7.1</w:t>
        </w:r>
      </w:hyperlink>
      <w:r w:rsidRPr="00A37D93">
        <w:rPr>
          <w:rFonts w:ascii="Times New Roman" w:eastAsia="Times New Roman" w:hAnsi="Times New Roman" w:cs="Times New Roman"/>
          <w:i/>
          <w:lang w:eastAsia="ru-RU"/>
        </w:rPr>
        <w:t xml:space="preserve"> ПБУ 1/2008)</w:t>
      </w:r>
    </w:p>
    <w:p w14:paraId="1AA0B52E"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r w:rsidRPr="00A37D93">
        <w:rPr>
          <w:rFonts w:ascii="Times New Roman" w:eastAsia="Times New Roman" w:hAnsi="Times New Roman" w:cs="Times New Roman"/>
          <w:bCs/>
          <w:szCs w:val="26"/>
          <w:lang w:eastAsia="ru-RU"/>
        </w:rPr>
        <w:t>Переходные положения</w:t>
      </w:r>
    </w:p>
    <w:p w14:paraId="22535ECF"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Организация отражает последствия изменения учетной политики в связи с началом применения ФСБУ 26/2020 "Капитальные вложения" перспективно (без изменения ранее сформированных данных бухгалтерского учета).</w:t>
      </w:r>
    </w:p>
    <w:p w14:paraId="7368EE68"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71" w:history="1">
        <w:r w:rsidRPr="00A37D93">
          <w:rPr>
            <w:rFonts w:ascii="Times New Roman" w:eastAsia="Times New Roman" w:hAnsi="Times New Roman" w:cs="Times New Roman"/>
            <w:i/>
            <w:color w:val="0000FF"/>
            <w:u w:val="single"/>
            <w:lang w:eastAsia="ru-RU"/>
          </w:rPr>
          <w:t>п. 26</w:t>
        </w:r>
      </w:hyperlink>
      <w:r w:rsidRPr="00A37D93">
        <w:rPr>
          <w:rFonts w:ascii="Times New Roman" w:eastAsia="Times New Roman" w:hAnsi="Times New Roman" w:cs="Times New Roman"/>
          <w:i/>
          <w:lang w:eastAsia="ru-RU"/>
        </w:rPr>
        <w:t xml:space="preserve"> ФСБУ 26/2020)</w:t>
      </w:r>
    </w:p>
    <w:p w14:paraId="1B8F095D"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r w:rsidRPr="00A37D93">
        <w:rPr>
          <w:rFonts w:ascii="Times New Roman" w:eastAsia="Times New Roman" w:hAnsi="Times New Roman" w:cs="Times New Roman"/>
          <w:bCs/>
          <w:lang w:eastAsia="ru-RU"/>
        </w:rPr>
        <w:t>В бухгалтерской (финансовой) отчетности за первый отчетный период применения ФСБУ 6/2020 организация не пересчитывает сравнительные показатели за периоды, предшествующие отчетному. При этом проводится единовременная корректировка балансовой стоимости ОС на начало отчетного периода в соответствии с переходными положениями ФСБУ 6/2020 "Основные средства".</w:t>
      </w:r>
    </w:p>
    <w:p w14:paraId="5966F8BE"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72" w:history="1">
        <w:r w:rsidRPr="00A37D93">
          <w:rPr>
            <w:rFonts w:ascii="Times New Roman" w:eastAsia="Times New Roman" w:hAnsi="Times New Roman" w:cs="Times New Roman"/>
            <w:i/>
            <w:color w:val="0000FF"/>
            <w:u w:val="single"/>
            <w:lang w:eastAsia="ru-RU"/>
          </w:rPr>
          <w:t>п. 49</w:t>
        </w:r>
      </w:hyperlink>
      <w:r w:rsidRPr="00A37D93">
        <w:rPr>
          <w:rFonts w:ascii="Times New Roman" w:eastAsia="Times New Roman" w:hAnsi="Times New Roman" w:cs="Times New Roman"/>
          <w:i/>
          <w:lang w:eastAsia="ru-RU"/>
        </w:rPr>
        <w:t xml:space="preserve"> ФСБУ 6/2020)</w:t>
      </w:r>
    </w:p>
    <w:p w14:paraId="5E61878F"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163" w:name="_ref_1-e7fa35ed33ba49"/>
      <w:r w:rsidRPr="00A37D93">
        <w:rPr>
          <w:rFonts w:ascii="Times New Roman" w:eastAsia="Times New Roman" w:hAnsi="Times New Roman" w:cs="Times New Roman"/>
          <w:bCs/>
          <w:lang w:eastAsia="ru-RU"/>
        </w:rPr>
        <w:t>На дату единовременной корректировки также признается накопленное обесценение, рассчитанное по правилам МСФО (IAS) 36 "Обесценение активов". Накопленная амортизация рассчитывается по правилам ФСБУ 6/2020 исходя из ранее признанной первоначальной стоимости (без ее пересчета), ликвидационной стоимости и соотношения истекшего и оставшегося срока полезного использования.</w:t>
      </w:r>
      <w:bookmarkEnd w:id="163"/>
    </w:p>
    <w:p w14:paraId="5E9A606C"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w:t>
      </w:r>
      <w:r w:rsidRPr="00A37D93">
        <w:rPr>
          <w:rFonts w:ascii="Times New Roman" w:eastAsia="Times New Roman" w:hAnsi="Times New Roman" w:cs="Times New Roman"/>
          <w:i/>
          <w:lang w:eastAsia="ru-RU"/>
        </w:rPr>
        <w:t xml:space="preserve">Основание: </w:t>
      </w:r>
      <w:hyperlink r:id="rId173" w:history="1">
        <w:r w:rsidRPr="00A37D93">
          <w:rPr>
            <w:rFonts w:ascii="Times New Roman" w:eastAsia="Times New Roman" w:hAnsi="Times New Roman" w:cs="Times New Roman"/>
            <w:i/>
            <w:color w:val="0000FF"/>
            <w:u w:val="single"/>
            <w:lang w:eastAsia="ru-RU"/>
          </w:rPr>
          <w:t>п. 7.1</w:t>
        </w:r>
      </w:hyperlink>
      <w:r w:rsidRPr="00A37D93">
        <w:rPr>
          <w:rFonts w:ascii="Times New Roman" w:eastAsia="Times New Roman" w:hAnsi="Times New Roman" w:cs="Times New Roman"/>
          <w:i/>
          <w:lang w:eastAsia="ru-RU"/>
        </w:rPr>
        <w:t xml:space="preserve"> ПБУ 1/2008)</w:t>
      </w:r>
    </w:p>
    <w:p w14:paraId="63720984" w14:textId="77777777" w:rsidR="00A37D93" w:rsidRPr="00A37D93" w:rsidRDefault="00A37D93" w:rsidP="00A37D9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7D93">
        <w:rPr>
          <w:rFonts w:ascii="Times New Roman" w:eastAsia="Times New Roman" w:hAnsi="Times New Roman" w:cs="Times New Roman"/>
          <w:sz w:val="24"/>
          <w:szCs w:val="24"/>
          <w:lang w:eastAsia="ru-RU"/>
        </w:rPr>
        <w:t>НАЛОГОВЫЙ УЧЕТ</w:t>
      </w:r>
    </w:p>
    <w:p w14:paraId="28E3F794"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bookmarkStart w:id="164" w:name="_ref_1-3b6b8143fb9a4c"/>
      <w:r w:rsidRPr="00A37D93">
        <w:rPr>
          <w:rFonts w:ascii="Times New Roman" w:eastAsia="Times New Roman" w:hAnsi="Times New Roman" w:cs="Times New Roman"/>
          <w:bCs/>
          <w:szCs w:val="26"/>
          <w:lang w:eastAsia="ru-RU"/>
        </w:rPr>
        <w:t>Учет амортизируемого имущества</w:t>
      </w:r>
      <w:bookmarkEnd w:id="164"/>
    </w:p>
    <w:p w14:paraId="4C9DAE73"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165" w:name="_ref_1-4f16847a31354a"/>
      <w:r w:rsidRPr="00A37D93">
        <w:rPr>
          <w:rFonts w:ascii="Times New Roman" w:eastAsia="Times New Roman" w:hAnsi="Times New Roman" w:cs="Times New Roman"/>
          <w:bCs/>
          <w:lang w:eastAsia="ru-RU"/>
        </w:rPr>
        <w:t xml:space="preserve">Амортизируемым имуществом в целях налогообложения признаются имущество, результаты интеллектуальной деятельности и иные объекты интеллектуальной собственности, которые находятся у организации на праве собственности (если иное не предусмотрено </w:t>
      </w:r>
      <w:hyperlink r:id="rId174" w:history="1">
        <w:r w:rsidRPr="00A37D93">
          <w:rPr>
            <w:rFonts w:ascii="Times New Roman" w:eastAsia="Times New Roman" w:hAnsi="Times New Roman" w:cs="Times New Roman"/>
            <w:bCs/>
            <w:color w:val="0000FF"/>
            <w:u w:val="single"/>
            <w:lang w:eastAsia="ru-RU"/>
          </w:rPr>
          <w:t>главой 25</w:t>
        </w:r>
      </w:hyperlink>
      <w:r w:rsidRPr="00A37D93">
        <w:rPr>
          <w:rFonts w:ascii="Times New Roman" w:eastAsia="Times New Roman" w:hAnsi="Times New Roman" w:cs="Times New Roman"/>
          <w:bCs/>
          <w:lang w:eastAsia="ru-RU"/>
        </w:rPr>
        <w:t xml:space="preserve"> НК РФ) и используются для извлечения дохода.</w:t>
      </w:r>
      <w:bookmarkEnd w:id="165"/>
    </w:p>
    <w:p w14:paraId="583A48C5"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Амортизируемым имуществом признается имущество со сроком полезного использования более 12 месяцев и первоначальной стоимостью более 100 000 рублей.</w:t>
      </w:r>
    </w:p>
    <w:p w14:paraId="4F0682FC"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75" w:history="1">
        <w:r w:rsidRPr="00A37D93">
          <w:rPr>
            <w:rFonts w:ascii="Times New Roman" w:eastAsia="Times New Roman" w:hAnsi="Times New Roman" w:cs="Times New Roman"/>
            <w:i/>
            <w:color w:val="0000FF"/>
            <w:u w:val="single"/>
            <w:lang w:eastAsia="ru-RU"/>
          </w:rPr>
          <w:t>п. 1 ст. 256</w:t>
        </w:r>
      </w:hyperlink>
      <w:r w:rsidRPr="00A37D93">
        <w:rPr>
          <w:rFonts w:ascii="Times New Roman" w:eastAsia="Times New Roman" w:hAnsi="Times New Roman" w:cs="Times New Roman"/>
          <w:i/>
          <w:lang w:eastAsia="ru-RU"/>
        </w:rPr>
        <w:t xml:space="preserve"> НК РФ)</w:t>
      </w:r>
    </w:p>
    <w:p w14:paraId="47DBDA15"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Не включаются в первоначальную стоимость объекта основных средств, а учитываются в составе расходов того периода, в котором они понесены, следующие расходы:</w:t>
      </w:r>
    </w:p>
    <w:p w14:paraId="584A3DFB" w14:textId="77777777" w:rsidR="00A37D93" w:rsidRPr="00A37D93" w:rsidRDefault="00A37D93">
      <w:pPr>
        <w:numPr>
          <w:ilvl w:val="1"/>
          <w:numId w:val="31"/>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lastRenderedPageBreak/>
        <w:t>комиссионное вознаграждение сторонним организациям за предоставленные услуги, связанные с приобретением основных средств</w:t>
      </w:r>
      <w:r w:rsidRPr="00A37D93">
        <w:rPr>
          <w:rFonts w:ascii="Times New Roman" w:eastAsia="Times New Roman" w:hAnsi="Times New Roman" w:cs="Times New Roman"/>
          <w:lang w:eastAsia="ru-RU"/>
        </w:rPr>
        <w:br/>
      </w:r>
      <w:r w:rsidRPr="00A37D93">
        <w:rPr>
          <w:rFonts w:ascii="Times New Roman" w:eastAsia="Times New Roman" w:hAnsi="Times New Roman" w:cs="Times New Roman"/>
          <w:i/>
          <w:lang w:eastAsia="ru-RU"/>
        </w:rPr>
        <w:t xml:space="preserve">(Основание: </w:t>
      </w:r>
      <w:hyperlink r:id="rId176" w:history="1">
        <w:r w:rsidRPr="00A37D93">
          <w:rPr>
            <w:rFonts w:ascii="Times New Roman" w:eastAsia="Times New Roman" w:hAnsi="Times New Roman" w:cs="Times New Roman"/>
            <w:i/>
            <w:color w:val="0000FF"/>
            <w:u w:val="single"/>
            <w:lang w:eastAsia="ru-RU"/>
          </w:rPr>
          <w:t>пп. 3 п. 1 ст. 264</w:t>
        </w:r>
      </w:hyperlink>
      <w:r w:rsidRPr="00A37D93">
        <w:rPr>
          <w:rFonts w:ascii="Times New Roman" w:eastAsia="Times New Roman" w:hAnsi="Times New Roman" w:cs="Times New Roman"/>
          <w:i/>
          <w:lang w:eastAsia="ru-RU"/>
        </w:rPr>
        <w:t xml:space="preserve"> НК РФ)</w:t>
      </w:r>
      <w:r w:rsidRPr="00A37D93">
        <w:rPr>
          <w:rFonts w:ascii="Times New Roman" w:eastAsia="Times New Roman" w:hAnsi="Times New Roman" w:cs="Times New Roman"/>
          <w:lang w:eastAsia="ru-RU"/>
        </w:rPr>
        <w:t>;</w:t>
      </w:r>
    </w:p>
    <w:p w14:paraId="3338A4AB" w14:textId="77777777" w:rsidR="00A37D93" w:rsidRPr="00A37D93" w:rsidRDefault="00A37D93">
      <w:pPr>
        <w:numPr>
          <w:ilvl w:val="1"/>
          <w:numId w:val="31"/>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государственная пошлина за регистрацию прав на недвижимое имущество и землю и сделок с указанными объектами, уплаченная после включения объекта в состав амортизируемого имущества</w:t>
      </w:r>
      <w:r w:rsidRPr="00A37D93">
        <w:rPr>
          <w:rFonts w:ascii="Times New Roman" w:eastAsia="Times New Roman" w:hAnsi="Times New Roman" w:cs="Times New Roman"/>
          <w:lang w:eastAsia="ru-RU"/>
        </w:rPr>
        <w:br/>
      </w:r>
      <w:r w:rsidRPr="00A37D93">
        <w:rPr>
          <w:rFonts w:ascii="Times New Roman" w:eastAsia="Times New Roman" w:hAnsi="Times New Roman" w:cs="Times New Roman"/>
          <w:i/>
          <w:lang w:eastAsia="ru-RU"/>
        </w:rPr>
        <w:t xml:space="preserve">(Основание: </w:t>
      </w:r>
      <w:hyperlink r:id="rId177" w:history="1">
        <w:r w:rsidRPr="00A37D93">
          <w:rPr>
            <w:rFonts w:ascii="Times New Roman" w:eastAsia="Times New Roman" w:hAnsi="Times New Roman" w:cs="Times New Roman"/>
            <w:i/>
            <w:color w:val="0000FF"/>
            <w:u w:val="single"/>
            <w:lang w:eastAsia="ru-RU"/>
          </w:rPr>
          <w:t>пп. 40 п. 1 ст. 264</w:t>
        </w:r>
      </w:hyperlink>
      <w:r w:rsidRPr="00A37D93">
        <w:rPr>
          <w:rFonts w:ascii="Times New Roman" w:eastAsia="Times New Roman" w:hAnsi="Times New Roman" w:cs="Times New Roman"/>
          <w:i/>
          <w:lang w:eastAsia="ru-RU"/>
        </w:rPr>
        <w:t xml:space="preserve"> НК РФ)</w:t>
      </w:r>
      <w:r w:rsidRPr="00A37D93">
        <w:rPr>
          <w:rFonts w:ascii="Times New Roman" w:eastAsia="Times New Roman" w:hAnsi="Times New Roman" w:cs="Times New Roman"/>
          <w:lang w:eastAsia="ru-RU"/>
        </w:rPr>
        <w:t>;</w:t>
      </w:r>
    </w:p>
    <w:p w14:paraId="1F120FD6" w14:textId="77777777" w:rsidR="00A37D93" w:rsidRPr="00A37D93" w:rsidRDefault="00A37D93">
      <w:pPr>
        <w:numPr>
          <w:ilvl w:val="1"/>
          <w:numId w:val="31"/>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затраты на демонтаж при приобретении объекта под снос для строительства (сооружения) нового основного средства</w:t>
      </w:r>
      <w:r w:rsidRPr="00A37D93">
        <w:rPr>
          <w:rFonts w:ascii="Times New Roman" w:eastAsia="Times New Roman" w:hAnsi="Times New Roman" w:cs="Times New Roman"/>
          <w:lang w:eastAsia="ru-RU"/>
        </w:rPr>
        <w:br/>
      </w:r>
      <w:r w:rsidRPr="00A37D93">
        <w:rPr>
          <w:rFonts w:ascii="Times New Roman" w:eastAsia="Times New Roman" w:hAnsi="Times New Roman" w:cs="Times New Roman"/>
          <w:i/>
          <w:lang w:eastAsia="ru-RU"/>
        </w:rPr>
        <w:t xml:space="preserve">(Основание: </w:t>
      </w:r>
      <w:hyperlink r:id="rId178" w:history="1">
        <w:r w:rsidRPr="00A37D93">
          <w:rPr>
            <w:rFonts w:ascii="Times New Roman" w:eastAsia="Times New Roman" w:hAnsi="Times New Roman" w:cs="Times New Roman"/>
            <w:i/>
            <w:color w:val="0000FF"/>
            <w:u w:val="single"/>
            <w:lang w:eastAsia="ru-RU"/>
          </w:rPr>
          <w:t>пп. 20 п. 1 ст. 265</w:t>
        </w:r>
      </w:hyperlink>
      <w:r w:rsidRPr="00A37D93">
        <w:rPr>
          <w:rFonts w:ascii="Times New Roman" w:eastAsia="Times New Roman" w:hAnsi="Times New Roman" w:cs="Times New Roman"/>
          <w:i/>
          <w:lang w:eastAsia="ru-RU"/>
        </w:rPr>
        <w:t xml:space="preserve"> НК РФ)</w:t>
      </w:r>
      <w:r w:rsidRPr="00A37D93">
        <w:rPr>
          <w:rFonts w:ascii="Times New Roman" w:eastAsia="Times New Roman" w:hAnsi="Times New Roman" w:cs="Times New Roman"/>
          <w:lang w:eastAsia="ru-RU"/>
        </w:rPr>
        <w:t>.</w:t>
      </w:r>
    </w:p>
    <w:p w14:paraId="12F644CF"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166" w:name="_ref_1-5dbd6c067f2043"/>
      <w:r w:rsidRPr="00A37D93">
        <w:rPr>
          <w:rFonts w:ascii="Times New Roman" w:eastAsia="Times New Roman" w:hAnsi="Times New Roman" w:cs="Times New Roman"/>
          <w:bCs/>
          <w:lang w:eastAsia="ru-RU"/>
        </w:rPr>
        <w:t>Амортизация по капитальным вложениям в арендованные объекты основных средств в форме неотделимых улучшений, произведенных с согласия арендодателя, стоимость которых им не возмещается, рассчитывается с учетом срока полезного использования, установленного для арендованного объекта основных средств.</w:t>
      </w:r>
      <w:bookmarkEnd w:id="166"/>
    </w:p>
    <w:p w14:paraId="0CBA784B"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79" w:history="1">
        <w:r w:rsidRPr="00A37D93">
          <w:rPr>
            <w:rFonts w:ascii="Times New Roman" w:eastAsia="Times New Roman" w:hAnsi="Times New Roman" w:cs="Times New Roman"/>
            <w:i/>
            <w:color w:val="0000FF"/>
            <w:u w:val="single"/>
            <w:lang w:eastAsia="ru-RU"/>
          </w:rPr>
          <w:t>п. 1 ст. 258</w:t>
        </w:r>
      </w:hyperlink>
      <w:r w:rsidRPr="00A37D93">
        <w:rPr>
          <w:rFonts w:ascii="Times New Roman" w:eastAsia="Times New Roman" w:hAnsi="Times New Roman" w:cs="Times New Roman"/>
          <w:i/>
          <w:lang w:eastAsia="ru-RU"/>
        </w:rPr>
        <w:t xml:space="preserve"> НК РФ)</w:t>
      </w:r>
    </w:p>
    <w:p w14:paraId="68A58679"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167" w:name="_ref_1-298cfc5c373a49"/>
      <w:r w:rsidRPr="00A37D93">
        <w:rPr>
          <w:rFonts w:ascii="Times New Roman" w:eastAsia="Times New Roman" w:hAnsi="Times New Roman" w:cs="Times New Roman"/>
          <w:bCs/>
          <w:lang w:eastAsia="ru-RU"/>
        </w:rPr>
        <w:t>Срок полезного использования объекта основных средств, установленный при его приобретении, пересматривается при проведении работ по реконструкции, модернизации, технического перевооружения. Если в результате таких работ имело место улучшение (повышение) первоначально принятых нормативных показателей функционирования объекта основных средств, то срок полезного использования объекта увеличивается. При этом увеличение может быть осуществлено в пределах сроков, установленных для той амортизационной группы, в которую ранее было включено такое основное средство.</w:t>
      </w:r>
      <w:bookmarkEnd w:id="167"/>
    </w:p>
    <w:p w14:paraId="3124B6C3"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80" w:history="1">
        <w:r w:rsidRPr="00A37D93">
          <w:rPr>
            <w:rFonts w:ascii="Times New Roman" w:eastAsia="Times New Roman" w:hAnsi="Times New Roman" w:cs="Times New Roman"/>
            <w:i/>
            <w:color w:val="0000FF"/>
            <w:u w:val="single"/>
            <w:lang w:eastAsia="ru-RU"/>
          </w:rPr>
          <w:t>п. 1 ст. 258</w:t>
        </w:r>
      </w:hyperlink>
      <w:r w:rsidRPr="00A37D93">
        <w:rPr>
          <w:rFonts w:ascii="Times New Roman" w:eastAsia="Times New Roman" w:hAnsi="Times New Roman" w:cs="Times New Roman"/>
          <w:i/>
          <w:lang w:eastAsia="ru-RU"/>
        </w:rPr>
        <w:t xml:space="preserve"> НК РФ)</w:t>
      </w:r>
    </w:p>
    <w:p w14:paraId="68841268"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168" w:name="_ref_1-46b401bd121848"/>
      <w:r w:rsidRPr="00A37D93">
        <w:rPr>
          <w:rFonts w:ascii="Times New Roman" w:eastAsia="Times New Roman" w:hAnsi="Times New Roman" w:cs="Times New Roman"/>
          <w:bCs/>
          <w:lang w:eastAsia="ru-RU"/>
        </w:rPr>
        <w:t>По приобретаемым основным средствам, бывшим в употреблении, норма амортизации в целях применения линейного метода, определяется с учетом срока полезного использования, уменьшенного на число месяцев эксплуатации данного имущества у предыдущих собственников.</w:t>
      </w:r>
      <w:bookmarkEnd w:id="168"/>
    </w:p>
    <w:p w14:paraId="2DC30922"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81" w:history="1">
        <w:r w:rsidRPr="00A37D93">
          <w:rPr>
            <w:rFonts w:ascii="Times New Roman" w:eastAsia="Times New Roman" w:hAnsi="Times New Roman" w:cs="Times New Roman"/>
            <w:i/>
            <w:color w:val="0000FF"/>
            <w:u w:val="single"/>
            <w:lang w:eastAsia="ru-RU"/>
          </w:rPr>
          <w:t>п. 7 ст. 258</w:t>
        </w:r>
      </w:hyperlink>
      <w:r w:rsidRPr="00A37D93">
        <w:rPr>
          <w:rFonts w:ascii="Times New Roman" w:eastAsia="Times New Roman" w:hAnsi="Times New Roman" w:cs="Times New Roman"/>
          <w:i/>
          <w:lang w:eastAsia="ru-RU"/>
        </w:rPr>
        <w:t xml:space="preserve"> НК РФ)</w:t>
      </w:r>
    </w:p>
    <w:p w14:paraId="2E421FAA" w14:textId="77777777" w:rsidR="00A37D93" w:rsidRPr="00A37D93" w:rsidRDefault="00A37D93" w:rsidP="00A37D93">
      <w:pPr>
        <w:numPr>
          <w:ilvl w:val="1"/>
          <w:numId w:val="0"/>
        </w:numPr>
        <w:spacing w:before="120" w:after="120" w:line="276" w:lineRule="auto"/>
        <w:ind w:firstLine="482"/>
        <w:jc w:val="both"/>
        <w:outlineLvl w:val="1"/>
        <w:rPr>
          <w:rFonts w:ascii="Times New Roman" w:eastAsia="Times New Roman" w:hAnsi="Times New Roman" w:cs="Times New Roman"/>
          <w:bCs/>
          <w:szCs w:val="26"/>
          <w:lang w:eastAsia="ru-RU"/>
        </w:rPr>
      </w:pPr>
      <w:bookmarkStart w:id="169" w:name="_ref_1-55a9f06c445341"/>
      <w:r w:rsidRPr="00A37D93">
        <w:rPr>
          <w:rFonts w:ascii="Times New Roman" w:eastAsia="Times New Roman" w:hAnsi="Times New Roman" w:cs="Times New Roman"/>
          <w:bCs/>
          <w:szCs w:val="26"/>
          <w:lang w:eastAsia="ru-RU"/>
        </w:rPr>
        <w:t>Начисление амортизации</w:t>
      </w:r>
      <w:bookmarkEnd w:id="169"/>
    </w:p>
    <w:p w14:paraId="39C58D15"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170" w:name="_ref_1-b23e7749424f4e"/>
      <w:r w:rsidRPr="00A37D93">
        <w:rPr>
          <w:rFonts w:ascii="Times New Roman" w:eastAsia="Times New Roman" w:hAnsi="Times New Roman" w:cs="Times New Roman"/>
          <w:bCs/>
          <w:lang w:eastAsia="ru-RU"/>
        </w:rPr>
        <w:t>По всем объектам амортизируемого имущества организация применяет линейный метод начисления амортизации.</w:t>
      </w:r>
      <w:bookmarkEnd w:id="170"/>
    </w:p>
    <w:p w14:paraId="6AC22DAD"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82" w:history="1">
        <w:r w:rsidRPr="00A37D93">
          <w:rPr>
            <w:rFonts w:ascii="Times New Roman" w:eastAsia="Times New Roman" w:hAnsi="Times New Roman" w:cs="Times New Roman"/>
            <w:i/>
            <w:color w:val="0000FF"/>
            <w:u w:val="single"/>
            <w:lang w:eastAsia="ru-RU"/>
          </w:rPr>
          <w:t>п. 1 ст. 259</w:t>
        </w:r>
      </w:hyperlink>
      <w:r w:rsidRPr="00A37D93">
        <w:rPr>
          <w:rFonts w:ascii="Times New Roman" w:eastAsia="Times New Roman" w:hAnsi="Times New Roman" w:cs="Times New Roman"/>
          <w:i/>
          <w:lang w:eastAsia="ru-RU"/>
        </w:rPr>
        <w:t xml:space="preserve"> НК РФ)</w:t>
      </w:r>
    </w:p>
    <w:p w14:paraId="365F37E4"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171" w:name="_ref_1-5963e0f221c14e"/>
      <w:r w:rsidRPr="00A37D93">
        <w:rPr>
          <w:rFonts w:ascii="Times New Roman" w:eastAsia="Times New Roman" w:hAnsi="Times New Roman" w:cs="Times New Roman"/>
          <w:bCs/>
          <w:lang w:eastAsia="ru-RU"/>
        </w:rPr>
        <w:t>Организация применяет амортизационную премию в отношении:</w:t>
      </w:r>
      <w:bookmarkEnd w:id="171"/>
    </w:p>
    <w:p w14:paraId="7DEFEAD5" w14:textId="77777777" w:rsidR="00A37D93" w:rsidRPr="00A37D93" w:rsidRDefault="00A37D93">
      <w:pPr>
        <w:numPr>
          <w:ilvl w:val="1"/>
          <w:numId w:val="32"/>
        </w:numPr>
        <w:spacing w:before="120" w:after="0" w:line="276" w:lineRule="auto"/>
        <w:ind w:left="964"/>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первоначальной стоимости вновь приобретенных основных средств при вводе их в эксплуатацию:</w:t>
      </w:r>
      <w:r w:rsidRPr="00A37D93">
        <w:rPr>
          <w:rFonts w:ascii="Times New Roman" w:eastAsia="Times New Roman" w:hAnsi="Times New Roman" w:cs="Times New Roman"/>
          <w:lang w:eastAsia="ru-RU"/>
        </w:rPr>
        <w:br/>
        <w:t xml:space="preserve">в размере </w:t>
      </w:r>
      <w:r w:rsidRPr="00A37D93">
        <w:rPr>
          <w:rFonts w:ascii="Times New Roman" w:eastAsia="Times New Roman" w:hAnsi="Times New Roman" w:cs="Times New Roman"/>
          <w:u w:val="single"/>
          <w:lang w:eastAsia="ru-RU"/>
        </w:rPr>
        <w:t>    (до 10%)    </w:t>
      </w:r>
      <w:r w:rsidRPr="00A37D93">
        <w:rPr>
          <w:rFonts w:ascii="Times New Roman" w:eastAsia="Times New Roman" w:hAnsi="Times New Roman" w:cs="Times New Roman"/>
          <w:lang w:eastAsia="ru-RU"/>
        </w:rPr>
        <w:t xml:space="preserve"> первоначальной стоимости объектов основных средств, включенных в 1-ю и 2-ю амортизационные группы;</w:t>
      </w:r>
      <w:r w:rsidRPr="00A37D93">
        <w:rPr>
          <w:rFonts w:ascii="Times New Roman" w:eastAsia="Times New Roman" w:hAnsi="Times New Roman" w:cs="Times New Roman"/>
          <w:lang w:eastAsia="ru-RU"/>
        </w:rPr>
        <w:br/>
      </w:r>
      <w:r w:rsidRPr="00A37D93">
        <w:rPr>
          <w:rFonts w:ascii="Times New Roman" w:eastAsia="Times New Roman" w:hAnsi="Times New Roman" w:cs="Times New Roman"/>
          <w:lang w:eastAsia="ru-RU"/>
        </w:rPr>
        <w:lastRenderedPageBreak/>
        <w:t xml:space="preserve">в размере </w:t>
      </w:r>
      <w:r w:rsidRPr="00A37D93">
        <w:rPr>
          <w:rFonts w:ascii="Times New Roman" w:eastAsia="Times New Roman" w:hAnsi="Times New Roman" w:cs="Times New Roman"/>
          <w:u w:val="single"/>
          <w:lang w:eastAsia="ru-RU"/>
        </w:rPr>
        <w:t>    (до 30%)    </w:t>
      </w:r>
      <w:r w:rsidRPr="00A37D93">
        <w:rPr>
          <w:rFonts w:ascii="Times New Roman" w:eastAsia="Times New Roman" w:hAnsi="Times New Roman" w:cs="Times New Roman"/>
          <w:lang w:eastAsia="ru-RU"/>
        </w:rPr>
        <w:t xml:space="preserve"> первоначальной стоимости объектов основных средств, включенных в 3 - 7 амортизационные группы;</w:t>
      </w:r>
      <w:r w:rsidRPr="00A37D93">
        <w:rPr>
          <w:rFonts w:ascii="Times New Roman" w:eastAsia="Times New Roman" w:hAnsi="Times New Roman" w:cs="Times New Roman"/>
          <w:lang w:eastAsia="ru-RU"/>
        </w:rPr>
        <w:br/>
        <w:t xml:space="preserve">в размере </w:t>
      </w:r>
      <w:r w:rsidRPr="00A37D93">
        <w:rPr>
          <w:rFonts w:ascii="Times New Roman" w:eastAsia="Times New Roman" w:hAnsi="Times New Roman" w:cs="Times New Roman"/>
          <w:u w:val="single"/>
          <w:lang w:eastAsia="ru-RU"/>
        </w:rPr>
        <w:t>    (до 10%)    </w:t>
      </w:r>
      <w:r w:rsidRPr="00A37D93">
        <w:rPr>
          <w:rFonts w:ascii="Times New Roman" w:eastAsia="Times New Roman" w:hAnsi="Times New Roman" w:cs="Times New Roman"/>
          <w:lang w:eastAsia="ru-RU"/>
        </w:rPr>
        <w:t xml:space="preserve"> первоначальной стоимости объектов основных средств, включенных в 8 - 10 амортизационные группы</w:t>
      </w:r>
      <w:r w:rsidRPr="00A37D93">
        <w:rPr>
          <w:rFonts w:ascii="Times New Roman" w:eastAsia="Times New Roman" w:hAnsi="Times New Roman" w:cs="Times New Roman"/>
          <w:lang w:eastAsia="ru-RU"/>
        </w:rPr>
        <w:br/>
        <w:t>(За исключением случаев применения инвестиционного налогового вычета к соответствующей группе объектов ОС).</w:t>
      </w:r>
    </w:p>
    <w:p w14:paraId="7810F8BE" w14:textId="77777777" w:rsidR="00A37D93" w:rsidRPr="00A37D93" w:rsidRDefault="00A37D93">
      <w:pPr>
        <w:numPr>
          <w:ilvl w:val="1"/>
          <w:numId w:val="32"/>
        </w:numPr>
        <w:spacing w:before="120" w:after="0" w:line="276" w:lineRule="auto"/>
        <w:ind w:left="964"/>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расходов на увеличение первоначальной стоимости основных средств:</w:t>
      </w:r>
      <w:r w:rsidRPr="00A37D93">
        <w:rPr>
          <w:rFonts w:ascii="Times New Roman" w:eastAsia="Times New Roman" w:hAnsi="Times New Roman" w:cs="Times New Roman"/>
          <w:lang w:eastAsia="ru-RU"/>
        </w:rPr>
        <w:br/>
        <w:t xml:space="preserve">в размере </w:t>
      </w:r>
      <w:r w:rsidRPr="00A37D93">
        <w:rPr>
          <w:rFonts w:ascii="Times New Roman" w:eastAsia="Times New Roman" w:hAnsi="Times New Roman" w:cs="Times New Roman"/>
          <w:u w:val="single"/>
          <w:lang w:eastAsia="ru-RU"/>
        </w:rPr>
        <w:t>    (до 10%)    </w:t>
      </w:r>
      <w:r w:rsidRPr="00A37D93">
        <w:rPr>
          <w:rFonts w:ascii="Times New Roman" w:eastAsia="Times New Roman" w:hAnsi="Times New Roman" w:cs="Times New Roman"/>
          <w:lang w:eastAsia="ru-RU"/>
        </w:rPr>
        <w:t xml:space="preserve"> расходов на достройку, дооборудование, реконструкцию, модернизацию, техническое перевооружение, частичную ликвидацию, увеличивающих первоначальную стоимость основного средства, входящего в 1-ю и 2-ю амортизационные группы;</w:t>
      </w:r>
      <w:r w:rsidRPr="00A37D93">
        <w:rPr>
          <w:rFonts w:ascii="Times New Roman" w:eastAsia="Times New Roman" w:hAnsi="Times New Roman" w:cs="Times New Roman"/>
          <w:lang w:eastAsia="ru-RU"/>
        </w:rPr>
        <w:br/>
        <w:t xml:space="preserve">в размере </w:t>
      </w:r>
      <w:r w:rsidRPr="00A37D93">
        <w:rPr>
          <w:rFonts w:ascii="Times New Roman" w:eastAsia="Times New Roman" w:hAnsi="Times New Roman" w:cs="Times New Roman"/>
          <w:u w:val="single"/>
          <w:lang w:eastAsia="ru-RU"/>
        </w:rPr>
        <w:t>    (до 30%)    </w:t>
      </w:r>
      <w:r w:rsidRPr="00A37D93">
        <w:rPr>
          <w:rFonts w:ascii="Times New Roman" w:eastAsia="Times New Roman" w:hAnsi="Times New Roman" w:cs="Times New Roman"/>
          <w:lang w:eastAsia="ru-RU"/>
        </w:rPr>
        <w:t xml:space="preserve"> расходов на достройку, дооборудование, реконструкцию, модернизацию, техническое перевооружение, частичную ликвидацию, увеличивающих первоначальную стоимость основного средства, входящего в 3 - 7 амортизационные группы;</w:t>
      </w:r>
      <w:r w:rsidRPr="00A37D93">
        <w:rPr>
          <w:rFonts w:ascii="Times New Roman" w:eastAsia="Times New Roman" w:hAnsi="Times New Roman" w:cs="Times New Roman"/>
          <w:lang w:eastAsia="ru-RU"/>
        </w:rPr>
        <w:br/>
        <w:t xml:space="preserve">в размере </w:t>
      </w:r>
      <w:r w:rsidRPr="00A37D93">
        <w:rPr>
          <w:rFonts w:ascii="Times New Roman" w:eastAsia="Times New Roman" w:hAnsi="Times New Roman" w:cs="Times New Roman"/>
          <w:u w:val="single"/>
          <w:lang w:eastAsia="ru-RU"/>
        </w:rPr>
        <w:t>    (до 10%)    </w:t>
      </w:r>
      <w:r w:rsidRPr="00A37D93">
        <w:rPr>
          <w:rFonts w:ascii="Times New Roman" w:eastAsia="Times New Roman" w:hAnsi="Times New Roman" w:cs="Times New Roman"/>
          <w:lang w:eastAsia="ru-RU"/>
        </w:rPr>
        <w:t xml:space="preserve"> расходов на достройку, дооборудование, реконструкцию, модернизацию, техническое перевооружение, частичную ликвидацию, увеличивающих первоначальную стоимость основного средства, входящего в 8 - 10 амортизационные группы</w:t>
      </w:r>
      <w:r w:rsidRPr="00A37D93">
        <w:rPr>
          <w:rFonts w:ascii="Times New Roman" w:eastAsia="Times New Roman" w:hAnsi="Times New Roman" w:cs="Times New Roman"/>
          <w:lang w:eastAsia="ru-RU"/>
        </w:rPr>
        <w:br/>
        <w:t>(За исключением случаев применения инвестиционного налогового вычета к соответствующей группе объектов ОС).</w:t>
      </w:r>
    </w:p>
    <w:p w14:paraId="3E238B88"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 xml:space="preserve">Амортизационная премия применяется только к тем объектам основных средств, стоимость которых составляет более </w:t>
      </w:r>
      <w:r w:rsidRPr="00A37D93">
        <w:rPr>
          <w:rFonts w:ascii="Times New Roman" w:eastAsia="Times New Roman" w:hAnsi="Times New Roman" w:cs="Times New Roman"/>
          <w:u w:val="single"/>
          <w:lang w:eastAsia="ru-RU"/>
        </w:rPr>
        <w:t>                      </w:t>
      </w:r>
      <w:r w:rsidRPr="00A37D93">
        <w:rPr>
          <w:rFonts w:ascii="Times New Roman" w:eastAsia="Times New Roman" w:hAnsi="Times New Roman" w:cs="Times New Roman"/>
          <w:lang w:eastAsia="ru-RU"/>
        </w:rPr>
        <w:t xml:space="preserve"> руб.</w:t>
      </w:r>
    </w:p>
    <w:p w14:paraId="74ACB9A5"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 xml:space="preserve">Амортизационная премия применяется только к тем расходам на увеличение первоначальной стоимости основных средств, размер которых составляет более </w:t>
      </w:r>
      <w:r w:rsidRPr="00A37D93">
        <w:rPr>
          <w:rFonts w:ascii="Times New Roman" w:eastAsia="Times New Roman" w:hAnsi="Times New Roman" w:cs="Times New Roman"/>
          <w:u w:val="single"/>
          <w:lang w:eastAsia="ru-RU"/>
        </w:rPr>
        <w:t>                      </w:t>
      </w:r>
      <w:r w:rsidRPr="00A37D93">
        <w:rPr>
          <w:rFonts w:ascii="Times New Roman" w:eastAsia="Times New Roman" w:hAnsi="Times New Roman" w:cs="Times New Roman"/>
          <w:lang w:eastAsia="ru-RU"/>
        </w:rPr>
        <w:t xml:space="preserve"> руб.</w:t>
      </w:r>
    </w:p>
    <w:p w14:paraId="215AD598"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 xml:space="preserve">(Основание: </w:t>
      </w:r>
      <w:hyperlink r:id="rId183" w:history="1">
        <w:r w:rsidRPr="00A37D93">
          <w:rPr>
            <w:rFonts w:ascii="Times New Roman" w:eastAsia="Times New Roman" w:hAnsi="Times New Roman" w:cs="Times New Roman"/>
            <w:i/>
            <w:color w:val="0000FF"/>
            <w:u w:val="single"/>
            <w:lang w:eastAsia="ru-RU"/>
          </w:rPr>
          <w:t>п. 9 ст. 258</w:t>
        </w:r>
      </w:hyperlink>
      <w:r w:rsidRPr="00A37D93">
        <w:rPr>
          <w:rFonts w:ascii="Times New Roman" w:eastAsia="Times New Roman" w:hAnsi="Times New Roman" w:cs="Times New Roman"/>
          <w:i/>
          <w:lang w:eastAsia="ru-RU"/>
        </w:rPr>
        <w:t xml:space="preserve"> НК РФ)</w:t>
      </w:r>
    </w:p>
    <w:p w14:paraId="34C0FC5D" w14:textId="77777777" w:rsidR="00A37D93" w:rsidRPr="00A37D93" w:rsidRDefault="00A37D93" w:rsidP="00A37D93">
      <w:pPr>
        <w:pBdr>
          <w:left w:val="single" w:sz="24" w:space="10" w:color="999999"/>
        </w:pBdr>
        <w:spacing w:before="120" w:after="0" w:line="276" w:lineRule="auto"/>
        <w:ind w:left="964"/>
        <w:jc w:val="both"/>
        <w:rPr>
          <w:rFonts w:ascii="Times New Roman" w:eastAsia="Times New Roman" w:hAnsi="Times New Roman" w:cs="Times New Roman"/>
          <w:i/>
          <w:iCs/>
          <w:color w:val="E36C0A"/>
          <w:lang w:eastAsia="ru-RU"/>
        </w:rPr>
      </w:pPr>
      <w:r w:rsidRPr="00A37D93">
        <w:rPr>
          <w:rFonts w:ascii="Times New Roman" w:eastAsia="Times New Roman" w:hAnsi="Times New Roman" w:cs="Times New Roman"/>
          <w:b/>
          <w:i/>
          <w:iCs/>
          <w:color w:val="E36C0A"/>
          <w:lang w:eastAsia="ru-RU"/>
        </w:rPr>
        <w:t>Внимание!</w:t>
      </w:r>
      <w:r w:rsidRPr="00A37D93">
        <w:rPr>
          <w:rFonts w:ascii="Times New Roman" w:eastAsia="Times New Roman" w:hAnsi="Times New Roman" w:cs="Times New Roman"/>
          <w:i/>
          <w:iCs/>
          <w:color w:val="E36C0A"/>
          <w:lang w:eastAsia="ru-RU"/>
        </w:rPr>
        <w:t xml:space="preserve"> Здесь необходимо указать точные размеры применяемой амортизационной премии и минимальную стоимость ОС (минимальный размер расходов, увеличивающих стоимость ОС), в отношении которых применяется амортизационная премия.</w:t>
      </w:r>
    </w:p>
    <w:p w14:paraId="6A9E54F3"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172" w:name="_ref_1-a760554980b54a"/>
      <w:r w:rsidRPr="00A37D93">
        <w:rPr>
          <w:rFonts w:ascii="Times New Roman" w:eastAsia="Times New Roman" w:hAnsi="Times New Roman" w:cs="Times New Roman"/>
          <w:bCs/>
          <w:lang w:eastAsia="ru-RU"/>
        </w:rPr>
        <w:t>Организация применяет следующие специальные повышающие коэффициенты:</w:t>
      </w:r>
      <w:bookmarkEnd w:id="172"/>
    </w:p>
    <w:p w14:paraId="572DCDF6" w14:textId="77777777" w:rsidR="00A37D93" w:rsidRPr="00A37D93" w:rsidRDefault="00A37D93">
      <w:pPr>
        <w:numPr>
          <w:ilvl w:val="1"/>
          <w:numId w:val="33"/>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 xml:space="preserve">повышающий коэффициент </w:t>
      </w:r>
      <w:r w:rsidRPr="00A37D93">
        <w:rPr>
          <w:rFonts w:ascii="Times New Roman" w:eastAsia="Times New Roman" w:hAnsi="Times New Roman" w:cs="Times New Roman"/>
          <w:u w:val="single"/>
          <w:lang w:eastAsia="ru-RU"/>
        </w:rPr>
        <w:t>    (не выше 2)    </w:t>
      </w:r>
      <w:r w:rsidRPr="00A37D93">
        <w:rPr>
          <w:rFonts w:ascii="Times New Roman" w:eastAsia="Times New Roman" w:hAnsi="Times New Roman" w:cs="Times New Roman"/>
          <w:lang w:eastAsia="ru-RU"/>
        </w:rPr>
        <w:t xml:space="preserve"> к норме амортизации основных средств, которые относятся к объектам (за исключением зданий), имеющим высокую энергетическую эффективность, согласно установленному Правительством РФ перечню, а также к объектам (за исключением зданий), имеющим высокий класс энергетической эффективности, если в отношении них в соответствии с законодательством предусмотрено определение классов их энергетической эффективности;</w:t>
      </w:r>
    </w:p>
    <w:p w14:paraId="13432E7C" w14:textId="77777777" w:rsidR="00A37D93" w:rsidRPr="00A37D93" w:rsidRDefault="00A37D93">
      <w:pPr>
        <w:numPr>
          <w:ilvl w:val="1"/>
          <w:numId w:val="33"/>
        </w:numPr>
        <w:spacing w:before="120" w:after="0" w:line="276" w:lineRule="auto"/>
        <w:ind w:left="482"/>
        <w:contextualSpacing/>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 xml:space="preserve">повышающий коэффициент </w:t>
      </w:r>
      <w:r w:rsidRPr="00A37D93">
        <w:rPr>
          <w:rFonts w:ascii="Times New Roman" w:eastAsia="Times New Roman" w:hAnsi="Times New Roman" w:cs="Times New Roman"/>
          <w:u w:val="single"/>
          <w:lang w:eastAsia="ru-RU"/>
        </w:rPr>
        <w:t>    (не выше 3)    </w:t>
      </w:r>
      <w:r w:rsidRPr="00A37D93">
        <w:rPr>
          <w:rFonts w:ascii="Times New Roman" w:eastAsia="Times New Roman" w:hAnsi="Times New Roman" w:cs="Times New Roman"/>
          <w:lang w:eastAsia="ru-RU"/>
        </w:rPr>
        <w:t xml:space="preserve"> к норме амортизации, в отношении основных средств, являющихся предметом договора финансовой аренды (договора лизинга).</w:t>
      </w:r>
    </w:p>
    <w:p w14:paraId="135B15E7"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lang w:eastAsia="ru-RU"/>
        </w:rPr>
        <w:t>Если к одному и тому же основному средству может быть применено более одного специального коэффициента, то в отношении него устанавливается только один из них, максимальный.</w:t>
      </w:r>
    </w:p>
    <w:p w14:paraId="28640401" w14:textId="77777777" w:rsidR="00A37D93" w:rsidRPr="00A37D93" w:rsidRDefault="00A37D93" w:rsidP="00A37D93">
      <w:pPr>
        <w:spacing w:before="120" w:after="120" w:line="276" w:lineRule="auto"/>
        <w:ind w:firstLine="482"/>
        <w:jc w:val="both"/>
        <w:rPr>
          <w:rFonts w:ascii="Times New Roman" w:eastAsia="Times New Roman" w:hAnsi="Times New Roman" w:cs="Times New Roman"/>
          <w:lang w:eastAsia="ru-RU"/>
        </w:rPr>
      </w:pPr>
      <w:r w:rsidRPr="00A37D93">
        <w:rPr>
          <w:rFonts w:ascii="Times New Roman" w:eastAsia="Times New Roman" w:hAnsi="Times New Roman" w:cs="Times New Roman"/>
          <w:i/>
          <w:lang w:eastAsia="ru-RU"/>
        </w:rPr>
        <w:t>(Основание: </w:t>
      </w:r>
      <w:hyperlink r:id="rId184" w:history="1">
        <w:r w:rsidRPr="00A37D93">
          <w:rPr>
            <w:rFonts w:ascii="Times New Roman" w:eastAsia="Times New Roman" w:hAnsi="Times New Roman" w:cs="Times New Roman"/>
            <w:i/>
            <w:color w:val="0000FF"/>
            <w:u w:val="single"/>
            <w:lang w:eastAsia="ru-RU"/>
          </w:rPr>
          <w:t>п. п. 1</w:t>
        </w:r>
      </w:hyperlink>
      <w:r w:rsidRPr="00A37D93">
        <w:rPr>
          <w:rFonts w:ascii="Times New Roman" w:eastAsia="Times New Roman" w:hAnsi="Times New Roman" w:cs="Times New Roman"/>
          <w:i/>
          <w:lang w:eastAsia="ru-RU"/>
        </w:rPr>
        <w:t xml:space="preserve">, </w:t>
      </w:r>
      <w:hyperlink r:id="rId185" w:history="1">
        <w:r w:rsidRPr="00A37D93">
          <w:rPr>
            <w:rFonts w:ascii="Times New Roman" w:eastAsia="Times New Roman" w:hAnsi="Times New Roman" w:cs="Times New Roman"/>
            <w:i/>
            <w:color w:val="0000FF"/>
            <w:u w:val="single"/>
            <w:lang w:eastAsia="ru-RU"/>
          </w:rPr>
          <w:t>2</w:t>
        </w:r>
      </w:hyperlink>
      <w:r w:rsidRPr="00A37D93">
        <w:rPr>
          <w:rFonts w:ascii="Times New Roman" w:eastAsia="Times New Roman" w:hAnsi="Times New Roman" w:cs="Times New Roman"/>
          <w:i/>
          <w:lang w:eastAsia="ru-RU"/>
        </w:rPr>
        <w:t xml:space="preserve">, </w:t>
      </w:r>
      <w:hyperlink r:id="rId186" w:history="1">
        <w:r w:rsidRPr="00A37D93">
          <w:rPr>
            <w:rFonts w:ascii="Times New Roman" w:eastAsia="Times New Roman" w:hAnsi="Times New Roman" w:cs="Times New Roman"/>
            <w:i/>
            <w:color w:val="0000FF"/>
            <w:u w:val="single"/>
            <w:lang w:eastAsia="ru-RU"/>
          </w:rPr>
          <w:t>5</w:t>
        </w:r>
      </w:hyperlink>
      <w:r w:rsidRPr="00A37D93">
        <w:rPr>
          <w:rFonts w:ascii="Times New Roman" w:eastAsia="Times New Roman" w:hAnsi="Times New Roman" w:cs="Times New Roman"/>
          <w:lang w:eastAsia="ru-RU"/>
        </w:rPr>
        <w:t> </w:t>
      </w:r>
      <w:hyperlink r:id="rId187" w:history="1">
        <w:r w:rsidRPr="00A37D93">
          <w:rPr>
            <w:rFonts w:ascii="Times New Roman" w:eastAsia="Times New Roman" w:hAnsi="Times New Roman" w:cs="Times New Roman"/>
            <w:i/>
            <w:color w:val="0000FF"/>
            <w:u w:val="single"/>
            <w:lang w:eastAsia="ru-RU"/>
          </w:rPr>
          <w:t>ст. 259.3</w:t>
        </w:r>
      </w:hyperlink>
      <w:r w:rsidRPr="00A37D93">
        <w:rPr>
          <w:rFonts w:ascii="Times New Roman" w:eastAsia="Times New Roman" w:hAnsi="Times New Roman" w:cs="Times New Roman"/>
          <w:i/>
          <w:lang w:eastAsia="ru-RU"/>
        </w:rPr>
        <w:t xml:space="preserve"> НК РФ)</w:t>
      </w:r>
    </w:p>
    <w:p w14:paraId="1FFA5FF9" w14:textId="77777777" w:rsidR="00A37D93" w:rsidRPr="00A37D93" w:rsidRDefault="00A37D93" w:rsidP="00A37D93">
      <w:pPr>
        <w:numPr>
          <w:ilvl w:val="2"/>
          <w:numId w:val="0"/>
        </w:numPr>
        <w:spacing w:before="120" w:after="120" w:line="276" w:lineRule="auto"/>
        <w:ind w:firstLine="482"/>
        <w:jc w:val="both"/>
        <w:outlineLvl w:val="2"/>
        <w:rPr>
          <w:rFonts w:ascii="Times New Roman" w:eastAsia="Times New Roman" w:hAnsi="Times New Roman" w:cs="Times New Roman"/>
          <w:bCs/>
          <w:lang w:eastAsia="ru-RU"/>
        </w:rPr>
      </w:pPr>
      <w:bookmarkStart w:id="173" w:name="_ref_1-806fd25266d54f"/>
      <w:r w:rsidRPr="00A37D93">
        <w:rPr>
          <w:rFonts w:ascii="Times New Roman" w:eastAsia="Times New Roman" w:hAnsi="Times New Roman" w:cs="Times New Roman"/>
          <w:bCs/>
          <w:lang w:eastAsia="ru-RU"/>
        </w:rPr>
        <w:lastRenderedPageBreak/>
        <w:t>Амортизация по всем объектам амортизируемого имущества начисляется без применения понижающих коэффициентов.</w:t>
      </w:r>
      <w:bookmarkEnd w:id="173"/>
    </w:p>
    <w:p w14:paraId="6340A37B" w14:textId="77777777" w:rsidR="00A37D93" w:rsidRPr="00A37D93" w:rsidRDefault="00A37D93" w:rsidP="00A37D93">
      <w:pPr>
        <w:spacing w:before="120" w:after="120" w:line="276" w:lineRule="auto"/>
        <w:ind w:firstLine="482"/>
        <w:jc w:val="both"/>
        <w:rPr>
          <w:rFonts w:ascii="Times New Roman" w:eastAsia="Calibri" w:hAnsi="Times New Roman" w:cs="Times New Roman"/>
          <w:sz w:val="24"/>
          <w:szCs w:val="24"/>
        </w:rPr>
      </w:pPr>
      <w:r w:rsidRPr="00A37D93">
        <w:rPr>
          <w:rFonts w:ascii="Times New Roman" w:eastAsia="Times New Roman" w:hAnsi="Times New Roman" w:cs="Times New Roman"/>
          <w:i/>
          <w:lang w:eastAsia="ru-RU"/>
        </w:rPr>
        <w:t xml:space="preserve">(Основание: </w:t>
      </w:r>
      <w:hyperlink r:id="rId188" w:history="1">
        <w:r w:rsidRPr="00A37D93">
          <w:rPr>
            <w:rFonts w:ascii="Times New Roman" w:eastAsia="Times New Roman" w:hAnsi="Times New Roman" w:cs="Times New Roman"/>
            <w:i/>
            <w:color w:val="0000FF"/>
            <w:u w:val="single"/>
            <w:lang w:eastAsia="ru-RU"/>
          </w:rPr>
          <w:t>п. 4 ст. 259.3</w:t>
        </w:r>
      </w:hyperlink>
      <w:r w:rsidRPr="00A37D93">
        <w:rPr>
          <w:rFonts w:ascii="Times New Roman" w:eastAsia="Times New Roman" w:hAnsi="Times New Roman" w:cs="Times New Roman"/>
          <w:i/>
          <w:lang w:eastAsia="ru-RU"/>
        </w:rPr>
        <w:t xml:space="preserve"> НК РФ)</w:t>
      </w:r>
    </w:p>
    <w:p w14:paraId="6FA1F211" w14:textId="4E303138" w:rsidR="00202689" w:rsidRDefault="00A37D93" w:rsidP="00A528F9">
      <w:r w:rsidRPr="00A37D93">
        <w:rPr>
          <w:noProof/>
          <w:lang w:eastAsia="ru-RU"/>
        </w:rPr>
        <w:drawing>
          <wp:anchor distT="0" distB="0" distL="114300" distR="114300" simplePos="0" relativeHeight="251664896" behindDoc="0" locked="0" layoutInCell="1" allowOverlap="1" wp14:anchorId="3C9CFA47" wp14:editId="6D3A437E">
            <wp:simplePos x="0" y="0"/>
            <wp:positionH relativeFrom="margin">
              <wp:align>center</wp:align>
            </wp:positionH>
            <wp:positionV relativeFrom="paragraph">
              <wp:posOffset>1378585</wp:posOffset>
            </wp:positionV>
            <wp:extent cx="1644015" cy="469265"/>
            <wp:effectExtent l="0" t="0" r="0" b="6985"/>
            <wp:wrapNone/>
            <wp:docPr id="29" name="Рисунок 5">
              <a:extLst xmlns:a="http://schemas.openxmlformats.org/drawingml/2006/main">
                <a:ext uri="{FF2B5EF4-FFF2-40B4-BE49-F238E27FC236}">
                  <a16:creationId xmlns:a16="http://schemas.microsoft.com/office/drawing/2014/main" id="{26CCAE2B-8DC2-4E37-98C1-A1C2A351C3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26CCAE2B-8DC2-4E37-98C1-A1C2A351C391}"/>
                        </a:ext>
                      </a:extLst>
                    </pic:cNvPr>
                    <pic:cNvPicPr>
                      <a:picLocks noChangeAspect="1"/>
                    </pic:cNvPicPr>
                  </pic:nvPicPr>
                  <pic:blipFill>
                    <a:blip r:embed="rId10" cstate="print">
                      <a:extLst>
                        <a:ext uri="{96DAC541-7B7A-43D3-8B79-37D633B846F1}">
                          <asvg:svgBlip xmlns:asvg="http://schemas.microsoft.com/office/drawing/2016/SVG/main" r:embed="rId11"/>
                        </a:ext>
                      </a:extLst>
                    </a:blip>
                    <a:stretch>
                      <a:fillRect/>
                    </a:stretch>
                  </pic:blipFill>
                  <pic:spPr>
                    <a:xfrm>
                      <a:off x="0" y="0"/>
                      <a:ext cx="1644015" cy="469265"/>
                    </a:xfrm>
                    <a:prstGeom prst="rect">
                      <a:avLst/>
                    </a:prstGeom>
                  </pic:spPr>
                </pic:pic>
              </a:graphicData>
            </a:graphic>
          </wp:anchor>
        </w:drawing>
      </w:r>
      <w:r w:rsidR="00A23D21">
        <w:rPr>
          <w:noProof/>
        </w:rPr>
        <mc:AlternateContent>
          <mc:Choice Requires="wps">
            <w:drawing>
              <wp:anchor distT="0" distB="0" distL="114300" distR="114300" simplePos="0" relativeHeight="251705344" behindDoc="0" locked="0" layoutInCell="1" allowOverlap="1" wp14:anchorId="0E633D73" wp14:editId="12566742">
                <wp:simplePos x="0" y="0"/>
                <wp:positionH relativeFrom="column">
                  <wp:posOffset>3649980</wp:posOffset>
                </wp:positionH>
                <wp:positionV relativeFrom="paragraph">
                  <wp:posOffset>3853180</wp:posOffset>
                </wp:positionV>
                <wp:extent cx="2196465" cy="338455"/>
                <wp:effectExtent l="0" t="0" r="0" b="0"/>
                <wp:wrapNone/>
                <wp:docPr id="2078169158" name="Прямоугольник: скругленные углы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6465" cy="338455"/>
                        </a:xfrm>
                        <a:prstGeom prst="roundRect">
                          <a:avLst>
                            <a:gd name="adj" fmla="val 5000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oundrect w14:anchorId="43C8C20A" id="Прямоугольник: скругленные углы 26" o:spid="_x0000_s1026" style="position:absolute;margin-left:287.4pt;margin-top:303.4pt;width:172.95pt;height:26.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" fillcolor="white [3212]" stroked="f" strokeweight="1pt">
                <v:stroke joinstyle="miter"/>
              </v:roundrect>
            </w:pict>
          </mc:Fallback>
        </mc:AlternateContent>
      </w:r>
      <w:r w:rsidR="00A23D21">
        <w:rPr>
          <w:noProof/>
        </w:rPr>
        <mc:AlternateContent>
          <mc:Choice Requires="wps">
            <w:drawing>
              <wp:anchor distT="0" distB="0" distL="114300" distR="114300" simplePos="0" relativeHeight="251721728" behindDoc="0" locked="0" layoutInCell="1" allowOverlap="1" wp14:anchorId="10391197" wp14:editId="096AC633">
                <wp:simplePos x="0" y="0"/>
                <wp:positionH relativeFrom="column">
                  <wp:posOffset>3649980</wp:posOffset>
                </wp:positionH>
                <wp:positionV relativeFrom="paragraph">
                  <wp:posOffset>3444240</wp:posOffset>
                </wp:positionV>
                <wp:extent cx="2196465" cy="338455"/>
                <wp:effectExtent l="0" t="0" r="0" b="0"/>
                <wp:wrapNone/>
                <wp:docPr id="937554529" name="Прямоугольник: скругленные углы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6465" cy="338455"/>
                        </a:xfrm>
                        <a:prstGeom prst="roundRect">
                          <a:avLst>
                            <a:gd name="adj" fmla="val 5000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oundrect w14:anchorId="0DD4F0A9" id="Прямоугольник: скругленные углы 12" o:spid="_x0000_s1026" style="position:absolute;margin-left:287.4pt;margin-top:271.2pt;width:172.95pt;height:26.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" fillcolor="white [3212]" stroked="f" strokeweight="1pt">
                <v:stroke joinstyle="miter"/>
              </v:roundrect>
            </w:pict>
          </mc:Fallback>
        </mc:AlternateContent>
      </w:r>
    </w:p>
    <w:sectPr w:rsidR="00202689" w:rsidSect="008A46CD">
      <w:footerReference w:type="default" r:id="rId189"/>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FF561" w14:textId="77777777" w:rsidR="008A46CD" w:rsidRDefault="008A46CD" w:rsidP="00155A7B">
      <w:pPr>
        <w:spacing w:after="0" w:line="240" w:lineRule="auto"/>
      </w:pPr>
      <w:r>
        <w:separator/>
      </w:r>
    </w:p>
  </w:endnote>
  <w:endnote w:type="continuationSeparator" w:id="0">
    <w:p w14:paraId="66FD4425" w14:textId="77777777" w:rsidR="008A46CD" w:rsidRDefault="008A46CD" w:rsidP="00155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ntiqua">
    <w:altName w:val="Times New Roman"/>
    <w:charset w:val="00"/>
    <w:family w:val="auto"/>
    <w:pitch w:val="variable"/>
    <w:sig w:usb0="00000203" w:usb1="00000000" w:usb2="00000000" w:usb3="00000000" w:csb0="00000005" w:csb1="00000000"/>
  </w:font>
  <w:font w:name="PetersburgCTT">
    <w:altName w:val="Times New Roman"/>
    <w:charset w:val="CC"/>
    <w:family w:val="roman"/>
    <w:pitch w:val="variable"/>
    <w:sig w:usb0="00000203" w:usb1="00000000" w:usb2="00000000" w:usb3="00000000" w:csb0="00000005" w:csb1="00000000"/>
  </w:font>
  <w:font w:name="MonoCondensed">
    <w:altName w:val="Times New Roman"/>
    <w:charset w:val="00"/>
    <w:family w:val="auto"/>
    <w:pitch w:val="variable"/>
    <w:sig w:usb0="00000003" w:usb1="00000000" w:usb2="00000000" w:usb3="00000000" w:csb0="00000001" w:csb1="00000000"/>
  </w:font>
  <w:font w:name="Pragmatica">
    <w:altName w:val="Times New Roman"/>
    <w:charset w:val="00"/>
    <w:family w:val="auto"/>
    <w:pitch w:val="variable"/>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CourierCTT">
    <w:altName w:val="Courier New"/>
    <w:charset w:val="CC"/>
    <w:family w:val="modern"/>
    <w:pitch w:val="fixed"/>
    <w:sig w:usb0="00000203" w:usb1="00000000" w:usb2="00000000" w:usb3="00000000" w:csb0="00000005" w:csb1="00000000"/>
  </w:font>
  <w:font w:name="PragmaticaCTT">
    <w:panose1 w:val="00000000000000000000"/>
    <w:charset w:val="02"/>
    <w:family w:val="auto"/>
    <w:notTrueType/>
    <w:pitch w:val="variable"/>
  </w:font>
  <w:font w:name="NewtonC">
    <w:altName w:val="Courier New"/>
    <w:panose1 w:val="00000000000000000000"/>
    <w:charset w:val="00"/>
    <w:family w:val="decorative"/>
    <w:notTrueType/>
    <w:pitch w:val="variable"/>
    <w:sig w:usb0="00000203" w:usb1="00000000" w:usb2="00000000" w:usb3="00000000" w:csb0="00000005" w:csb1="00000000"/>
  </w:font>
  <w:font w:name="Wingdings (L$)">
    <w:altName w:val="Arial"/>
    <w:panose1 w:val="00000000000000000000"/>
    <w:charset w:val="00"/>
    <w:family w:val="swiss"/>
    <w:notTrueType/>
    <w:pitch w:val="variable"/>
    <w:sig w:usb0="00000003" w:usb1="00000000" w:usb2="00000000" w:usb3="00000000" w:csb0="00000001" w:csb1="00000000"/>
  </w:font>
  <w:font w:name="QuantAntiquaCTT">
    <w:altName w:val="Times New Roman"/>
    <w:charset w:val="00"/>
    <w:family w:val="auto"/>
    <w:pitch w:val="variable"/>
    <w:sig w:usb0="00000203" w:usb1="00000000" w:usb2="00000000" w:usb3="00000000" w:csb0="00000005" w:csb1="00000000"/>
  </w:font>
  <w:font w:name="Futuris">
    <w:altName w:val="Times New Roman"/>
    <w:charset w:val="00"/>
    <w:family w:val="auto"/>
    <w:pitch w:val="variable"/>
    <w:sig w:usb0="00000003" w:usb1="00000000" w:usb2="00000000" w:usb3="00000000" w:csb0="00000001" w:csb1="00000000"/>
  </w:font>
  <w:font w:name="FuturaPress">
    <w:altName w:val="Arial"/>
    <w:charset w:val="00"/>
    <w:family w:val="swiss"/>
    <w:pitch w:val="variable"/>
    <w:sig w:usb0="00000203" w:usb1="00000000" w:usb2="00000000" w:usb3="00000000" w:csb0="00000005" w:csb1="00000000"/>
  </w:font>
  <w:font w:name="OfficinaSansC">
    <w:altName w:val="Courier New"/>
    <w:panose1 w:val="00000000000000000000"/>
    <w:charset w:val="00"/>
    <w:family w:val="decorative"/>
    <w:notTrueType/>
    <w:pitch w:val="variable"/>
    <w:sig w:usb0="00000203" w:usb1="00000000" w:usb2="00000000" w:usb3="00000000" w:csb0="00000005" w:csb1="00000000"/>
  </w:font>
  <w:font w:name="SchoolBookC">
    <w:altName w:val="Algerian"/>
    <w:panose1 w:val="00000000000000000000"/>
    <w:charset w:val="00"/>
    <w:family w:val="decorative"/>
    <w:notTrueType/>
    <w:pitch w:val="variable"/>
    <w:sig w:usb0="00000003" w:usb1="00000000" w:usb2="00000000" w:usb3="00000000" w:csb0="00000001" w:csb1="00000000"/>
  </w:font>
  <w:font w:name="CourierC">
    <w:altName w:val="Courier New"/>
    <w:panose1 w:val="00000000000000000000"/>
    <w:charset w:val="00"/>
    <w:family w:val="decorative"/>
    <w:notTrueType/>
    <w:pitch w:val="fixed"/>
    <w:sig w:usb0="00000203" w:usb1="00000000" w:usb2="00000000" w:usb3="00000000" w:csb0="00000005" w:csb1="00000000"/>
  </w:font>
  <w:font w:name="Minion Pro Cond">
    <w:altName w:val="Times New Roman"/>
    <w:panose1 w:val="00000000000000000000"/>
    <w:charset w:val="00"/>
    <w:family w:val="roman"/>
    <w:notTrueType/>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HermesCTT">
    <w:altName w:val="Times New Roman"/>
    <w:charset w:val="00"/>
    <w:family w:val="auto"/>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CC"/>
    <w:family w:val="roman"/>
    <w:pitch w:val="variable"/>
    <w:sig w:usb0="E0002AFF" w:usb1="C0007841" w:usb2="00000009" w:usb3="00000000" w:csb0="000001FF" w:csb1="00000000"/>
  </w:font>
  <w:font w:name="FranklinGothDemiCTT">
    <w:altName w:val="Times New Roman"/>
    <w:panose1 w:val="00000000000000000000"/>
    <w:charset w:val="00"/>
    <w:family w:val="auto"/>
    <w:notTrueType/>
    <w:pitch w:val="variable"/>
    <w:sig w:usb0="00000003" w:usb1="00000000" w:usb2="00000000" w:usb3="00000000" w:csb0="00000001" w:csb1="00000000"/>
  </w:font>
  <w:font w:name="BookmanCTT">
    <w:altName w:val="Times New Roman"/>
    <w:panose1 w:val="00000000000000000000"/>
    <w:charset w:val="00"/>
    <w:family w:val="auto"/>
    <w:notTrueType/>
    <w:pitch w:val="variable"/>
    <w:sig w:usb0="00000003" w:usb1="00000000" w:usb2="00000000" w:usb3="00000000" w:csb0="00000001" w:csb1="00000000"/>
  </w:font>
  <w:font w:name="inherit">
    <w:altName w:val="Times New Roman"/>
    <w:panose1 w:val="00000000000000000000"/>
    <w:charset w:val="00"/>
    <w:family w:val="roman"/>
    <w:notTrueType/>
    <w:pitch w:val="default"/>
    <w:sig w:usb0="00000003" w:usb1="00000000" w:usb2="00000000" w:usb3="00000000" w:csb0="00000001" w:csb1="00000000"/>
  </w:font>
  <w:font w:name="Franklin Gothic Demi Italic">
    <w:altName w:val="Times New Roman"/>
    <w:panose1 w:val="00000000000000000000"/>
    <w:charset w:val="00"/>
    <w:family w:val="auto"/>
    <w:notTrueType/>
    <w:pitch w:val="default"/>
    <w:sig w:usb0="00000003" w:usb1="00000000" w:usb2="00000000" w:usb3="00000000" w:csb0="00000001" w:csb1="00000000"/>
  </w:font>
  <w:font w:name="Franklin Gothic Book Italic">
    <w:altName w:val="Times New Roman"/>
    <w:panose1 w:val="00000000000000000000"/>
    <w:charset w:val="00"/>
    <w:family w:val="auto"/>
    <w:notTrueType/>
    <w:pitch w:val="default"/>
    <w:sig w:usb0="00000003" w:usb1="00000000" w:usb2="00000000" w:usb3="00000000" w:csb0="00000001" w:csb1="00000000"/>
  </w:font>
  <w:font w:name="HeliosCondBlackC">
    <w:altName w:val="Arial"/>
    <w:panose1 w:val="00000000000000000000"/>
    <w:charset w:val="CC"/>
    <w:family w:val="modern"/>
    <w:notTrueType/>
    <w:pitch w:val="variable"/>
    <w:sig w:usb0="00000203" w:usb1="00000000" w:usb2="00000000" w:usb3="00000000" w:csb0="00000005" w:csb1="00000000"/>
  </w:font>
  <w:font w:name="FranklinGothicBookC">
    <w:altName w:val="Arial"/>
    <w:panose1 w:val="00000000000000000000"/>
    <w:charset w:val="CC"/>
    <w:family w:val="modern"/>
    <w:notTrueType/>
    <w:pitch w:val="variable"/>
    <w:sig w:usb0="00000203" w:usb1="00000000" w:usb2="00000000" w:usb3="00000000" w:csb0="00000005" w:csb1="00000000"/>
  </w:font>
  <w:font w:name="FranklinGothicDemiC">
    <w:altName w:val="Arial"/>
    <w:panose1 w:val="00000000000000000000"/>
    <w:charset w:val="CC"/>
    <w:family w:val="modern"/>
    <w:notTrueType/>
    <w:pitch w:val="variable"/>
    <w:sig w:usb0="00000203" w:usb1="00000000" w:usb2="00000000" w:usb3="00000000" w:csb0="00000005" w:csb1="00000000"/>
  </w:font>
  <w:font w:name="Helvetica">
    <w:panose1 w:val="020B0604020202020204"/>
    <w:charset w:val="CC"/>
    <w:family w:val="swiss"/>
    <w:pitch w:val="variable"/>
    <w:sig w:usb0="E0002EFF" w:usb1="C000785B" w:usb2="00000009" w:usb3="00000000" w:csb0="000001FF" w:csb1="00000000"/>
  </w:font>
  <w:font w:name="DendaNewLightC">
    <w:panose1 w:val="00000000000000000000"/>
    <w:charset w:val="CC"/>
    <w:family w:val="modern"/>
    <w:notTrueType/>
    <w:pitch w:val="variable"/>
    <w:sig w:usb0="800002A7" w:usb1="1000004A" w:usb2="00000000" w:usb3="00000000" w:csb0="00000005" w:csb1="00000000"/>
  </w:font>
  <w:font w:name="DendaNewC">
    <w:panose1 w:val="00000000000000000000"/>
    <w:charset w:val="CC"/>
    <w:family w:val="modern"/>
    <w:notTrueType/>
    <w:pitch w:val="variable"/>
    <w:sig w:usb0="800002A7" w:usb1="1000004A" w:usb2="00000000" w:usb3="00000000" w:csb0="00000005" w:csb1="00000000"/>
  </w:font>
  <w:font w:name="DendaNewBlackCondC">
    <w:panose1 w:val="00000000000000000000"/>
    <w:charset w:val="CC"/>
    <w:family w:val="modern"/>
    <w:notTrueType/>
    <w:pitch w:val="variable"/>
    <w:sig w:usb0="800002A7" w:usb1="1000004A" w:usb2="00000000" w:usb3="00000000" w:csb0="00000005" w:csb1="00000000"/>
  </w:font>
  <w:font w:name="Segoe UI Symbol">
    <w:panose1 w:val="020B0502040204020203"/>
    <w:charset w:val="00"/>
    <w:family w:val="swiss"/>
    <w:pitch w:val="variable"/>
    <w:sig w:usb0="800001E3" w:usb1="1200FFEF" w:usb2="00040000" w:usb3="00000000" w:csb0="00000001" w:csb1="00000000"/>
  </w:font>
  <w:font w:name="Amasis MT Pro Light">
    <w:charset w:val="00"/>
    <w:family w:val="roman"/>
    <w:pitch w:val="variable"/>
    <w:sig w:usb0="A00000AF" w:usb1="4000205B" w:usb2="00000000" w:usb3="00000000" w:csb0="00000093"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1C515" w14:textId="0D7F1539" w:rsidR="001C44FD" w:rsidRDefault="001C44FD">
    <w:pPr>
      <w:pStyle w:val="a6"/>
    </w:pPr>
  </w:p>
  <w:p w14:paraId="6E02920A" w14:textId="77777777" w:rsidR="00155A7B" w:rsidRDefault="00155A7B" w:rsidP="00155A7B">
    <w:pPr>
      <w:pStyle w:val="a6"/>
      <w:tabs>
        <w:tab w:val="clear" w:pos="4677"/>
        <w:tab w:val="clear" w:pos="9355"/>
        <w:tab w:val="left" w:pos="40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D6716" w14:textId="77777777" w:rsidR="008A46CD" w:rsidRDefault="008A46CD" w:rsidP="00155A7B">
      <w:pPr>
        <w:spacing w:after="0" w:line="240" w:lineRule="auto"/>
      </w:pPr>
      <w:r>
        <w:separator/>
      </w:r>
    </w:p>
  </w:footnote>
  <w:footnote w:type="continuationSeparator" w:id="0">
    <w:p w14:paraId="16DFCFF5" w14:textId="77777777" w:rsidR="008A46CD" w:rsidRDefault="008A46CD" w:rsidP="00155A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00000002"/>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2" w15:restartNumberingAfterBreak="0">
    <w:nsid w:val="00000003"/>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3" w15:restartNumberingAfterBreak="0">
    <w:nsid w:val="00000004"/>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4" w15:restartNumberingAfterBreak="0">
    <w:nsid w:val="00000005"/>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5" w15:restartNumberingAfterBreak="0">
    <w:nsid w:val="00000006"/>
    <w:multiLevelType w:val="singleLevel"/>
    <w:tmpl w:val="00000000"/>
    <w:lvl w:ilvl="0">
      <w:start w:val="1"/>
      <w:numFmt w:val="decimal"/>
      <w:lvlText w:val="%1)"/>
      <w:lvlJc w:val="left"/>
      <w:pPr>
        <w:tabs>
          <w:tab w:val="num" w:pos="540"/>
        </w:tabs>
        <w:ind w:left="540" w:hanging="300"/>
      </w:pPr>
    </w:lvl>
  </w:abstractNum>
  <w:abstractNum w:abstractNumId="6" w15:restartNumberingAfterBreak="0">
    <w:nsid w:val="00000007"/>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7" w15:restartNumberingAfterBreak="0">
    <w:nsid w:val="00000008"/>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8" w15:restartNumberingAfterBreak="0">
    <w:nsid w:val="00000009"/>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9" w15:restartNumberingAfterBreak="0">
    <w:nsid w:val="0000000A"/>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0" w15:restartNumberingAfterBreak="0">
    <w:nsid w:val="0000000B"/>
    <w:multiLevelType w:val="singleLevel"/>
    <w:tmpl w:val="00000000"/>
    <w:lvl w:ilvl="0">
      <w:start w:val="1"/>
      <w:numFmt w:val="decimal"/>
      <w:lvlText w:val="%1)"/>
      <w:lvlJc w:val="left"/>
      <w:pPr>
        <w:tabs>
          <w:tab w:val="num" w:pos="583"/>
        </w:tabs>
        <w:ind w:left="583" w:hanging="300"/>
      </w:pPr>
    </w:lvl>
  </w:abstractNum>
  <w:abstractNum w:abstractNumId="11" w15:restartNumberingAfterBreak="0">
    <w:nsid w:val="0000000C"/>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2" w15:restartNumberingAfterBreak="0">
    <w:nsid w:val="0000000D"/>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3" w15:restartNumberingAfterBreak="0">
    <w:nsid w:val="0000000E"/>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4" w15:restartNumberingAfterBreak="0">
    <w:nsid w:val="0000000F"/>
    <w:multiLevelType w:val="singleLevel"/>
    <w:tmpl w:val="00000000"/>
    <w:lvl w:ilvl="0">
      <w:start w:val="1"/>
      <w:numFmt w:val="decimal"/>
      <w:lvlText w:val="%1)"/>
      <w:lvlJc w:val="left"/>
      <w:pPr>
        <w:tabs>
          <w:tab w:val="num" w:pos="540"/>
        </w:tabs>
        <w:ind w:left="540" w:hanging="300"/>
      </w:pPr>
    </w:lvl>
  </w:abstractNum>
  <w:abstractNum w:abstractNumId="15" w15:restartNumberingAfterBreak="0">
    <w:nsid w:val="00000010"/>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6" w15:restartNumberingAfterBreak="0">
    <w:nsid w:val="0000001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7" w15:restartNumberingAfterBreak="0">
    <w:nsid w:val="00000012"/>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8" w15:restartNumberingAfterBreak="0">
    <w:nsid w:val="00000013"/>
    <w:multiLevelType w:val="multilevel"/>
    <w:tmpl w:val="00000000"/>
    <w:lvl w:ilvl="0">
      <w:start w:val="1"/>
      <w:numFmt w:val="bullet"/>
      <w:lvlText w:val=""/>
      <w:lvlJc w:val="left"/>
      <w:pPr>
        <w:tabs>
          <w:tab w:val="num" w:pos="540"/>
        </w:tabs>
        <w:ind w:left="540" w:hanging="227"/>
      </w:pPr>
      <w:rPr>
        <w:rFonts w:ascii="Symbol" w:hAnsi="Symbol" w:cs="Symbol"/>
      </w:rPr>
    </w:lvl>
    <w:lvl w:ilvl="1">
      <w:start w:val="1"/>
      <w:numFmt w:val="bullet"/>
      <w:lvlText w:val="o"/>
      <w:lvlJc w:val="left"/>
      <w:pPr>
        <w:tabs>
          <w:tab w:val="num" w:pos="1080"/>
        </w:tabs>
        <w:ind w:left="1080" w:hanging="227"/>
      </w:pPr>
      <w:rPr>
        <w:rFonts w:ascii="Courier New" w:hAnsi="Courier New" w:cs="Courier New"/>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17E5C19"/>
    <w:multiLevelType w:val="multilevel"/>
    <w:tmpl w:val="FB72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18D39E9"/>
    <w:multiLevelType w:val="multilevel"/>
    <w:tmpl w:val="E324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39516B4"/>
    <w:multiLevelType w:val="multilevel"/>
    <w:tmpl w:val="60089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4533912"/>
    <w:multiLevelType w:val="singleLevel"/>
    <w:tmpl w:val="00000000"/>
    <w:lvl w:ilvl="0">
      <w:start w:val="1"/>
      <w:numFmt w:val="bullet"/>
      <w:suff w:val="space"/>
      <w:lvlText w:val="-"/>
      <w:lvlJc w:val="left"/>
      <w:pPr>
        <w:ind w:left="0" w:firstLine="0"/>
      </w:pPr>
    </w:lvl>
  </w:abstractNum>
  <w:abstractNum w:abstractNumId="23" w15:restartNumberingAfterBreak="0">
    <w:nsid w:val="05E84D09"/>
    <w:multiLevelType w:val="multilevel"/>
    <w:tmpl w:val="0A36F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6B504F7"/>
    <w:multiLevelType w:val="multilevel"/>
    <w:tmpl w:val="6FB4C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7987A33"/>
    <w:multiLevelType w:val="multilevel"/>
    <w:tmpl w:val="80E0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8D04771"/>
    <w:multiLevelType w:val="multilevel"/>
    <w:tmpl w:val="218E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A494E16"/>
    <w:multiLevelType w:val="multilevel"/>
    <w:tmpl w:val="AD041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C387160"/>
    <w:multiLevelType w:val="multilevel"/>
    <w:tmpl w:val="5C48A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CC3444A"/>
    <w:multiLevelType w:val="multilevel"/>
    <w:tmpl w:val="F5F4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D551C6D"/>
    <w:multiLevelType w:val="multilevel"/>
    <w:tmpl w:val="5ED0C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7069AA"/>
    <w:multiLevelType w:val="multilevel"/>
    <w:tmpl w:val="E7EE5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FC7027"/>
    <w:multiLevelType w:val="multilevel"/>
    <w:tmpl w:val="AD46F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4F40419"/>
    <w:multiLevelType w:val="multilevel"/>
    <w:tmpl w:val="B554E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574426D"/>
    <w:multiLevelType w:val="multilevel"/>
    <w:tmpl w:val="2DE28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5AC0C0D"/>
    <w:multiLevelType w:val="multilevel"/>
    <w:tmpl w:val="EDB4B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6F6077F"/>
    <w:multiLevelType w:val="multilevel"/>
    <w:tmpl w:val="9F5AE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90C0EE3"/>
    <w:multiLevelType w:val="hybridMultilevel"/>
    <w:tmpl w:val="78D04412"/>
    <w:lvl w:ilvl="0" w:tplc="04190001">
      <w:start w:val="1"/>
      <w:numFmt w:val="bullet"/>
      <w:lvlText w:val=""/>
      <w:lvlJc w:val="left"/>
      <w:pPr>
        <w:ind w:left="600" w:hanging="360"/>
      </w:pPr>
      <w:rPr>
        <w:rFonts w:ascii="Symbol" w:hAnsi="Symbol" w:hint="default"/>
      </w:rPr>
    </w:lvl>
    <w:lvl w:ilvl="1" w:tplc="04190003" w:tentative="1">
      <w:start w:val="1"/>
      <w:numFmt w:val="bullet"/>
      <w:lvlText w:val="o"/>
      <w:lvlJc w:val="left"/>
      <w:pPr>
        <w:ind w:left="1320" w:hanging="360"/>
      </w:pPr>
      <w:rPr>
        <w:rFonts w:ascii="Courier New" w:hAnsi="Courier New" w:cs="Courier New" w:hint="default"/>
      </w:rPr>
    </w:lvl>
    <w:lvl w:ilvl="2" w:tplc="04190005" w:tentative="1">
      <w:start w:val="1"/>
      <w:numFmt w:val="bullet"/>
      <w:lvlText w:val=""/>
      <w:lvlJc w:val="left"/>
      <w:pPr>
        <w:ind w:left="2040" w:hanging="360"/>
      </w:pPr>
      <w:rPr>
        <w:rFonts w:ascii="Wingdings" w:hAnsi="Wingdings" w:hint="default"/>
      </w:rPr>
    </w:lvl>
    <w:lvl w:ilvl="3" w:tplc="04190001" w:tentative="1">
      <w:start w:val="1"/>
      <w:numFmt w:val="bullet"/>
      <w:lvlText w:val=""/>
      <w:lvlJc w:val="left"/>
      <w:pPr>
        <w:ind w:left="2760" w:hanging="360"/>
      </w:pPr>
      <w:rPr>
        <w:rFonts w:ascii="Symbol" w:hAnsi="Symbol" w:hint="default"/>
      </w:rPr>
    </w:lvl>
    <w:lvl w:ilvl="4" w:tplc="04190003" w:tentative="1">
      <w:start w:val="1"/>
      <w:numFmt w:val="bullet"/>
      <w:lvlText w:val="o"/>
      <w:lvlJc w:val="left"/>
      <w:pPr>
        <w:ind w:left="3480" w:hanging="360"/>
      </w:pPr>
      <w:rPr>
        <w:rFonts w:ascii="Courier New" w:hAnsi="Courier New" w:cs="Courier New" w:hint="default"/>
      </w:rPr>
    </w:lvl>
    <w:lvl w:ilvl="5" w:tplc="04190005" w:tentative="1">
      <w:start w:val="1"/>
      <w:numFmt w:val="bullet"/>
      <w:lvlText w:val=""/>
      <w:lvlJc w:val="left"/>
      <w:pPr>
        <w:ind w:left="4200" w:hanging="360"/>
      </w:pPr>
      <w:rPr>
        <w:rFonts w:ascii="Wingdings" w:hAnsi="Wingdings" w:hint="default"/>
      </w:rPr>
    </w:lvl>
    <w:lvl w:ilvl="6" w:tplc="04190001" w:tentative="1">
      <w:start w:val="1"/>
      <w:numFmt w:val="bullet"/>
      <w:lvlText w:val=""/>
      <w:lvlJc w:val="left"/>
      <w:pPr>
        <w:ind w:left="4920" w:hanging="360"/>
      </w:pPr>
      <w:rPr>
        <w:rFonts w:ascii="Symbol" w:hAnsi="Symbol" w:hint="default"/>
      </w:rPr>
    </w:lvl>
    <w:lvl w:ilvl="7" w:tplc="04190003" w:tentative="1">
      <w:start w:val="1"/>
      <w:numFmt w:val="bullet"/>
      <w:lvlText w:val="o"/>
      <w:lvlJc w:val="left"/>
      <w:pPr>
        <w:ind w:left="5640" w:hanging="360"/>
      </w:pPr>
      <w:rPr>
        <w:rFonts w:ascii="Courier New" w:hAnsi="Courier New" w:cs="Courier New" w:hint="default"/>
      </w:rPr>
    </w:lvl>
    <w:lvl w:ilvl="8" w:tplc="04190005" w:tentative="1">
      <w:start w:val="1"/>
      <w:numFmt w:val="bullet"/>
      <w:lvlText w:val=""/>
      <w:lvlJc w:val="left"/>
      <w:pPr>
        <w:ind w:left="6360" w:hanging="360"/>
      </w:pPr>
      <w:rPr>
        <w:rFonts w:ascii="Wingdings" w:hAnsi="Wingdings" w:hint="default"/>
      </w:rPr>
    </w:lvl>
  </w:abstractNum>
  <w:abstractNum w:abstractNumId="38" w15:restartNumberingAfterBreak="0">
    <w:nsid w:val="1DD3597A"/>
    <w:multiLevelType w:val="multilevel"/>
    <w:tmpl w:val="E92E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FC90C12"/>
    <w:multiLevelType w:val="multilevel"/>
    <w:tmpl w:val="9ED60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2635A20"/>
    <w:multiLevelType w:val="hybridMultilevel"/>
    <w:tmpl w:val="2A80B9F2"/>
    <w:lvl w:ilvl="0" w:tplc="03589246">
      <w:start w:val="1"/>
      <w:numFmt w:val="bullet"/>
      <w:pStyle w:val="a"/>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2CFCCF0"/>
    <w:multiLevelType w:val="singleLevel"/>
    <w:tmpl w:val="00000000"/>
    <w:lvl w:ilvl="0">
      <w:start w:val="1"/>
      <w:numFmt w:val="bullet"/>
      <w:suff w:val="space"/>
      <w:lvlText w:val="-"/>
      <w:lvlJc w:val="left"/>
      <w:pPr>
        <w:ind w:left="0" w:firstLine="0"/>
      </w:pPr>
    </w:lvl>
  </w:abstractNum>
  <w:abstractNum w:abstractNumId="42" w15:restartNumberingAfterBreak="0">
    <w:nsid w:val="24DD7D5F"/>
    <w:multiLevelType w:val="multilevel"/>
    <w:tmpl w:val="D6C85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D083FA5"/>
    <w:multiLevelType w:val="multilevel"/>
    <w:tmpl w:val="BA5C1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1C92851"/>
    <w:multiLevelType w:val="multilevel"/>
    <w:tmpl w:val="F084B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207044A"/>
    <w:multiLevelType w:val="multilevel"/>
    <w:tmpl w:val="65AC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22F0270"/>
    <w:multiLevelType w:val="multilevel"/>
    <w:tmpl w:val="72F2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2CE4012"/>
    <w:multiLevelType w:val="multilevel"/>
    <w:tmpl w:val="6B5E8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32F51B2"/>
    <w:multiLevelType w:val="multilevel"/>
    <w:tmpl w:val="DFAEC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34470FE"/>
    <w:multiLevelType w:val="multilevel"/>
    <w:tmpl w:val="3E40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605209C"/>
    <w:multiLevelType w:val="multilevel"/>
    <w:tmpl w:val="60201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796226A"/>
    <w:multiLevelType w:val="multilevel"/>
    <w:tmpl w:val="C416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AB33261"/>
    <w:multiLevelType w:val="multilevel"/>
    <w:tmpl w:val="FCF4B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BB67084"/>
    <w:multiLevelType w:val="multilevel"/>
    <w:tmpl w:val="ACE2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D936D86"/>
    <w:multiLevelType w:val="multilevel"/>
    <w:tmpl w:val="F866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E3C5258"/>
    <w:multiLevelType w:val="multilevel"/>
    <w:tmpl w:val="8B4C7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15A65C4"/>
    <w:multiLevelType w:val="multilevel"/>
    <w:tmpl w:val="C4EAF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48851AA"/>
    <w:multiLevelType w:val="multilevel"/>
    <w:tmpl w:val="45EC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58240B3"/>
    <w:multiLevelType w:val="multilevel"/>
    <w:tmpl w:val="876A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8B209B6"/>
    <w:multiLevelType w:val="singleLevel"/>
    <w:tmpl w:val="00000000"/>
    <w:lvl w:ilvl="0">
      <w:start w:val="1"/>
      <w:numFmt w:val="bullet"/>
      <w:suff w:val="space"/>
      <w:lvlText w:val="-"/>
      <w:lvlJc w:val="left"/>
      <w:pPr>
        <w:ind w:left="0" w:firstLine="0"/>
      </w:pPr>
    </w:lvl>
  </w:abstractNum>
  <w:abstractNum w:abstractNumId="60" w15:restartNumberingAfterBreak="0">
    <w:nsid w:val="49DF2CA6"/>
    <w:multiLevelType w:val="multilevel"/>
    <w:tmpl w:val="18DAE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0B325B7"/>
    <w:multiLevelType w:val="multilevel"/>
    <w:tmpl w:val="53DE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0D30728"/>
    <w:multiLevelType w:val="singleLevel"/>
    <w:tmpl w:val="00000000"/>
    <w:lvl w:ilvl="0">
      <w:start w:val="1"/>
      <w:numFmt w:val="decimal"/>
      <w:suff w:val="space"/>
      <w:lvlText w:val="%1."/>
      <w:lvlJc w:val="left"/>
      <w:pPr>
        <w:ind w:left="0" w:firstLine="0"/>
      </w:pPr>
    </w:lvl>
  </w:abstractNum>
  <w:abstractNum w:abstractNumId="63" w15:restartNumberingAfterBreak="0">
    <w:nsid w:val="547D19A2"/>
    <w:multiLevelType w:val="multilevel"/>
    <w:tmpl w:val="222A1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A460987"/>
    <w:multiLevelType w:val="multilevel"/>
    <w:tmpl w:val="56A8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ACE5BFF"/>
    <w:multiLevelType w:val="hybridMultilevel"/>
    <w:tmpl w:val="1298A81C"/>
    <w:lvl w:ilvl="0" w:tplc="04190001">
      <w:start w:val="1"/>
      <w:numFmt w:val="bullet"/>
      <w:lvlText w:val=""/>
      <w:lvlJc w:val="left"/>
      <w:pPr>
        <w:ind w:left="600" w:hanging="360"/>
      </w:pPr>
      <w:rPr>
        <w:rFonts w:ascii="Symbol" w:hAnsi="Symbol" w:hint="default"/>
      </w:rPr>
    </w:lvl>
    <w:lvl w:ilvl="1" w:tplc="04190003" w:tentative="1">
      <w:start w:val="1"/>
      <w:numFmt w:val="bullet"/>
      <w:lvlText w:val="o"/>
      <w:lvlJc w:val="left"/>
      <w:pPr>
        <w:ind w:left="1320" w:hanging="360"/>
      </w:pPr>
      <w:rPr>
        <w:rFonts w:ascii="Courier New" w:hAnsi="Courier New" w:cs="Courier New" w:hint="default"/>
      </w:rPr>
    </w:lvl>
    <w:lvl w:ilvl="2" w:tplc="04190005" w:tentative="1">
      <w:start w:val="1"/>
      <w:numFmt w:val="bullet"/>
      <w:lvlText w:val=""/>
      <w:lvlJc w:val="left"/>
      <w:pPr>
        <w:ind w:left="2040" w:hanging="360"/>
      </w:pPr>
      <w:rPr>
        <w:rFonts w:ascii="Wingdings" w:hAnsi="Wingdings" w:hint="default"/>
      </w:rPr>
    </w:lvl>
    <w:lvl w:ilvl="3" w:tplc="04190001" w:tentative="1">
      <w:start w:val="1"/>
      <w:numFmt w:val="bullet"/>
      <w:lvlText w:val=""/>
      <w:lvlJc w:val="left"/>
      <w:pPr>
        <w:ind w:left="2760" w:hanging="360"/>
      </w:pPr>
      <w:rPr>
        <w:rFonts w:ascii="Symbol" w:hAnsi="Symbol" w:hint="default"/>
      </w:rPr>
    </w:lvl>
    <w:lvl w:ilvl="4" w:tplc="04190003" w:tentative="1">
      <w:start w:val="1"/>
      <w:numFmt w:val="bullet"/>
      <w:lvlText w:val="o"/>
      <w:lvlJc w:val="left"/>
      <w:pPr>
        <w:ind w:left="3480" w:hanging="360"/>
      </w:pPr>
      <w:rPr>
        <w:rFonts w:ascii="Courier New" w:hAnsi="Courier New" w:cs="Courier New" w:hint="default"/>
      </w:rPr>
    </w:lvl>
    <w:lvl w:ilvl="5" w:tplc="04190005" w:tentative="1">
      <w:start w:val="1"/>
      <w:numFmt w:val="bullet"/>
      <w:lvlText w:val=""/>
      <w:lvlJc w:val="left"/>
      <w:pPr>
        <w:ind w:left="4200" w:hanging="360"/>
      </w:pPr>
      <w:rPr>
        <w:rFonts w:ascii="Wingdings" w:hAnsi="Wingdings" w:hint="default"/>
      </w:rPr>
    </w:lvl>
    <w:lvl w:ilvl="6" w:tplc="04190001" w:tentative="1">
      <w:start w:val="1"/>
      <w:numFmt w:val="bullet"/>
      <w:lvlText w:val=""/>
      <w:lvlJc w:val="left"/>
      <w:pPr>
        <w:ind w:left="4920" w:hanging="360"/>
      </w:pPr>
      <w:rPr>
        <w:rFonts w:ascii="Symbol" w:hAnsi="Symbol" w:hint="default"/>
      </w:rPr>
    </w:lvl>
    <w:lvl w:ilvl="7" w:tplc="04190003" w:tentative="1">
      <w:start w:val="1"/>
      <w:numFmt w:val="bullet"/>
      <w:lvlText w:val="o"/>
      <w:lvlJc w:val="left"/>
      <w:pPr>
        <w:ind w:left="5640" w:hanging="360"/>
      </w:pPr>
      <w:rPr>
        <w:rFonts w:ascii="Courier New" w:hAnsi="Courier New" w:cs="Courier New" w:hint="default"/>
      </w:rPr>
    </w:lvl>
    <w:lvl w:ilvl="8" w:tplc="04190005" w:tentative="1">
      <w:start w:val="1"/>
      <w:numFmt w:val="bullet"/>
      <w:lvlText w:val=""/>
      <w:lvlJc w:val="left"/>
      <w:pPr>
        <w:ind w:left="6360" w:hanging="360"/>
      </w:pPr>
      <w:rPr>
        <w:rFonts w:ascii="Wingdings" w:hAnsi="Wingdings" w:hint="default"/>
      </w:rPr>
    </w:lvl>
  </w:abstractNum>
  <w:abstractNum w:abstractNumId="66" w15:restartNumberingAfterBreak="0">
    <w:nsid w:val="5B5473E0"/>
    <w:multiLevelType w:val="multilevel"/>
    <w:tmpl w:val="3A4CF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BEC238C"/>
    <w:multiLevelType w:val="multilevel"/>
    <w:tmpl w:val="D3A2A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8A40DC"/>
    <w:multiLevelType w:val="hybridMultilevel"/>
    <w:tmpl w:val="F4F63760"/>
    <w:lvl w:ilvl="0" w:tplc="04190001">
      <w:start w:val="1"/>
      <w:numFmt w:val="bullet"/>
      <w:lvlText w:val=""/>
      <w:lvlJc w:val="left"/>
      <w:pPr>
        <w:ind w:left="600" w:hanging="360"/>
      </w:pPr>
      <w:rPr>
        <w:rFonts w:ascii="Symbol" w:hAnsi="Symbol" w:hint="default"/>
      </w:rPr>
    </w:lvl>
    <w:lvl w:ilvl="1" w:tplc="04190003" w:tentative="1">
      <w:start w:val="1"/>
      <w:numFmt w:val="bullet"/>
      <w:lvlText w:val="o"/>
      <w:lvlJc w:val="left"/>
      <w:pPr>
        <w:ind w:left="1320" w:hanging="360"/>
      </w:pPr>
      <w:rPr>
        <w:rFonts w:ascii="Courier New" w:hAnsi="Courier New" w:cs="Courier New" w:hint="default"/>
      </w:rPr>
    </w:lvl>
    <w:lvl w:ilvl="2" w:tplc="04190005" w:tentative="1">
      <w:start w:val="1"/>
      <w:numFmt w:val="bullet"/>
      <w:lvlText w:val=""/>
      <w:lvlJc w:val="left"/>
      <w:pPr>
        <w:ind w:left="2040" w:hanging="360"/>
      </w:pPr>
      <w:rPr>
        <w:rFonts w:ascii="Wingdings" w:hAnsi="Wingdings" w:hint="default"/>
      </w:rPr>
    </w:lvl>
    <w:lvl w:ilvl="3" w:tplc="04190001" w:tentative="1">
      <w:start w:val="1"/>
      <w:numFmt w:val="bullet"/>
      <w:lvlText w:val=""/>
      <w:lvlJc w:val="left"/>
      <w:pPr>
        <w:ind w:left="2760" w:hanging="360"/>
      </w:pPr>
      <w:rPr>
        <w:rFonts w:ascii="Symbol" w:hAnsi="Symbol" w:hint="default"/>
      </w:rPr>
    </w:lvl>
    <w:lvl w:ilvl="4" w:tplc="04190003" w:tentative="1">
      <w:start w:val="1"/>
      <w:numFmt w:val="bullet"/>
      <w:lvlText w:val="o"/>
      <w:lvlJc w:val="left"/>
      <w:pPr>
        <w:ind w:left="3480" w:hanging="360"/>
      </w:pPr>
      <w:rPr>
        <w:rFonts w:ascii="Courier New" w:hAnsi="Courier New" w:cs="Courier New" w:hint="default"/>
      </w:rPr>
    </w:lvl>
    <w:lvl w:ilvl="5" w:tplc="04190005" w:tentative="1">
      <w:start w:val="1"/>
      <w:numFmt w:val="bullet"/>
      <w:lvlText w:val=""/>
      <w:lvlJc w:val="left"/>
      <w:pPr>
        <w:ind w:left="4200" w:hanging="360"/>
      </w:pPr>
      <w:rPr>
        <w:rFonts w:ascii="Wingdings" w:hAnsi="Wingdings" w:hint="default"/>
      </w:rPr>
    </w:lvl>
    <w:lvl w:ilvl="6" w:tplc="04190001" w:tentative="1">
      <w:start w:val="1"/>
      <w:numFmt w:val="bullet"/>
      <w:lvlText w:val=""/>
      <w:lvlJc w:val="left"/>
      <w:pPr>
        <w:ind w:left="4920" w:hanging="360"/>
      </w:pPr>
      <w:rPr>
        <w:rFonts w:ascii="Symbol" w:hAnsi="Symbol" w:hint="default"/>
      </w:rPr>
    </w:lvl>
    <w:lvl w:ilvl="7" w:tplc="04190003" w:tentative="1">
      <w:start w:val="1"/>
      <w:numFmt w:val="bullet"/>
      <w:lvlText w:val="o"/>
      <w:lvlJc w:val="left"/>
      <w:pPr>
        <w:ind w:left="5640" w:hanging="360"/>
      </w:pPr>
      <w:rPr>
        <w:rFonts w:ascii="Courier New" w:hAnsi="Courier New" w:cs="Courier New" w:hint="default"/>
      </w:rPr>
    </w:lvl>
    <w:lvl w:ilvl="8" w:tplc="04190005" w:tentative="1">
      <w:start w:val="1"/>
      <w:numFmt w:val="bullet"/>
      <w:lvlText w:val=""/>
      <w:lvlJc w:val="left"/>
      <w:pPr>
        <w:ind w:left="6360" w:hanging="360"/>
      </w:pPr>
      <w:rPr>
        <w:rFonts w:ascii="Wingdings" w:hAnsi="Wingdings" w:hint="default"/>
      </w:rPr>
    </w:lvl>
  </w:abstractNum>
  <w:abstractNum w:abstractNumId="69" w15:restartNumberingAfterBreak="0">
    <w:nsid w:val="5DD33E8D"/>
    <w:multiLevelType w:val="multilevel"/>
    <w:tmpl w:val="BECE9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10F4316"/>
    <w:multiLevelType w:val="multilevel"/>
    <w:tmpl w:val="C2247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4DF7DDD"/>
    <w:multiLevelType w:val="multilevel"/>
    <w:tmpl w:val="C3263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52B73F1"/>
    <w:multiLevelType w:val="multilevel"/>
    <w:tmpl w:val="7228D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8740223"/>
    <w:multiLevelType w:val="multilevel"/>
    <w:tmpl w:val="6E264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9FA6F82"/>
    <w:multiLevelType w:val="multilevel"/>
    <w:tmpl w:val="2B642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3012CAA"/>
    <w:multiLevelType w:val="multilevel"/>
    <w:tmpl w:val="4C94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68A60AD"/>
    <w:multiLevelType w:val="multilevel"/>
    <w:tmpl w:val="22905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68A6C6A"/>
    <w:multiLevelType w:val="multilevel"/>
    <w:tmpl w:val="F6E0A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70E163B"/>
    <w:multiLevelType w:val="multilevel"/>
    <w:tmpl w:val="23BC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9DB14C5"/>
    <w:multiLevelType w:val="multilevel"/>
    <w:tmpl w:val="EEC0C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AE573EF"/>
    <w:multiLevelType w:val="multilevel"/>
    <w:tmpl w:val="E2A8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E5B4B6D"/>
    <w:multiLevelType w:val="multilevel"/>
    <w:tmpl w:val="CD1A1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651">
    <w:abstractNumId w:val="40"/>
  </w:num>
  <w:num w:numId="2" w16cid:durableId="693582324">
    <w:abstractNumId w:val="0"/>
  </w:num>
  <w:num w:numId="3" w16cid:durableId="313414516">
    <w:abstractNumId w:val="1"/>
  </w:num>
  <w:num w:numId="4" w16cid:durableId="1244679643">
    <w:abstractNumId w:val="2"/>
  </w:num>
  <w:num w:numId="5" w16cid:durableId="1370227245">
    <w:abstractNumId w:val="3"/>
  </w:num>
  <w:num w:numId="6" w16cid:durableId="1837265092">
    <w:abstractNumId w:val="4"/>
  </w:num>
  <w:num w:numId="7" w16cid:durableId="1497378777">
    <w:abstractNumId w:val="5"/>
  </w:num>
  <w:num w:numId="8" w16cid:durableId="1586763537">
    <w:abstractNumId w:val="6"/>
  </w:num>
  <w:num w:numId="9" w16cid:durableId="767652683">
    <w:abstractNumId w:val="7"/>
  </w:num>
  <w:num w:numId="10" w16cid:durableId="1240285377">
    <w:abstractNumId w:val="8"/>
  </w:num>
  <w:num w:numId="11" w16cid:durableId="2103797837">
    <w:abstractNumId w:val="9"/>
  </w:num>
  <w:num w:numId="12" w16cid:durableId="515194243">
    <w:abstractNumId w:val="10"/>
  </w:num>
  <w:num w:numId="13" w16cid:durableId="2115048825">
    <w:abstractNumId w:val="11"/>
  </w:num>
  <w:num w:numId="14" w16cid:durableId="171991169">
    <w:abstractNumId w:val="12"/>
  </w:num>
  <w:num w:numId="15" w16cid:durableId="1946184046">
    <w:abstractNumId w:val="13"/>
  </w:num>
  <w:num w:numId="16" w16cid:durableId="1786384018">
    <w:abstractNumId w:val="14"/>
  </w:num>
  <w:num w:numId="17" w16cid:durableId="975917802">
    <w:abstractNumId w:val="15"/>
  </w:num>
  <w:num w:numId="18" w16cid:durableId="670068332">
    <w:abstractNumId w:val="16"/>
  </w:num>
  <w:num w:numId="19" w16cid:durableId="3023002">
    <w:abstractNumId w:val="17"/>
  </w:num>
  <w:num w:numId="20" w16cid:durableId="1505632303">
    <w:abstractNumId w:val="18"/>
  </w:num>
  <w:num w:numId="21" w16cid:durableId="1351640482">
    <w:abstractNumId w:val="5"/>
    <w:lvlOverride w:ilvl="0">
      <w:startOverride w:val="1"/>
    </w:lvlOverride>
  </w:num>
  <w:num w:numId="22" w16cid:durableId="24018678">
    <w:abstractNumId w:val="5"/>
    <w:lvlOverride w:ilvl="0">
      <w:startOverride w:val="1"/>
    </w:lvlOverride>
  </w:num>
  <w:num w:numId="23" w16cid:durableId="357315587">
    <w:abstractNumId w:val="37"/>
  </w:num>
  <w:num w:numId="24" w16cid:durableId="529610194">
    <w:abstractNumId w:val="68"/>
  </w:num>
  <w:num w:numId="25" w16cid:durableId="1707364673">
    <w:abstractNumId w:val="65"/>
  </w:num>
  <w:num w:numId="26" w16cid:durableId="1260916938">
    <w:abstractNumId w:val="59"/>
    <w:lvlOverride w:ilvl="0">
      <w:startOverride w:val="1"/>
    </w:lvlOverride>
  </w:num>
  <w:num w:numId="27" w16cid:durableId="1064834320">
    <w:abstractNumId w:val="59"/>
    <w:lvlOverride w:ilvl="0">
      <w:startOverride w:val="1"/>
    </w:lvlOverride>
  </w:num>
  <w:num w:numId="28" w16cid:durableId="914046283">
    <w:abstractNumId w:val="22"/>
    <w:lvlOverride w:ilvl="0">
      <w:startOverride w:val="1"/>
    </w:lvlOverride>
  </w:num>
  <w:num w:numId="29" w16cid:durableId="364065440">
    <w:abstractNumId w:val="22"/>
    <w:lvlOverride w:ilvl="0">
      <w:startOverride w:val="1"/>
    </w:lvlOverride>
  </w:num>
  <w:num w:numId="30" w16cid:durableId="1552156667">
    <w:abstractNumId w:val="22"/>
    <w:lvlOverride w:ilvl="0">
      <w:startOverride w:val="1"/>
    </w:lvlOverride>
  </w:num>
  <w:num w:numId="31" w16cid:durableId="505826083">
    <w:abstractNumId w:val="41"/>
    <w:lvlOverride w:ilvl="0">
      <w:startOverride w:val="1"/>
    </w:lvlOverride>
  </w:num>
  <w:num w:numId="32" w16cid:durableId="1336227646">
    <w:abstractNumId w:val="62"/>
    <w:lvlOverride w:ilvl="0">
      <w:startOverride w:val="1"/>
    </w:lvlOverride>
  </w:num>
  <w:num w:numId="33" w16cid:durableId="102656724">
    <w:abstractNumId w:val="41"/>
    <w:lvlOverride w:ilvl="0">
      <w:startOverride w:val="1"/>
    </w:lvlOverride>
  </w:num>
  <w:num w:numId="34" w16cid:durableId="1891257545">
    <w:abstractNumId w:val="55"/>
  </w:num>
  <w:num w:numId="35" w16cid:durableId="1921677146">
    <w:abstractNumId w:val="58"/>
  </w:num>
  <w:num w:numId="36" w16cid:durableId="2026594131">
    <w:abstractNumId w:val="44"/>
  </w:num>
  <w:num w:numId="37" w16cid:durableId="1213613120">
    <w:abstractNumId w:val="23"/>
  </w:num>
  <w:num w:numId="38" w16cid:durableId="214126712">
    <w:abstractNumId w:val="48"/>
  </w:num>
  <w:num w:numId="39" w16cid:durableId="1129202895">
    <w:abstractNumId w:val="56"/>
  </w:num>
  <w:num w:numId="40" w16cid:durableId="2016109568">
    <w:abstractNumId w:val="61"/>
  </w:num>
  <w:num w:numId="41" w16cid:durableId="672343454">
    <w:abstractNumId w:val="70"/>
  </w:num>
  <w:num w:numId="42" w16cid:durableId="1387686371">
    <w:abstractNumId w:val="51"/>
  </w:num>
  <w:num w:numId="43" w16cid:durableId="2133596634">
    <w:abstractNumId w:val="24"/>
  </w:num>
  <w:num w:numId="44" w16cid:durableId="1862864391">
    <w:abstractNumId w:val="25"/>
  </w:num>
  <w:num w:numId="45" w16cid:durableId="1380472860">
    <w:abstractNumId w:val="60"/>
  </w:num>
  <w:num w:numId="46" w16cid:durableId="2063168530">
    <w:abstractNumId w:val="54"/>
  </w:num>
  <w:num w:numId="47" w16cid:durableId="860241746">
    <w:abstractNumId w:val="47"/>
  </w:num>
  <w:num w:numId="48" w16cid:durableId="1571621905">
    <w:abstractNumId w:val="19"/>
  </w:num>
  <w:num w:numId="49" w16cid:durableId="544489367">
    <w:abstractNumId w:val="20"/>
  </w:num>
  <w:num w:numId="50" w16cid:durableId="1189872012">
    <w:abstractNumId w:val="49"/>
  </w:num>
  <w:num w:numId="51" w16cid:durableId="383874368">
    <w:abstractNumId w:val="31"/>
  </w:num>
  <w:num w:numId="52" w16cid:durableId="1750346918">
    <w:abstractNumId w:val="77"/>
  </w:num>
  <w:num w:numId="53" w16cid:durableId="90399790">
    <w:abstractNumId w:val="73"/>
  </w:num>
  <w:num w:numId="54" w16cid:durableId="336079747">
    <w:abstractNumId w:val="26"/>
  </w:num>
  <w:num w:numId="55" w16cid:durableId="2044011377">
    <w:abstractNumId w:val="69"/>
  </w:num>
  <w:num w:numId="56" w16cid:durableId="1394548289">
    <w:abstractNumId w:val="38"/>
  </w:num>
  <w:num w:numId="57" w16cid:durableId="1453211997">
    <w:abstractNumId w:val="42"/>
  </w:num>
  <w:num w:numId="58" w16cid:durableId="1574974109">
    <w:abstractNumId w:val="50"/>
  </w:num>
  <w:num w:numId="59" w16cid:durableId="1560095229">
    <w:abstractNumId w:val="63"/>
  </w:num>
  <w:num w:numId="60" w16cid:durableId="2045014807">
    <w:abstractNumId w:val="57"/>
  </w:num>
  <w:num w:numId="61" w16cid:durableId="2043506238">
    <w:abstractNumId w:val="33"/>
  </w:num>
  <w:num w:numId="62" w16cid:durableId="8603101">
    <w:abstractNumId w:val="81"/>
  </w:num>
  <w:num w:numId="63" w16cid:durableId="2010667650">
    <w:abstractNumId w:val="43"/>
  </w:num>
  <w:num w:numId="64" w16cid:durableId="2002850233">
    <w:abstractNumId w:val="39"/>
  </w:num>
  <w:num w:numId="65" w16cid:durableId="209191504">
    <w:abstractNumId w:val="32"/>
  </w:num>
  <w:num w:numId="66" w16cid:durableId="1893270814">
    <w:abstractNumId w:val="66"/>
  </w:num>
  <w:num w:numId="67" w16cid:durableId="2010937709">
    <w:abstractNumId w:val="64"/>
  </w:num>
  <w:num w:numId="68" w16cid:durableId="679741461">
    <w:abstractNumId w:val="80"/>
  </w:num>
  <w:num w:numId="69" w16cid:durableId="1143959512">
    <w:abstractNumId w:val="53"/>
  </w:num>
  <w:num w:numId="70" w16cid:durableId="1945071242">
    <w:abstractNumId w:val="28"/>
  </w:num>
  <w:num w:numId="71" w16cid:durableId="2032217674">
    <w:abstractNumId w:val="36"/>
  </w:num>
  <w:num w:numId="72" w16cid:durableId="51733460">
    <w:abstractNumId w:val="76"/>
  </w:num>
  <w:num w:numId="73" w16cid:durableId="2039116194">
    <w:abstractNumId w:val="27"/>
  </w:num>
  <w:num w:numId="74" w16cid:durableId="825976717">
    <w:abstractNumId w:val="67"/>
  </w:num>
  <w:num w:numId="75" w16cid:durableId="1566257933">
    <w:abstractNumId w:val="30"/>
  </w:num>
  <w:num w:numId="76" w16cid:durableId="1220939198">
    <w:abstractNumId w:val="45"/>
  </w:num>
  <w:num w:numId="77" w16cid:durableId="1714038030">
    <w:abstractNumId w:val="74"/>
  </w:num>
  <w:num w:numId="78" w16cid:durableId="1251620518">
    <w:abstractNumId w:val="79"/>
  </w:num>
  <w:num w:numId="79" w16cid:durableId="1244413240">
    <w:abstractNumId w:val="21"/>
  </w:num>
  <w:num w:numId="80" w16cid:durableId="1428311891">
    <w:abstractNumId w:val="29"/>
  </w:num>
  <w:num w:numId="81" w16cid:durableId="1695182900">
    <w:abstractNumId w:val="34"/>
  </w:num>
  <w:num w:numId="82" w16cid:durableId="1493833362">
    <w:abstractNumId w:val="35"/>
  </w:num>
  <w:num w:numId="83" w16cid:durableId="426461447">
    <w:abstractNumId w:val="78"/>
  </w:num>
  <w:num w:numId="84" w16cid:durableId="1733230823">
    <w:abstractNumId w:val="52"/>
  </w:num>
  <w:num w:numId="85" w16cid:durableId="1229726213">
    <w:abstractNumId w:val="71"/>
  </w:num>
  <w:num w:numId="86" w16cid:durableId="1666586393">
    <w:abstractNumId w:val="46"/>
  </w:num>
  <w:num w:numId="87" w16cid:durableId="1471631193">
    <w:abstractNumId w:val="72"/>
  </w:num>
  <w:num w:numId="88" w16cid:durableId="1485513441">
    <w:abstractNumId w:val="75"/>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689"/>
    <w:rsid w:val="00044826"/>
    <w:rsid w:val="000E2B41"/>
    <w:rsid w:val="00105A03"/>
    <w:rsid w:val="00136A31"/>
    <w:rsid w:val="00155A7B"/>
    <w:rsid w:val="001C44FD"/>
    <w:rsid w:val="00202689"/>
    <w:rsid w:val="00260E63"/>
    <w:rsid w:val="002C5E63"/>
    <w:rsid w:val="0032390F"/>
    <w:rsid w:val="00337D23"/>
    <w:rsid w:val="00392974"/>
    <w:rsid w:val="00423F28"/>
    <w:rsid w:val="00465345"/>
    <w:rsid w:val="00487901"/>
    <w:rsid w:val="004B18A5"/>
    <w:rsid w:val="004B5064"/>
    <w:rsid w:val="004C1411"/>
    <w:rsid w:val="004D50AC"/>
    <w:rsid w:val="005614E2"/>
    <w:rsid w:val="005C0D38"/>
    <w:rsid w:val="00742C7C"/>
    <w:rsid w:val="007C681E"/>
    <w:rsid w:val="007D61EF"/>
    <w:rsid w:val="008A46CD"/>
    <w:rsid w:val="008C3522"/>
    <w:rsid w:val="00922349"/>
    <w:rsid w:val="00A23D21"/>
    <w:rsid w:val="00A37D93"/>
    <w:rsid w:val="00A528F9"/>
    <w:rsid w:val="00B51F1F"/>
    <w:rsid w:val="00B93162"/>
    <w:rsid w:val="00C73B11"/>
    <w:rsid w:val="00C7568B"/>
    <w:rsid w:val="00CC2C6B"/>
    <w:rsid w:val="00D2138A"/>
    <w:rsid w:val="00DE4A0D"/>
    <w:rsid w:val="00F62B72"/>
    <w:rsid w:val="00FC5B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57E08"/>
  <w15:docId w15:val="{827E21BF-FB23-4AD2-9753-DA286C240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C2C6B"/>
  </w:style>
  <w:style w:type="paragraph" w:styleId="1">
    <w:name w:val="heading 1"/>
    <w:aliases w:val="Заголовок 112"/>
    <w:basedOn w:val="a0"/>
    <w:next w:val="a0"/>
    <w:link w:val="10"/>
    <w:uiPriority w:val="9"/>
    <w:qFormat/>
    <w:rsid w:val="00A37D93"/>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0"/>
    <w:next w:val="a0"/>
    <w:link w:val="20"/>
    <w:uiPriority w:val="9"/>
    <w:qFormat/>
    <w:rsid w:val="00A37D93"/>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aliases w:val="стиль 3"/>
    <w:basedOn w:val="a0"/>
    <w:next w:val="Paragraph0"/>
    <w:link w:val="30"/>
    <w:uiPriority w:val="9"/>
    <w:qFormat/>
    <w:rsid w:val="00A37D93"/>
    <w:pPr>
      <w:keepNext/>
      <w:keepLines/>
      <w:suppressAutoHyphens/>
      <w:spacing w:before="160" w:after="120" w:line="240" w:lineRule="auto"/>
      <w:ind w:left="284"/>
      <w:outlineLvl w:val="2"/>
    </w:pPr>
    <w:rPr>
      <w:rFonts w:ascii="Verdana" w:eastAsia="Times New Roman" w:hAnsi="Verdana" w:cs="Times New Roman"/>
      <w:sz w:val="28"/>
      <w:szCs w:val="20"/>
      <w:lang w:eastAsia="ru-RU"/>
    </w:rPr>
  </w:style>
  <w:style w:type="paragraph" w:styleId="4">
    <w:name w:val="heading 4"/>
    <w:basedOn w:val="3"/>
    <w:next w:val="Paragraph0"/>
    <w:link w:val="40"/>
    <w:qFormat/>
    <w:rsid w:val="00A37D93"/>
    <w:pPr>
      <w:outlineLvl w:val="3"/>
    </w:pPr>
    <w:rPr>
      <w:sz w:val="24"/>
    </w:rPr>
  </w:style>
  <w:style w:type="paragraph" w:styleId="5">
    <w:name w:val="heading 5"/>
    <w:basedOn w:val="4"/>
    <w:next w:val="a0"/>
    <w:link w:val="50"/>
    <w:qFormat/>
    <w:rsid w:val="00A37D93"/>
    <w:pPr>
      <w:ind w:left="360"/>
      <w:outlineLvl w:val="4"/>
    </w:pPr>
    <w:rPr>
      <w:sz w:val="22"/>
    </w:rPr>
  </w:style>
  <w:style w:type="paragraph" w:styleId="6">
    <w:name w:val="heading 6"/>
    <w:basedOn w:val="5"/>
    <w:next w:val="a0"/>
    <w:link w:val="60"/>
    <w:qFormat/>
    <w:rsid w:val="00A37D93"/>
    <w:pPr>
      <w:spacing w:after="80"/>
      <w:ind w:left="357" w:firstLine="181"/>
      <w:outlineLvl w:val="5"/>
    </w:pPr>
    <w:rPr>
      <w:sz w:val="20"/>
    </w:rPr>
  </w:style>
  <w:style w:type="paragraph" w:styleId="7">
    <w:name w:val="heading 7"/>
    <w:basedOn w:val="5"/>
    <w:next w:val="a0"/>
    <w:link w:val="70"/>
    <w:qFormat/>
    <w:rsid w:val="00A37D93"/>
    <w:pPr>
      <w:outlineLvl w:val="6"/>
    </w:pPr>
  </w:style>
  <w:style w:type="paragraph" w:styleId="8">
    <w:name w:val="heading 8"/>
    <w:basedOn w:val="5"/>
    <w:next w:val="a0"/>
    <w:link w:val="80"/>
    <w:qFormat/>
    <w:rsid w:val="00A37D93"/>
    <w:pPr>
      <w:outlineLvl w:val="7"/>
    </w:pPr>
  </w:style>
  <w:style w:type="paragraph" w:styleId="9">
    <w:name w:val="heading 9"/>
    <w:basedOn w:val="5"/>
    <w:next w:val="a0"/>
    <w:link w:val="90"/>
    <w:qFormat/>
    <w:rsid w:val="00A37D93"/>
    <w:pPr>
      <w:outlineLvl w:val="8"/>
    </w:p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155A7B"/>
    <w:pPr>
      <w:tabs>
        <w:tab w:val="center" w:pos="4677"/>
        <w:tab w:val="right" w:pos="9355"/>
      </w:tabs>
      <w:spacing w:after="0" w:line="240" w:lineRule="auto"/>
    </w:pPr>
  </w:style>
  <w:style w:type="character" w:customStyle="1" w:styleId="a5">
    <w:name w:val="Верхний колонтитул Знак"/>
    <w:basedOn w:val="a1"/>
    <w:link w:val="a4"/>
    <w:rsid w:val="00155A7B"/>
  </w:style>
  <w:style w:type="paragraph" w:styleId="a6">
    <w:name w:val="footer"/>
    <w:basedOn w:val="a0"/>
    <w:link w:val="a7"/>
    <w:uiPriority w:val="99"/>
    <w:unhideWhenUsed/>
    <w:rsid w:val="00155A7B"/>
    <w:pPr>
      <w:tabs>
        <w:tab w:val="center" w:pos="4677"/>
        <w:tab w:val="right" w:pos="9355"/>
      </w:tabs>
      <w:spacing w:after="0" w:line="240" w:lineRule="auto"/>
    </w:pPr>
  </w:style>
  <w:style w:type="character" w:customStyle="1" w:styleId="a7">
    <w:name w:val="Нижний колонтитул Знак"/>
    <w:basedOn w:val="a1"/>
    <w:link w:val="a6"/>
    <w:uiPriority w:val="99"/>
    <w:rsid w:val="00155A7B"/>
  </w:style>
  <w:style w:type="paragraph" w:styleId="a8">
    <w:name w:val="Normal (Web)"/>
    <w:basedOn w:val="a0"/>
    <w:uiPriority w:val="99"/>
    <w:unhideWhenUsed/>
    <w:rsid w:val="001C44FD"/>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9">
    <w:name w:val="No Spacing"/>
    <w:uiPriority w:val="1"/>
    <w:qFormat/>
    <w:rsid w:val="00392974"/>
    <w:pPr>
      <w:spacing w:after="0" w:line="240" w:lineRule="auto"/>
    </w:pPr>
    <w:rPr>
      <w:rFonts w:ascii="Calibri" w:eastAsia="Calibri" w:hAnsi="Calibri" w:cs="Times New Roman"/>
    </w:rPr>
  </w:style>
  <w:style w:type="character" w:customStyle="1" w:styleId="aa">
    <w:name w:val="Абзац списка Знак"/>
    <w:link w:val="ab"/>
    <w:uiPriority w:val="34"/>
    <w:locked/>
    <w:rsid w:val="00392974"/>
    <w:rPr>
      <w:sz w:val="24"/>
      <w:szCs w:val="24"/>
    </w:rPr>
  </w:style>
  <w:style w:type="paragraph" w:styleId="ab">
    <w:name w:val="List Paragraph"/>
    <w:basedOn w:val="a0"/>
    <w:link w:val="aa"/>
    <w:uiPriority w:val="34"/>
    <w:qFormat/>
    <w:rsid w:val="00392974"/>
    <w:pPr>
      <w:spacing w:after="0" w:line="288" w:lineRule="auto"/>
      <w:ind w:left="720" w:firstLine="567"/>
      <w:contextualSpacing/>
      <w:jc w:val="both"/>
    </w:pPr>
    <w:rPr>
      <w:sz w:val="24"/>
      <w:szCs w:val="24"/>
    </w:rPr>
  </w:style>
  <w:style w:type="character" w:customStyle="1" w:styleId="10">
    <w:name w:val="Заголовок 1 Знак"/>
    <w:aliases w:val="Заголовок 112 Знак2"/>
    <w:basedOn w:val="a1"/>
    <w:link w:val="1"/>
    <w:uiPriority w:val="9"/>
    <w:rsid w:val="00A37D93"/>
    <w:rPr>
      <w:rFonts w:ascii="Cambria" w:eastAsia="Times New Roman" w:hAnsi="Cambria" w:cs="Times New Roman"/>
      <w:b/>
      <w:bCs/>
      <w:kern w:val="32"/>
      <w:sz w:val="32"/>
      <w:szCs w:val="32"/>
      <w:lang w:eastAsia="ru-RU"/>
    </w:rPr>
  </w:style>
  <w:style w:type="character" w:customStyle="1" w:styleId="20">
    <w:name w:val="Заголовок 2 Знак"/>
    <w:basedOn w:val="a1"/>
    <w:link w:val="2"/>
    <w:uiPriority w:val="9"/>
    <w:rsid w:val="00A37D93"/>
    <w:rPr>
      <w:rFonts w:ascii="Arial" w:eastAsia="Times New Roman" w:hAnsi="Arial" w:cs="Arial"/>
      <w:b/>
      <w:bCs/>
      <w:i/>
      <w:iCs/>
      <w:sz w:val="28"/>
      <w:szCs w:val="28"/>
      <w:lang w:eastAsia="ru-RU"/>
    </w:rPr>
  </w:style>
  <w:style w:type="character" w:customStyle="1" w:styleId="30">
    <w:name w:val="Заголовок 3 Знак"/>
    <w:aliases w:val="стиль 3 Знак"/>
    <w:basedOn w:val="a1"/>
    <w:link w:val="3"/>
    <w:uiPriority w:val="9"/>
    <w:rsid w:val="00A37D93"/>
    <w:rPr>
      <w:rFonts w:ascii="Verdana" w:eastAsia="Times New Roman" w:hAnsi="Verdana" w:cs="Times New Roman"/>
      <w:sz w:val="28"/>
      <w:szCs w:val="20"/>
      <w:lang w:eastAsia="ru-RU"/>
    </w:rPr>
  </w:style>
  <w:style w:type="character" w:customStyle="1" w:styleId="40">
    <w:name w:val="Заголовок 4 Знак"/>
    <w:basedOn w:val="a1"/>
    <w:link w:val="4"/>
    <w:rsid w:val="00A37D93"/>
    <w:rPr>
      <w:rFonts w:ascii="Verdana" w:eastAsia="Times New Roman" w:hAnsi="Verdana" w:cs="Times New Roman"/>
      <w:sz w:val="24"/>
      <w:szCs w:val="20"/>
      <w:lang w:eastAsia="ru-RU"/>
    </w:rPr>
  </w:style>
  <w:style w:type="character" w:customStyle="1" w:styleId="50">
    <w:name w:val="Заголовок 5 Знак"/>
    <w:basedOn w:val="a1"/>
    <w:link w:val="5"/>
    <w:rsid w:val="00A37D93"/>
    <w:rPr>
      <w:rFonts w:ascii="Verdana" w:eastAsia="Times New Roman" w:hAnsi="Verdana" w:cs="Times New Roman"/>
      <w:szCs w:val="20"/>
      <w:lang w:eastAsia="ru-RU"/>
    </w:rPr>
  </w:style>
  <w:style w:type="character" w:customStyle="1" w:styleId="60">
    <w:name w:val="Заголовок 6 Знак"/>
    <w:basedOn w:val="a1"/>
    <w:link w:val="6"/>
    <w:rsid w:val="00A37D93"/>
    <w:rPr>
      <w:rFonts w:ascii="Verdana" w:eastAsia="Times New Roman" w:hAnsi="Verdana" w:cs="Times New Roman"/>
      <w:sz w:val="20"/>
      <w:szCs w:val="20"/>
      <w:lang w:eastAsia="ru-RU"/>
    </w:rPr>
  </w:style>
  <w:style w:type="character" w:customStyle="1" w:styleId="70">
    <w:name w:val="Заголовок 7 Знак"/>
    <w:basedOn w:val="a1"/>
    <w:link w:val="7"/>
    <w:rsid w:val="00A37D93"/>
    <w:rPr>
      <w:rFonts w:ascii="Verdana" w:eastAsia="Times New Roman" w:hAnsi="Verdana" w:cs="Times New Roman"/>
      <w:szCs w:val="20"/>
      <w:lang w:eastAsia="ru-RU"/>
    </w:rPr>
  </w:style>
  <w:style w:type="character" w:customStyle="1" w:styleId="80">
    <w:name w:val="Заголовок 8 Знак"/>
    <w:basedOn w:val="a1"/>
    <w:link w:val="8"/>
    <w:rsid w:val="00A37D93"/>
    <w:rPr>
      <w:rFonts w:ascii="Verdana" w:eastAsia="Times New Roman" w:hAnsi="Verdana" w:cs="Times New Roman"/>
      <w:szCs w:val="20"/>
      <w:lang w:eastAsia="ru-RU"/>
    </w:rPr>
  </w:style>
  <w:style w:type="character" w:customStyle="1" w:styleId="90">
    <w:name w:val="Заголовок 9 Знак"/>
    <w:basedOn w:val="a1"/>
    <w:link w:val="9"/>
    <w:rsid w:val="00A37D93"/>
    <w:rPr>
      <w:rFonts w:ascii="Verdana" w:eastAsia="Times New Roman" w:hAnsi="Verdana" w:cs="Times New Roman"/>
      <w:szCs w:val="20"/>
      <w:lang w:eastAsia="ru-RU"/>
    </w:rPr>
  </w:style>
  <w:style w:type="numbering" w:customStyle="1" w:styleId="11">
    <w:name w:val="Нет списка1"/>
    <w:next w:val="a3"/>
    <w:uiPriority w:val="99"/>
    <w:semiHidden/>
    <w:unhideWhenUsed/>
    <w:rsid w:val="00A37D93"/>
  </w:style>
  <w:style w:type="paragraph" w:customStyle="1" w:styleId="ConsPlusNonformat">
    <w:name w:val="ConsPlusNonformat"/>
    <w:rsid w:val="00A37D9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37D93"/>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c">
    <w:name w:val="page number"/>
    <w:basedOn w:val="a1"/>
    <w:rsid w:val="00A37D93"/>
  </w:style>
  <w:style w:type="character" w:customStyle="1" w:styleId="green">
    <w:name w:val="green"/>
    <w:basedOn w:val="a1"/>
    <w:rsid w:val="00A37D93"/>
  </w:style>
  <w:style w:type="paragraph" w:styleId="ad">
    <w:name w:val="Document Map"/>
    <w:basedOn w:val="a0"/>
    <w:link w:val="ae"/>
    <w:rsid w:val="00A37D93"/>
    <w:pPr>
      <w:shd w:val="clear" w:color="auto" w:fill="000080"/>
      <w:spacing w:after="0" w:line="240" w:lineRule="auto"/>
    </w:pPr>
    <w:rPr>
      <w:rFonts w:ascii="Tahoma" w:eastAsia="Times New Roman" w:hAnsi="Tahoma" w:cs="Tahoma"/>
      <w:sz w:val="20"/>
      <w:szCs w:val="20"/>
      <w:lang w:eastAsia="ru-RU"/>
    </w:rPr>
  </w:style>
  <w:style w:type="character" w:customStyle="1" w:styleId="ae">
    <w:name w:val="Схема документа Знак"/>
    <w:basedOn w:val="a1"/>
    <w:link w:val="ad"/>
    <w:rsid w:val="00A37D93"/>
    <w:rPr>
      <w:rFonts w:ascii="Tahoma" w:eastAsia="Times New Roman" w:hAnsi="Tahoma" w:cs="Tahoma"/>
      <w:sz w:val="20"/>
      <w:szCs w:val="20"/>
      <w:shd w:val="clear" w:color="auto" w:fill="000080"/>
      <w:lang w:eastAsia="ru-RU"/>
    </w:rPr>
  </w:style>
  <w:style w:type="paragraph" w:customStyle="1" w:styleId="ConsPlusNormal">
    <w:name w:val="ConsPlusNormal"/>
    <w:rsid w:val="00A37D93"/>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paragraph" w:customStyle="1" w:styleId="af">
    <w:name w:val="Содержимое таблицы"/>
    <w:basedOn w:val="a0"/>
    <w:rsid w:val="00A37D93"/>
    <w:pPr>
      <w:widowControl w:val="0"/>
      <w:suppressLineNumbers/>
      <w:suppressAutoHyphens/>
      <w:spacing w:after="0" w:line="240" w:lineRule="auto"/>
    </w:pPr>
    <w:rPr>
      <w:rFonts w:ascii="Times New Roman" w:eastAsia="Lucida Sans Unicode" w:hAnsi="Times New Roman" w:cs="Times New Roman"/>
      <w:kern w:val="1"/>
      <w:sz w:val="24"/>
      <w:szCs w:val="24"/>
    </w:rPr>
  </w:style>
  <w:style w:type="numbering" w:customStyle="1" w:styleId="110">
    <w:name w:val="Нет списка11"/>
    <w:next w:val="a3"/>
    <w:uiPriority w:val="99"/>
    <w:semiHidden/>
    <w:rsid w:val="00A37D93"/>
  </w:style>
  <w:style w:type="paragraph" w:customStyle="1" w:styleId="Paragraph0">
    <w:name w:val="Paragraph 0"/>
    <w:basedOn w:val="a0"/>
    <w:link w:val="Paragraph01"/>
    <w:rsid w:val="00A37D93"/>
    <w:pPr>
      <w:spacing w:after="0" w:line="240" w:lineRule="auto"/>
      <w:ind w:firstLine="284"/>
      <w:jc w:val="both"/>
    </w:pPr>
    <w:rPr>
      <w:rFonts w:ascii="Times New Roman" w:eastAsia="Times New Roman" w:hAnsi="Times New Roman" w:cs="Times New Roman"/>
      <w:sz w:val="20"/>
      <w:szCs w:val="20"/>
      <w:lang w:eastAsia="ru-RU"/>
    </w:rPr>
  </w:style>
  <w:style w:type="character" w:customStyle="1" w:styleId="Paragraph01">
    <w:name w:val="Paragraph 0 Знак1"/>
    <w:link w:val="Paragraph0"/>
    <w:rsid w:val="00A37D93"/>
    <w:rPr>
      <w:rFonts w:ascii="Times New Roman" w:eastAsia="Times New Roman" w:hAnsi="Times New Roman" w:cs="Times New Roman"/>
      <w:sz w:val="20"/>
      <w:szCs w:val="20"/>
      <w:lang w:eastAsia="ru-RU"/>
    </w:rPr>
  </w:style>
  <w:style w:type="character" w:customStyle="1" w:styleId="111">
    <w:name w:val="Заголовок 1 Знак1"/>
    <w:aliases w:val="Заголовок 112 Знак,Заголовок 1 Знак2"/>
    <w:rsid w:val="00A37D93"/>
    <w:rPr>
      <w:rFonts w:ascii="Verdana" w:hAnsi="Verdana"/>
      <w:kern w:val="28"/>
      <w:sz w:val="40"/>
      <w:lang w:val="ru-RU" w:eastAsia="ru-RU" w:bidi="ar-SA"/>
    </w:rPr>
  </w:style>
  <w:style w:type="paragraph" w:customStyle="1" w:styleId="BigList">
    <w:name w:val="BigList"/>
    <w:basedOn w:val="Paragraph0"/>
    <w:rsid w:val="00A37D93"/>
    <w:pPr>
      <w:tabs>
        <w:tab w:val="left" w:pos="964"/>
      </w:tabs>
      <w:spacing w:before="240"/>
      <w:ind w:left="1134" w:hanging="283"/>
    </w:pPr>
    <w:rPr>
      <w:rFonts w:ascii="Antiqua" w:hAnsi="Antiqua"/>
    </w:rPr>
  </w:style>
  <w:style w:type="paragraph" w:customStyle="1" w:styleId="Block0">
    <w:name w:val="Block 0"/>
    <w:basedOn w:val="a0"/>
    <w:rsid w:val="00A37D93"/>
    <w:pPr>
      <w:tabs>
        <w:tab w:val="num" w:pos="1209"/>
      </w:tabs>
      <w:spacing w:after="0" w:line="240" w:lineRule="auto"/>
      <w:ind w:left="1209" w:hanging="360"/>
      <w:jc w:val="both"/>
    </w:pPr>
    <w:rPr>
      <w:rFonts w:ascii="PetersburgCTT" w:eastAsia="Times New Roman" w:hAnsi="PetersburgCTT" w:cs="Times New Roman"/>
      <w:sz w:val="20"/>
      <w:szCs w:val="20"/>
      <w:lang w:eastAsia="ru-RU"/>
    </w:rPr>
  </w:style>
  <w:style w:type="paragraph" w:customStyle="1" w:styleId="Block0withGap">
    <w:name w:val="Block 0 with Gap"/>
    <w:basedOn w:val="Block0"/>
    <w:next w:val="Block0"/>
    <w:rsid w:val="00A37D93"/>
    <w:pPr>
      <w:tabs>
        <w:tab w:val="clear" w:pos="1209"/>
      </w:tabs>
      <w:spacing w:after="80"/>
      <w:ind w:left="0" w:firstLine="0"/>
    </w:pPr>
  </w:style>
  <w:style w:type="paragraph" w:customStyle="1" w:styleId="Block1">
    <w:name w:val="Block 1"/>
    <w:basedOn w:val="a0"/>
    <w:rsid w:val="00A37D93"/>
    <w:pPr>
      <w:tabs>
        <w:tab w:val="num" w:pos="1211"/>
      </w:tabs>
      <w:spacing w:after="0" w:line="240" w:lineRule="auto"/>
      <w:ind w:left="1211" w:hanging="360"/>
      <w:jc w:val="both"/>
    </w:pPr>
    <w:rPr>
      <w:rFonts w:ascii="PetersburgCTT" w:eastAsia="Times New Roman" w:hAnsi="PetersburgCTT" w:cs="Times New Roman"/>
      <w:sz w:val="20"/>
      <w:szCs w:val="20"/>
      <w:lang w:eastAsia="ru-RU"/>
    </w:rPr>
  </w:style>
  <w:style w:type="paragraph" w:customStyle="1" w:styleId="Block10">
    <w:name w:val="Block 10"/>
    <w:basedOn w:val="a0"/>
    <w:rsid w:val="00A37D93"/>
    <w:pPr>
      <w:spacing w:after="0" w:line="240" w:lineRule="auto"/>
      <w:ind w:left="2835"/>
      <w:jc w:val="both"/>
    </w:pPr>
    <w:rPr>
      <w:rFonts w:ascii="PetersburgCTT" w:eastAsia="Times New Roman" w:hAnsi="PetersburgCTT" w:cs="Times New Roman"/>
      <w:sz w:val="20"/>
      <w:szCs w:val="20"/>
      <w:lang w:eastAsia="ru-RU"/>
    </w:rPr>
  </w:style>
  <w:style w:type="paragraph" w:customStyle="1" w:styleId="Block11">
    <w:name w:val="Block 11"/>
    <w:basedOn w:val="a0"/>
    <w:rsid w:val="00A37D93"/>
    <w:pPr>
      <w:spacing w:after="0" w:line="240" w:lineRule="auto"/>
      <w:ind w:left="3119"/>
      <w:jc w:val="both"/>
    </w:pPr>
    <w:rPr>
      <w:rFonts w:ascii="PetersburgCTT" w:eastAsia="Times New Roman" w:hAnsi="PetersburgCTT" w:cs="Times New Roman"/>
      <w:sz w:val="20"/>
      <w:szCs w:val="20"/>
      <w:lang w:eastAsia="ru-RU"/>
    </w:rPr>
  </w:style>
  <w:style w:type="paragraph" w:customStyle="1" w:styleId="Block12">
    <w:name w:val="Block 12"/>
    <w:basedOn w:val="a0"/>
    <w:rsid w:val="00A37D93"/>
    <w:pPr>
      <w:spacing w:after="0" w:line="240" w:lineRule="auto"/>
      <w:ind w:left="284"/>
      <w:jc w:val="both"/>
    </w:pPr>
    <w:rPr>
      <w:rFonts w:ascii="PetersburgCTT" w:eastAsia="Times New Roman" w:hAnsi="PetersburgCTT" w:cs="Times New Roman"/>
      <w:sz w:val="20"/>
      <w:szCs w:val="20"/>
      <w:lang w:eastAsia="ru-RU"/>
    </w:rPr>
  </w:style>
  <w:style w:type="paragraph" w:customStyle="1" w:styleId="Block2">
    <w:name w:val="Block 2"/>
    <w:basedOn w:val="a0"/>
    <w:rsid w:val="00A37D93"/>
    <w:pPr>
      <w:spacing w:after="0" w:line="240" w:lineRule="auto"/>
      <w:ind w:left="567"/>
      <w:jc w:val="both"/>
    </w:pPr>
    <w:rPr>
      <w:rFonts w:ascii="PetersburgCTT" w:eastAsia="Times New Roman" w:hAnsi="PetersburgCTT" w:cs="Times New Roman"/>
      <w:sz w:val="20"/>
      <w:szCs w:val="20"/>
      <w:lang w:eastAsia="ru-RU"/>
    </w:rPr>
  </w:style>
  <w:style w:type="paragraph" w:customStyle="1" w:styleId="Block3">
    <w:name w:val="Block 3"/>
    <w:basedOn w:val="a0"/>
    <w:rsid w:val="00A37D93"/>
    <w:pPr>
      <w:spacing w:after="0" w:line="240" w:lineRule="auto"/>
      <w:ind w:left="851"/>
      <w:jc w:val="both"/>
    </w:pPr>
    <w:rPr>
      <w:rFonts w:ascii="PetersburgCTT" w:eastAsia="Times New Roman" w:hAnsi="PetersburgCTT" w:cs="Times New Roman"/>
      <w:sz w:val="20"/>
      <w:szCs w:val="20"/>
      <w:lang w:eastAsia="ru-RU"/>
    </w:rPr>
  </w:style>
  <w:style w:type="paragraph" w:customStyle="1" w:styleId="Block4">
    <w:name w:val="Block 4"/>
    <w:basedOn w:val="a0"/>
    <w:rsid w:val="00A37D93"/>
    <w:pPr>
      <w:spacing w:after="0" w:line="240" w:lineRule="auto"/>
      <w:ind w:left="1134"/>
      <w:jc w:val="both"/>
    </w:pPr>
    <w:rPr>
      <w:rFonts w:ascii="PetersburgCTT" w:eastAsia="Times New Roman" w:hAnsi="PetersburgCTT" w:cs="Times New Roman"/>
      <w:sz w:val="20"/>
      <w:szCs w:val="20"/>
      <w:lang w:eastAsia="ru-RU"/>
    </w:rPr>
  </w:style>
  <w:style w:type="paragraph" w:customStyle="1" w:styleId="Block5">
    <w:name w:val="Block 5"/>
    <w:basedOn w:val="a0"/>
    <w:rsid w:val="00A37D93"/>
    <w:pPr>
      <w:spacing w:after="0" w:line="240" w:lineRule="auto"/>
      <w:ind w:left="1418"/>
      <w:jc w:val="both"/>
    </w:pPr>
    <w:rPr>
      <w:rFonts w:ascii="PetersburgCTT" w:eastAsia="Times New Roman" w:hAnsi="PetersburgCTT" w:cs="Times New Roman"/>
      <w:sz w:val="20"/>
      <w:szCs w:val="20"/>
      <w:lang w:eastAsia="ru-RU"/>
    </w:rPr>
  </w:style>
  <w:style w:type="paragraph" w:customStyle="1" w:styleId="Block6">
    <w:name w:val="Block 6"/>
    <w:basedOn w:val="a0"/>
    <w:rsid w:val="00A37D93"/>
    <w:pPr>
      <w:spacing w:after="0" w:line="240" w:lineRule="auto"/>
      <w:ind w:left="1701"/>
      <w:jc w:val="both"/>
    </w:pPr>
    <w:rPr>
      <w:rFonts w:ascii="PetersburgCTT" w:eastAsia="Times New Roman" w:hAnsi="PetersburgCTT" w:cs="Times New Roman"/>
      <w:sz w:val="20"/>
      <w:szCs w:val="20"/>
      <w:lang w:eastAsia="ru-RU"/>
    </w:rPr>
  </w:style>
  <w:style w:type="paragraph" w:customStyle="1" w:styleId="Block7">
    <w:name w:val="Block 7"/>
    <w:basedOn w:val="a0"/>
    <w:rsid w:val="00A37D93"/>
    <w:pPr>
      <w:spacing w:after="0" w:line="240" w:lineRule="auto"/>
      <w:ind w:left="1985"/>
      <w:jc w:val="both"/>
    </w:pPr>
    <w:rPr>
      <w:rFonts w:ascii="PetersburgCTT" w:eastAsia="Times New Roman" w:hAnsi="PetersburgCTT" w:cs="Times New Roman"/>
      <w:sz w:val="20"/>
      <w:szCs w:val="20"/>
      <w:lang w:eastAsia="ru-RU"/>
    </w:rPr>
  </w:style>
  <w:style w:type="paragraph" w:customStyle="1" w:styleId="Block8">
    <w:name w:val="Block 8"/>
    <w:basedOn w:val="a0"/>
    <w:rsid w:val="00A37D93"/>
    <w:pPr>
      <w:spacing w:after="0" w:line="240" w:lineRule="auto"/>
      <w:ind w:left="2268"/>
      <w:jc w:val="both"/>
    </w:pPr>
    <w:rPr>
      <w:rFonts w:ascii="PetersburgCTT" w:eastAsia="Times New Roman" w:hAnsi="PetersburgCTT" w:cs="Times New Roman"/>
      <w:sz w:val="20"/>
      <w:szCs w:val="20"/>
      <w:lang w:eastAsia="ru-RU"/>
    </w:rPr>
  </w:style>
  <w:style w:type="paragraph" w:customStyle="1" w:styleId="Block9">
    <w:name w:val="Block 9"/>
    <w:basedOn w:val="a0"/>
    <w:rsid w:val="00A37D93"/>
    <w:pPr>
      <w:spacing w:after="0" w:line="240" w:lineRule="auto"/>
      <w:ind w:left="2552"/>
      <w:jc w:val="both"/>
    </w:pPr>
    <w:rPr>
      <w:rFonts w:ascii="PetersburgCTT" w:eastAsia="Times New Roman" w:hAnsi="PetersburgCTT" w:cs="Times New Roman"/>
      <w:sz w:val="20"/>
      <w:szCs w:val="20"/>
      <w:lang w:eastAsia="ru-RU"/>
    </w:rPr>
  </w:style>
  <w:style w:type="paragraph" w:customStyle="1" w:styleId="Bullet0">
    <w:name w:val="Bullet 0"/>
    <w:basedOn w:val="a0"/>
    <w:rsid w:val="00A37D93"/>
    <w:pPr>
      <w:tabs>
        <w:tab w:val="left" w:pos="284"/>
      </w:tabs>
      <w:spacing w:after="0" w:line="240" w:lineRule="auto"/>
      <w:jc w:val="both"/>
    </w:pPr>
    <w:rPr>
      <w:rFonts w:ascii="PetersburgCTT" w:eastAsia="Times New Roman" w:hAnsi="PetersburgCTT" w:cs="Times New Roman"/>
      <w:sz w:val="20"/>
      <w:szCs w:val="20"/>
      <w:lang w:eastAsia="ru-RU"/>
    </w:rPr>
  </w:style>
  <w:style w:type="paragraph" w:customStyle="1" w:styleId="Bullet1">
    <w:name w:val="Bullet 1"/>
    <w:basedOn w:val="a0"/>
    <w:rsid w:val="00A37D93"/>
    <w:pPr>
      <w:tabs>
        <w:tab w:val="num" w:pos="1004"/>
      </w:tabs>
      <w:spacing w:after="0" w:line="240" w:lineRule="auto"/>
      <w:ind w:left="1004" w:hanging="360"/>
      <w:jc w:val="both"/>
    </w:pPr>
    <w:rPr>
      <w:rFonts w:ascii="Times New Roman" w:eastAsia="Times New Roman" w:hAnsi="Times New Roman" w:cs="Times New Roman"/>
      <w:sz w:val="20"/>
      <w:szCs w:val="20"/>
      <w:lang w:eastAsia="ru-RU"/>
    </w:rPr>
  </w:style>
  <w:style w:type="paragraph" w:customStyle="1" w:styleId="Bullet1withGap">
    <w:name w:val="Bullet 1 with Gap"/>
    <w:basedOn w:val="Bullet1"/>
    <w:next w:val="Paragraph0"/>
    <w:rsid w:val="00A37D93"/>
    <w:pPr>
      <w:tabs>
        <w:tab w:val="clear" w:pos="1004"/>
        <w:tab w:val="num" w:pos="928"/>
      </w:tabs>
      <w:spacing w:after="240"/>
      <w:ind w:left="852" w:hanging="284"/>
    </w:pPr>
    <w:rPr>
      <w:rFonts w:ascii="PetersburgCTT" w:hAnsi="PetersburgCTT"/>
    </w:rPr>
  </w:style>
  <w:style w:type="paragraph" w:customStyle="1" w:styleId="Bullet2">
    <w:name w:val="Bullet 2"/>
    <w:basedOn w:val="a0"/>
    <w:link w:val="Bullet20"/>
    <w:rsid w:val="00A37D93"/>
    <w:pPr>
      <w:tabs>
        <w:tab w:val="num" w:pos="1211"/>
      </w:tabs>
      <w:spacing w:after="0" w:line="240" w:lineRule="auto"/>
      <w:ind w:left="1135" w:hanging="284"/>
      <w:jc w:val="both"/>
    </w:pPr>
    <w:rPr>
      <w:rFonts w:ascii="PetersburgCTT" w:eastAsia="Times New Roman" w:hAnsi="PetersburgCTT" w:cs="Times New Roman"/>
      <w:sz w:val="20"/>
      <w:szCs w:val="20"/>
      <w:lang w:eastAsia="ru-RU"/>
    </w:rPr>
  </w:style>
  <w:style w:type="paragraph" w:customStyle="1" w:styleId="Bullet2withGap">
    <w:name w:val="Bullet 2 with Gap"/>
    <w:basedOn w:val="Bullet2"/>
    <w:next w:val="Bullet2"/>
    <w:link w:val="Bullet2withGap0"/>
    <w:rsid w:val="00A37D93"/>
    <w:pPr>
      <w:tabs>
        <w:tab w:val="clear" w:pos="1211"/>
        <w:tab w:val="num" w:pos="1272"/>
      </w:tabs>
      <w:spacing w:after="240"/>
      <w:ind w:left="1196"/>
    </w:pPr>
  </w:style>
  <w:style w:type="paragraph" w:customStyle="1" w:styleId="Bullet3">
    <w:name w:val="Bullet 3"/>
    <w:basedOn w:val="a0"/>
    <w:rsid w:val="00A37D93"/>
    <w:pPr>
      <w:spacing w:after="0" w:line="240" w:lineRule="auto"/>
      <w:ind w:left="1134" w:hanging="283"/>
      <w:jc w:val="both"/>
    </w:pPr>
    <w:rPr>
      <w:rFonts w:ascii="PetersburgCTT" w:eastAsia="Times New Roman" w:hAnsi="PetersburgCTT" w:cs="Times New Roman"/>
      <w:sz w:val="20"/>
      <w:szCs w:val="20"/>
      <w:lang w:eastAsia="ru-RU"/>
    </w:rPr>
  </w:style>
  <w:style w:type="paragraph" w:customStyle="1" w:styleId="Bullet4">
    <w:name w:val="Bullet 4"/>
    <w:basedOn w:val="a0"/>
    <w:rsid w:val="00A37D93"/>
    <w:pPr>
      <w:spacing w:after="0" w:line="240" w:lineRule="auto"/>
      <w:ind w:left="1418" w:hanging="284"/>
      <w:jc w:val="both"/>
    </w:pPr>
    <w:rPr>
      <w:rFonts w:ascii="PetersburgCTT" w:eastAsia="Times New Roman" w:hAnsi="PetersburgCTT" w:cs="Times New Roman"/>
      <w:sz w:val="20"/>
      <w:szCs w:val="20"/>
      <w:lang w:eastAsia="ru-RU"/>
    </w:rPr>
  </w:style>
  <w:style w:type="paragraph" w:customStyle="1" w:styleId="Bullet1Gap">
    <w:name w:val="Bullet1 Gap"/>
    <w:basedOn w:val="Bullet1"/>
    <w:rsid w:val="00A37D93"/>
    <w:pPr>
      <w:tabs>
        <w:tab w:val="clear" w:pos="1004"/>
        <w:tab w:val="left" w:pos="284"/>
      </w:tabs>
      <w:spacing w:after="80"/>
      <w:ind w:left="0" w:firstLine="0"/>
    </w:pPr>
    <w:rPr>
      <w:rFonts w:ascii="Antiqua" w:hAnsi="Antiqua"/>
    </w:rPr>
  </w:style>
  <w:style w:type="paragraph" w:customStyle="1" w:styleId="Center0">
    <w:name w:val="Center 0"/>
    <w:basedOn w:val="a0"/>
    <w:rsid w:val="00A37D93"/>
    <w:pPr>
      <w:keepLines/>
      <w:spacing w:before="100" w:after="100" w:line="240" w:lineRule="auto"/>
      <w:jc w:val="center"/>
    </w:pPr>
    <w:rPr>
      <w:rFonts w:ascii="PetersburgCTT" w:eastAsia="Times New Roman" w:hAnsi="PetersburgCTT" w:cs="Times New Roman"/>
      <w:sz w:val="20"/>
      <w:szCs w:val="20"/>
      <w:lang w:eastAsia="ru-RU"/>
    </w:rPr>
  </w:style>
  <w:style w:type="paragraph" w:customStyle="1" w:styleId="Center1">
    <w:name w:val="Center 1"/>
    <w:basedOn w:val="Center0"/>
    <w:rsid w:val="00A37D93"/>
    <w:pPr>
      <w:ind w:left="284"/>
    </w:pPr>
  </w:style>
  <w:style w:type="paragraph" w:customStyle="1" w:styleId="Center10">
    <w:name w:val="Center 10"/>
    <w:basedOn w:val="Center0"/>
    <w:rsid w:val="00A37D93"/>
    <w:pPr>
      <w:ind w:left="2835"/>
    </w:pPr>
  </w:style>
  <w:style w:type="paragraph" w:customStyle="1" w:styleId="Center11">
    <w:name w:val="Center 11"/>
    <w:basedOn w:val="Center0"/>
    <w:rsid w:val="00A37D93"/>
    <w:pPr>
      <w:ind w:left="3119"/>
    </w:pPr>
  </w:style>
  <w:style w:type="paragraph" w:customStyle="1" w:styleId="Center12">
    <w:name w:val="Center 12"/>
    <w:basedOn w:val="Center0"/>
    <w:rsid w:val="00A37D93"/>
    <w:pPr>
      <w:ind w:left="284"/>
    </w:pPr>
  </w:style>
  <w:style w:type="paragraph" w:customStyle="1" w:styleId="Center2">
    <w:name w:val="Center 2"/>
    <w:basedOn w:val="Center0"/>
    <w:rsid w:val="00A37D93"/>
    <w:pPr>
      <w:ind w:left="567"/>
    </w:pPr>
  </w:style>
  <w:style w:type="paragraph" w:customStyle="1" w:styleId="Center3">
    <w:name w:val="Center 3"/>
    <w:basedOn w:val="Center0"/>
    <w:rsid w:val="00A37D93"/>
    <w:pPr>
      <w:ind w:left="851"/>
    </w:pPr>
  </w:style>
  <w:style w:type="paragraph" w:customStyle="1" w:styleId="Center4">
    <w:name w:val="Center 4"/>
    <w:basedOn w:val="Center0"/>
    <w:rsid w:val="00A37D93"/>
    <w:pPr>
      <w:ind w:left="1134"/>
    </w:pPr>
  </w:style>
  <w:style w:type="paragraph" w:customStyle="1" w:styleId="Center5">
    <w:name w:val="Center 5"/>
    <w:basedOn w:val="Center0"/>
    <w:rsid w:val="00A37D93"/>
    <w:pPr>
      <w:ind w:left="1418"/>
    </w:pPr>
  </w:style>
  <w:style w:type="paragraph" w:customStyle="1" w:styleId="Center6">
    <w:name w:val="Center 6"/>
    <w:basedOn w:val="Center0"/>
    <w:rsid w:val="00A37D93"/>
    <w:pPr>
      <w:ind w:left="1701"/>
    </w:pPr>
  </w:style>
  <w:style w:type="paragraph" w:customStyle="1" w:styleId="Center7">
    <w:name w:val="Center 7"/>
    <w:basedOn w:val="Center0"/>
    <w:rsid w:val="00A37D93"/>
    <w:pPr>
      <w:ind w:left="1985"/>
    </w:pPr>
  </w:style>
  <w:style w:type="paragraph" w:customStyle="1" w:styleId="Center8">
    <w:name w:val="Center 8"/>
    <w:basedOn w:val="Center0"/>
    <w:rsid w:val="00A37D93"/>
    <w:pPr>
      <w:ind w:left="2268"/>
    </w:pPr>
  </w:style>
  <w:style w:type="paragraph" w:customStyle="1" w:styleId="Center9">
    <w:name w:val="Center 9"/>
    <w:basedOn w:val="Center0"/>
    <w:rsid w:val="00A37D93"/>
    <w:pPr>
      <w:ind w:left="2552"/>
    </w:pPr>
  </w:style>
  <w:style w:type="paragraph" w:customStyle="1" w:styleId="Comment">
    <w:name w:val="Comment"/>
    <w:basedOn w:val="Paragraph0"/>
    <w:rsid w:val="00A37D93"/>
    <w:pPr>
      <w:ind w:left="567" w:firstLine="0"/>
    </w:pPr>
    <w:rPr>
      <w:rFonts w:ascii="Antiqua" w:hAnsi="Antiqua"/>
      <w:sz w:val="16"/>
    </w:rPr>
  </w:style>
  <w:style w:type="paragraph" w:customStyle="1" w:styleId="CommentBullet">
    <w:name w:val="CommentBullet"/>
    <w:basedOn w:val="Comment"/>
    <w:rsid w:val="00A37D93"/>
    <w:pPr>
      <w:tabs>
        <w:tab w:val="left" w:pos="851"/>
      </w:tabs>
      <w:ind w:left="1134" w:hanging="283"/>
    </w:pPr>
  </w:style>
  <w:style w:type="paragraph" w:customStyle="1" w:styleId="af0">
    <w:name w:val="Îáû÷íûé"/>
    <w:basedOn w:val="a0"/>
    <w:rsid w:val="00A37D93"/>
    <w:pPr>
      <w:spacing w:after="0" w:line="240" w:lineRule="auto"/>
      <w:ind w:firstLine="709"/>
      <w:jc w:val="both"/>
    </w:pPr>
    <w:rPr>
      <w:rFonts w:ascii="Times New Roman" w:eastAsia="Times New Roman" w:hAnsi="Times New Roman" w:cs="Times New Roman"/>
      <w:i/>
      <w:color w:val="000000"/>
      <w:sz w:val="20"/>
      <w:szCs w:val="20"/>
      <w:lang w:eastAsia="ru-RU"/>
    </w:rPr>
  </w:style>
  <w:style w:type="paragraph" w:customStyle="1" w:styleId="af1">
    <w:name w:val="Ðåêîìåíäóåìûé òåêñò"/>
    <w:basedOn w:val="af0"/>
    <w:rsid w:val="00A37D93"/>
    <w:rPr>
      <w:rFonts w:ascii="Arial" w:hAnsi="Arial"/>
      <w:i w:val="0"/>
    </w:rPr>
  </w:style>
  <w:style w:type="paragraph" w:customStyle="1" w:styleId="Describe">
    <w:name w:val="Describe"/>
    <w:basedOn w:val="Paragraph0"/>
    <w:rsid w:val="00A37D93"/>
    <w:pPr>
      <w:ind w:left="851" w:firstLine="0"/>
    </w:pPr>
    <w:rPr>
      <w:rFonts w:ascii="PetersburgCTT" w:hAnsi="PetersburgCTT"/>
    </w:rPr>
  </w:style>
  <w:style w:type="paragraph" w:customStyle="1" w:styleId="Example0">
    <w:name w:val="Example 0"/>
    <w:basedOn w:val="a0"/>
    <w:rsid w:val="00A37D93"/>
    <w:pPr>
      <w:keepLines/>
      <w:spacing w:after="0" w:line="240" w:lineRule="auto"/>
      <w:jc w:val="both"/>
    </w:pPr>
    <w:rPr>
      <w:rFonts w:ascii="MonoCondensed" w:eastAsia="Times New Roman" w:hAnsi="MonoCondensed" w:cs="Times New Roman"/>
      <w:sz w:val="20"/>
      <w:szCs w:val="20"/>
      <w:lang w:eastAsia="ru-RU"/>
    </w:rPr>
  </w:style>
  <w:style w:type="paragraph" w:customStyle="1" w:styleId="Example1">
    <w:name w:val="Example 1"/>
    <w:basedOn w:val="Example0"/>
    <w:rsid w:val="00A37D93"/>
    <w:pPr>
      <w:ind w:left="284"/>
    </w:pPr>
  </w:style>
  <w:style w:type="paragraph" w:customStyle="1" w:styleId="Example10">
    <w:name w:val="Example 10"/>
    <w:basedOn w:val="Example0"/>
    <w:rsid w:val="00A37D93"/>
    <w:pPr>
      <w:tabs>
        <w:tab w:val="num" w:pos="993"/>
      </w:tabs>
      <w:ind w:left="993" w:hanging="360"/>
    </w:pPr>
  </w:style>
  <w:style w:type="paragraph" w:customStyle="1" w:styleId="Example11">
    <w:name w:val="Example 11"/>
    <w:basedOn w:val="Example0"/>
    <w:rsid w:val="00A37D93"/>
    <w:pPr>
      <w:ind w:left="3124"/>
    </w:pPr>
  </w:style>
  <w:style w:type="paragraph" w:customStyle="1" w:styleId="Example12">
    <w:name w:val="Example 12"/>
    <w:basedOn w:val="Example0"/>
    <w:rsid w:val="00A37D93"/>
    <w:pPr>
      <w:ind w:left="284"/>
    </w:pPr>
  </w:style>
  <w:style w:type="paragraph" w:customStyle="1" w:styleId="Example2">
    <w:name w:val="Example 2"/>
    <w:basedOn w:val="Example0"/>
    <w:rsid w:val="00A37D93"/>
    <w:pPr>
      <w:ind w:left="568"/>
    </w:pPr>
  </w:style>
  <w:style w:type="paragraph" w:customStyle="1" w:styleId="Example3">
    <w:name w:val="Example 3"/>
    <w:basedOn w:val="Example0"/>
    <w:rsid w:val="00A37D93"/>
    <w:pPr>
      <w:ind w:left="852"/>
    </w:pPr>
  </w:style>
  <w:style w:type="paragraph" w:customStyle="1" w:styleId="Example4">
    <w:name w:val="Example 4"/>
    <w:basedOn w:val="Example0"/>
    <w:rsid w:val="00A37D93"/>
    <w:pPr>
      <w:ind w:left="1136"/>
    </w:pPr>
  </w:style>
  <w:style w:type="paragraph" w:customStyle="1" w:styleId="Example5">
    <w:name w:val="Example 5"/>
    <w:basedOn w:val="Example0"/>
    <w:rsid w:val="00A37D93"/>
    <w:pPr>
      <w:ind w:left="1420"/>
    </w:pPr>
  </w:style>
  <w:style w:type="paragraph" w:customStyle="1" w:styleId="Example6">
    <w:name w:val="Example 6"/>
    <w:basedOn w:val="Example0"/>
    <w:rsid w:val="00A37D93"/>
    <w:pPr>
      <w:ind w:left="1704"/>
    </w:pPr>
  </w:style>
  <w:style w:type="paragraph" w:customStyle="1" w:styleId="Example7">
    <w:name w:val="Example 7"/>
    <w:basedOn w:val="Example0"/>
    <w:rsid w:val="00A37D93"/>
    <w:pPr>
      <w:ind w:left="1988"/>
    </w:pPr>
  </w:style>
  <w:style w:type="paragraph" w:customStyle="1" w:styleId="Example8">
    <w:name w:val="Example 8"/>
    <w:basedOn w:val="Example0"/>
    <w:rsid w:val="00A37D93"/>
    <w:pPr>
      <w:ind w:left="2272"/>
    </w:pPr>
  </w:style>
  <w:style w:type="paragraph" w:customStyle="1" w:styleId="Example9">
    <w:name w:val="Example 9"/>
    <w:basedOn w:val="Example0"/>
    <w:rsid w:val="00A37D93"/>
    <w:pPr>
      <w:ind w:left="2556"/>
    </w:pPr>
  </w:style>
  <w:style w:type="paragraph" w:customStyle="1" w:styleId="ExampleCentered">
    <w:name w:val="Example Centered"/>
    <w:basedOn w:val="a0"/>
    <w:next w:val="af2"/>
    <w:rsid w:val="00A37D93"/>
    <w:pPr>
      <w:keepLines/>
      <w:spacing w:after="0" w:line="156" w:lineRule="exact"/>
      <w:jc w:val="center"/>
    </w:pPr>
    <w:rPr>
      <w:rFonts w:ascii="MonoCondensed" w:eastAsia="Times New Roman" w:hAnsi="MonoCondensed" w:cs="Times New Roman"/>
      <w:sz w:val="16"/>
      <w:szCs w:val="20"/>
      <w:lang w:eastAsia="ru-RU"/>
    </w:rPr>
  </w:style>
  <w:style w:type="paragraph" w:styleId="af2">
    <w:name w:val="caption"/>
    <w:basedOn w:val="a0"/>
    <w:next w:val="a0"/>
    <w:qFormat/>
    <w:rsid w:val="00A37D93"/>
    <w:pPr>
      <w:keepNext/>
      <w:keepLines/>
      <w:suppressLineNumbers/>
      <w:suppressAutoHyphens/>
      <w:spacing w:before="100" w:after="100" w:line="156" w:lineRule="exact"/>
      <w:ind w:left="680" w:hanging="680"/>
    </w:pPr>
    <w:rPr>
      <w:rFonts w:ascii="Arial" w:eastAsia="Times New Roman" w:hAnsi="Arial" w:cs="Times New Roman"/>
      <w:b/>
      <w:spacing w:val="20"/>
      <w:sz w:val="20"/>
      <w:szCs w:val="20"/>
      <w:lang w:eastAsia="ru-RU"/>
    </w:rPr>
  </w:style>
  <w:style w:type="paragraph" w:customStyle="1" w:styleId="ExampleCentered1">
    <w:name w:val="Example Centered1"/>
    <w:basedOn w:val="a0"/>
    <w:next w:val="af2"/>
    <w:rsid w:val="00A37D93"/>
    <w:pPr>
      <w:keepLines/>
      <w:spacing w:after="0" w:line="156" w:lineRule="exact"/>
      <w:ind w:left="567" w:hanging="283"/>
      <w:jc w:val="center"/>
    </w:pPr>
    <w:rPr>
      <w:rFonts w:ascii="MonoCondensed" w:eastAsia="Times New Roman" w:hAnsi="MonoCondensed" w:cs="Times New Roman"/>
      <w:sz w:val="16"/>
      <w:szCs w:val="20"/>
      <w:lang w:eastAsia="ru-RU"/>
    </w:rPr>
  </w:style>
  <w:style w:type="paragraph" w:customStyle="1" w:styleId="NoticeTitle">
    <w:name w:val="Notice. Title"/>
    <w:basedOn w:val="Paragraph0"/>
    <w:rsid w:val="00A37D93"/>
    <w:pPr>
      <w:keepNext/>
      <w:pBdr>
        <w:top w:val="single" w:sz="4" w:space="0" w:color="auto"/>
      </w:pBdr>
      <w:spacing w:before="240"/>
      <w:ind w:left="567" w:firstLine="0"/>
    </w:pPr>
    <w:rPr>
      <w:b/>
      <w:bCs/>
    </w:rPr>
  </w:style>
  <w:style w:type="paragraph" w:customStyle="1" w:styleId="ExampleFirstparagraph">
    <w:name w:val="Example. First paragraph"/>
    <w:basedOn w:val="NoticeTitle"/>
    <w:rsid w:val="00A37D93"/>
    <w:pPr>
      <w:pBdr>
        <w:top w:val="none" w:sz="0" w:space="0" w:color="auto"/>
      </w:pBdr>
      <w:spacing w:before="0"/>
      <w:ind w:left="284"/>
    </w:pPr>
    <w:rPr>
      <w:b w:val="0"/>
      <w:bCs w:val="0"/>
      <w:i/>
      <w:iCs/>
    </w:rPr>
  </w:style>
  <w:style w:type="paragraph" w:customStyle="1" w:styleId="ExampleList">
    <w:name w:val="Example. List"/>
    <w:basedOn w:val="a0"/>
    <w:rsid w:val="00A37D93"/>
    <w:pPr>
      <w:tabs>
        <w:tab w:val="num" w:pos="360"/>
      </w:tabs>
      <w:spacing w:after="0" w:line="240" w:lineRule="auto"/>
      <w:ind w:left="360" w:hanging="360"/>
      <w:jc w:val="both"/>
    </w:pPr>
    <w:rPr>
      <w:rFonts w:ascii="Times New Roman" w:eastAsia="Times New Roman" w:hAnsi="Times New Roman" w:cs="Times New Roman"/>
      <w:i/>
      <w:iCs/>
      <w:sz w:val="20"/>
      <w:szCs w:val="20"/>
      <w:lang w:eastAsia="ru-RU"/>
    </w:rPr>
  </w:style>
  <w:style w:type="paragraph" w:customStyle="1" w:styleId="ExampleNon-firstparagraph">
    <w:name w:val="Example. Non-first paragraph"/>
    <w:basedOn w:val="ExampleFirstparagraph"/>
    <w:rsid w:val="00A37D93"/>
    <w:pPr>
      <w:ind w:firstLine="284"/>
    </w:pPr>
  </w:style>
  <w:style w:type="paragraph" w:customStyle="1" w:styleId="Number1">
    <w:name w:val="Number 1"/>
    <w:basedOn w:val="a0"/>
    <w:rsid w:val="00A37D93"/>
    <w:pPr>
      <w:tabs>
        <w:tab w:val="num" w:pos="0"/>
      </w:tabs>
      <w:spacing w:after="0" w:line="240" w:lineRule="auto"/>
      <w:ind w:left="567" w:hanging="283"/>
      <w:jc w:val="both"/>
    </w:pPr>
    <w:rPr>
      <w:rFonts w:ascii="Times New Roman" w:eastAsia="Times New Roman" w:hAnsi="Times New Roman" w:cs="Times New Roman"/>
      <w:sz w:val="20"/>
      <w:szCs w:val="20"/>
      <w:lang w:eastAsia="ru-RU"/>
    </w:rPr>
  </w:style>
  <w:style w:type="paragraph" w:customStyle="1" w:styleId="ExampleNumber">
    <w:name w:val="Example. Number"/>
    <w:basedOn w:val="Number1"/>
    <w:rsid w:val="00A37D93"/>
    <w:pPr>
      <w:tabs>
        <w:tab w:val="clear" w:pos="0"/>
        <w:tab w:val="num" w:pos="360"/>
      </w:tabs>
      <w:ind w:left="360" w:hanging="360"/>
    </w:pPr>
    <w:rPr>
      <w:i/>
      <w:iCs/>
    </w:rPr>
  </w:style>
  <w:style w:type="paragraph" w:customStyle="1" w:styleId="ExampleTitle">
    <w:name w:val="Example. Title"/>
    <w:basedOn w:val="Paragraph0"/>
    <w:rsid w:val="00A37D93"/>
    <w:rPr>
      <w:b/>
      <w:bCs/>
      <w:iCs/>
    </w:rPr>
  </w:style>
  <w:style w:type="paragraph" w:customStyle="1" w:styleId="ExampleDescr">
    <w:name w:val="ExampleDescr"/>
    <w:basedOn w:val="Paragraph0"/>
    <w:rsid w:val="00A37D93"/>
    <w:pPr>
      <w:tabs>
        <w:tab w:val="num" w:pos="360"/>
      </w:tabs>
      <w:spacing w:after="120"/>
      <w:ind w:left="360" w:hanging="360"/>
    </w:pPr>
    <w:rPr>
      <w:rFonts w:ascii="PetersburgCTT" w:hAnsi="PetersburgCTT"/>
    </w:rPr>
  </w:style>
  <w:style w:type="paragraph" w:customStyle="1" w:styleId="Examples">
    <w:name w:val="Examples"/>
    <w:basedOn w:val="a0"/>
    <w:next w:val="a0"/>
    <w:rsid w:val="00A37D93"/>
    <w:pPr>
      <w:keepNext/>
      <w:spacing w:after="80" w:line="240" w:lineRule="auto"/>
      <w:ind w:firstLine="284"/>
      <w:jc w:val="both"/>
    </w:pPr>
    <w:rPr>
      <w:rFonts w:ascii="Pragmatica" w:eastAsia="Times New Roman" w:hAnsi="Pragmatica" w:cs="Times New Roman"/>
      <w:i/>
      <w:sz w:val="18"/>
      <w:szCs w:val="20"/>
      <w:lang w:eastAsia="ru-RU"/>
    </w:rPr>
  </w:style>
  <w:style w:type="paragraph" w:customStyle="1" w:styleId="FunctDescr">
    <w:name w:val="FunctDescr"/>
    <w:basedOn w:val="Paragraph0"/>
    <w:next w:val="a0"/>
    <w:rsid w:val="00A37D93"/>
    <w:pPr>
      <w:keepNext/>
      <w:spacing w:before="60" w:after="60"/>
      <w:ind w:firstLine="0"/>
    </w:pPr>
    <w:rPr>
      <w:rFonts w:ascii="PetersburgCTT" w:hAnsi="PetersburgCTT"/>
      <w:b/>
    </w:rPr>
  </w:style>
  <w:style w:type="paragraph" w:customStyle="1" w:styleId="FunctName">
    <w:name w:val="FunctName"/>
    <w:basedOn w:val="Paragraph0"/>
    <w:next w:val="Describe"/>
    <w:rsid w:val="00A37D93"/>
    <w:pPr>
      <w:keepNext/>
      <w:pBdr>
        <w:top w:val="single" w:sz="12" w:space="1" w:color="auto"/>
      </w:pBdr>
      <w:spacing w:before="360" w:after="120"/>
      <w:ind w:firstLine="0"/>
    </w:pPr>
    <w:rPr>
      <w:rFonts w:ascii="PetersburgCTT" w:hAnsi="PetersburgCTT"/>
      <w:b/>
      <w:noProof/>
      <w:sz w:val="28"/>
    </w:rPr>
  </w:style>
  <w:style w:type="paragraph" w:customStyle="1" w:styleId="Gap">
    <w:name w:val="Gap"/>
    <w:basedOn w:val="a0"/>
    <w:next w:val="a0"/>
    <w:rsid w:val="00A37D93"/>
    <w:pPr>
      <w:spacing w:after="0" w:line="96" w:lineRule="auto"/>
      <w:jc w:val="both"/>
    </w:pPr>
    <w:rPr>
      <w:rFonts w:ascii="PetersburgCTT" w:eastAsia="Times New Roman" w:hAnsi="PetersburgCTT" w:cs="Times New Roman"/>
      <w:sz w:val="20"/>
      <w:szCs w:val="20"/>
      <w:lang w:eastAsia="ru-RU"/>
    </w:rPr>
  </w:style>
  <w:style w:type="paragraph" w:customStyle="1" w:styleId="HeadlineUnderEvenleftpage">
    <w:name w:val="Headline. Under Even (left) page"/>
    <w:basedOn w:val="Paragraph0"/>
    <w:rsid w:val="00A37D93"/>
    <w:pPr>
      <w:pBdr>
        <w:top w:val="single" w:sz="4" w:space="1" w:color="auto"/>
      </w:pBdr>
      <w:ind w:firstLine="0"/>
    </w:pPr>
    <w:rPr>
      <w:i/>
      <w:iCs/>
      <w:lang w:val="en-US"/>
    </w:rPr>
  </w:style>
  <w:style w:type="paragraph" w:customStyle="1" w:styleId="HeadlineUnderOddrightpage">
    <w:name w:val="Headline. Under Odd (right) page"/>
    <w:basedOn w:val="HeadlineUnderEvenleftpage"/>
    <w:rsid w:val="00A37D93"/>
    <w:pPr>
      <w:jc w:val="right"/>
    </w:pPr>
  </w:style>
  <w:style w:type="paragraph" w:customStyle="1" w:styleId="HeadlineUpperEvenleftpage">
    <w:name w:val="Headline. Upper Even (left) page"/>
    <w:basedOn w:val="a0"/>
    <w:rsid w:val="00A37D93"/>
    <w:pPr>
      <w:pBdr>
        <w:bottom w:val="single" w:sz="6" w:space="2" w:color="auto"/>
      </w:pBdr>
      <w:tabs>
        <w:tab w:val="right" w:pos="6407"/>
      </w:tabs>
      <w:spacing w:after="0" w:line="240" w:lineRule="auto"/>
    </w:pPr>
    <w:rPr>
      <w:rFonts w:ascii="Times New Roman" w:eastAsia="Times New Roman" w:hAnsi="Times New Roman" w:cs="Times New Roman"/>
      <w:i/>
      <w:iCs/>
      <w:sz w:val="20"/>
      <w:szCs w:val="26"/>
      <w:lang w:eastAsia="ru-RU"/>
    </w:rPr>
  </w:style>
  <w:style w:type="paragraph" w:customStyle="1" w:styleId="HeadlineUpperOddrightpage">
    <w:name w:val="Headline. Upper Odd (right) page"/>
    <w:basedOn w:val="a0"/>
    <w:rsid w:val="00A37D93"/>
    <w:pPr>
      <w:pBdr>
        <w:bottom w:val="single" w:sz="6" w:space="2" w:color="auto"/>
      </w:pBdr>
      <w:tabs>
        <w:tab w:val="right" w:pos="6407"/>
      </w:tabs>
      <w:spacing w:after="0" w:line="240" w:lineRule="auto"/>
      <w:jc w:val="right"/>
    </w:pPr>
    <w:rPr>
      <w:rFonts w:ascii="Times New Roman" w:eastAsia="Times New Roman" w:hAnsi="Times New Roman" w:cs="Times New Roman"/>
      <w:i/>
      <w:iCs/>
      <w:sz w:val="20"/>
      <w:szCs w:val="26"/>
      <w:lang w:eastAsia="ru-RU"/>
    </w:rPr>
  </w:style>
  <w:style w:type="character" w:customStyle="1" w:styleId="Key">
    <w:name w:val="Key"/>
    <w:rsid w:val="00A37D93"/>
    <w:rPr>
      <w:rFonts w:ascii="Times New Roman" w:hAnsi="Times New Roman"/>
      <w:i/>
    </w:rPr>
  </w:style>
  <w:style w:type="character" w:customStyle="1" w:styleId="KeyWord">
    <w:name w:val="KeyWord"/>
    <w:rsid w:val="00A37D93"/>
    <w:rPr>
      <w:rFonts w:ascii="Courier New" w:hAnsi="Courier New"/>
      <w:noProof/>
      <w:sz w:val="22"/>
    </w:rPr>
  </w:style>
  <w:style w:type="character" w:customStyle="1" w:styleId="KeyWordItalic">
    <w:name w:val="KeyWordItalic"/>
    <w:rsid w:val="00A37D93"/>
    <w:rPr>
      <w:rFonts w:ascii="Courier New" w:hAnsi="Courier New"/>
      <w:i/>
      <w:noProof/>
      <w:sz w:val="22"/>
    </w:rPr>
  </w:style>
  <w:style w:type="character" w:customStyle="1" w:styleId="Keywords">
    <w:name w:val="Keywords"/>
    <w:rsid w:val="00A37D93"/>
    <w:rPr>
      <w:rFonts w:ascii="MS Sans Serif" w:hAnsi="MS Sans Serif"/>
      <w:noProof/>
    </w:rPr>
  </w:style>
  <w:style w:type="character" w:customStyle="1" w:styleId="KeyWords0">
    <w:name w:val="KeyWords"/>
    <w:rsid w:val="00A37D93"/>
    <w:rPr>
      <w:rFonts w:ascii="Courier New" w:hAnsi="Courier New"/>
    </w:rPr>
  </w:style>
  <w:style w:type="paragraph" w:customStyle="1" w:styleId="List0">
    <w:name w:val="List 0"/>
    <w:basedOn w:val="a0"/>
    <w:rsid w:val="00A37D93"/>
    <w:pPr>
      <w:tabs>
        <w:tab w:val="left" w:pos="567"/>
      </w:tabs>
      <w:spacing w:after="0" w:line="240" w:lineRule="auto"/>
      <w:ind w:left="851" w:hanging="567"/>
      <w:jc w:val="both"/>
    </w:pPr>
    <w:rPr>
      <w:rFonts w:ascii="PetersburgCTT" w:eastAsia="Times New Roman" w:hAnsi="PetersburgCTT" w:cs="Times New Roman"/>
      <w:sz w:val="20"/>
      <w:szCs w:val="20"/>
      <w:lang w:eastAsia="ru-RU"/>
    </w:rPr>
  </w:style>
  <w:style w:type="paragraph" w:customStyle="1" w:styleId="List1">
    <w:name w:val="List 1"/>
    <w:basedOn w:val="Bullet1"/>
    <w:rsid w:val="00A37D93"/>
    <w:pPr>
      <w:tabs>
        <w:tab w:val="clear" w:pos="1004"/>
        <w:tab w:val="num" w:pos="644"/>
        <w:tab w:val="left" w:pos="900"/>
      </w:tabs>
      <w:ind w:left="568" w:hanging="284"/>
    </w:pPr>
  </w:style>
  <w:style w:type="paragraph" w:customStyle="1" w:styleId="List1withGap">
    <w:name w:val="List 1 with Gap"/>
    <w:basedOn w:val="List1"/>
    <w:rsid w:val="00A37D93"/>
    <w:pPr>
      <w:spacing w:after="120"/>
    </w:pPr>
  </w:style>
  <w:style w:type="paragraph" w:customStyle="1" w:styleId="List10">
    <w:name w:val="List 10"/>
    <w:basedOn w:val="a0"/>
    <w:rsid w:val="00A37D93"/>
    <w:pPr>
      <w:tabs>
        <w:tab w:val="left" w:pos="3402"/>
      </w:tabs>
      <w:spacing w:after="0" w:line="240" w:lineRule="auto"/>
      <w:ind w:left="3686" w:hanging="3402"/>
      <w:jc w:val="both"/>
    </w:pPr>
    <w:rPr>
      <w:rFonts w:ascii="PetersburgCTT" w:eastAsia="Times New Roman" w:hAnsi="PetersburgCTT" w:cs="Times New Roman"/>
      <w:sz w:val="20"/>
      <w:szCs w:val="20"/>
      <w:lang w:eastAsia="ru-RU"/>
    </w:rPr>
  </w:style>
  <w:style w:type="paragraph" w:customStyle="1" w:styleId="List10withGap">
    <w:name w:val="List 10 with Gap"/>
    <w:basedOn w:val="List10"/>
    <w:rsid w:val="00A37D93"/>
    <w:pPr>
      <w:tabs>
        <w:tab w:val="clear" w:pos="3402"/>
        <w:tab w:val="left" w:pos="3686"/>
      </w:tabs>
      <w:spacing w:after="80"/>
    </w:pPr>
  </w:style>
  <w:style w:type="paragraph" w:customStyle="1" w:styleId="List11">
    <w:name w:val="List 11"/>
    <w:basedOn w:val="a0"/>
    <w:rsid w:val="00A37D93"/>
    <w:pPr>
      <w:tabs>
        <w:tab w:val="left" w:pos="3686"/>
      </w:tabs>
      <w:spacing w:after="0" w:line="240" w:lineRule="auto"/>
      <w:ind w:left="3970" w:hanging="3686"/>
      <w:jc w:val="both"/>
    </w:pPr>
    <w:rPr>
      <w:rFonts w:ascii="PetersburgCTT" w:eastAsia="Times New Roman" w:hAnsi="PetersburgCTT" w:cs="Times New Roman"/>
      <w:sz w:val="20"/>
      <w:szCs w:val="20"/>
      <w:lang w:eastAsia="ru-RU"/>
    </w:rPr>
  </w:style>
  <w:style w:type="paragraph" w:customStyle="1" w:styleId="List12">
    <w:name w:val="List 12"/>
    <w:basedOn w:val="a0"/>
    <w:rsid w:val="00A37D93"/>
    <w:pPr>
      <w:tabs>
        <w:tab w:val="left" w:pos="851"/>
      </w:tabs>
      <w:spacing w:after="0" w:line="240" w:lineRule="auto"/>
      <w:ind w:left="1135" w:hanging="851"/>
      <w:jc w:val="both"/>
    </w:pPr>
    <w:rPr>
      <w:rFonts w:ascii="PetersburgCTT" w:eastAsia="Times New Roman" w:hAnsi="PetersburgCTT" w:cs="Times New Roman"/>
      <w:sz w:val="20"/>
      <w:szCs w:val="20"/>
      <w:lang w:eastAsia="ru-RU"/>
    </w:rPr>
  </w:style>
  <w:style w:type="paragraph" w:customStyle="1" w:styleId="List2withGap">
    <w:name w:val="List 2 with Gap"/>
    <w:basedOn w:val="21"/>
    <w:next w:val="a0"/>
    <w:rsid w:val="00A37D93"/>
    <w:pPr>
      <w:spacing w:after="120"/>
      <w:ind w:left="1440" w:hanging="357"/>
    </w:pPr>
  </w:style>
  <w:style w:type="paragraph" w:customStyle="1" w:styleId="21">
    <w:name w:val="Список 21"/>
    <w:basedOn w:val="a0"/>
    <w:rsid w:val="00A37D93"/>
    <w:pPr>
      <w:tabs>
        <w:tab w:val="left" w:pos="1134"/>
        <w:tab w:val="num" w:pos="1441"/>
      </w:tabs>
      <w:spacing w:after="0" w:line="240" w:lineRule="auto"/>
      <w:ind w:left="1441" w:hanging="360"/>
      <w:jc w:val="both"/>
    </w:pPr>
    <w:rPr>
      <w:rFonts w:ascii="PetersburgCTT" w:eastAsia="Times New Roman" w:hAnsi="PetersburgCTT" w:cs="Times New Roman"/>
      <w:sz w:val="20"/>
      <w:szCs w:val="20"/>
      <w:lang w:eastAsia="ru-RU"/>
    </w:rPr>
  </w:style>
  <w:style w:type="paragraph" w:customStyle="1" w:styleId="List21">
    <w:name w:val="List 21"/>
    <w:basedOn w:val="a0"/>
    <w:rsid w:val="00A37D93"/>
    <w:pPr>
      <w:tabs>
        <w:tab w:val="left" w:pos="1134"/>
      </w:tabs>
      <w:spacing w:after="0" w:line="240" w:lineRule="auto"/>
      <w:ind w:left="850" w:hanging="283"/>
      <w:jc w:val="both"/>
    </w:pPr>
    <w:rPr>
      <w:rFonts w:ascii="Times New Roman" w:eastAsia="Times New Roman" w:hAnsi="Times New Roman" w:cs="Times New Roman"/>
      <w:sz w:val="20"/>
      <w:szCs w:val="20"/>
      <w:lang w:eastAsia="ru-RU"/>
    </w:rPr>
  </w:style>
  <w:style w:type="paragraph" w:styleId="31">
    <w:name w:val="List 3"/>
    <w:basedOn w:val="a0"/>
    <w:rsid w:val="00A37D93"/>
    <w:pPr>
      <w:tabs>
        <w:tab w:val="left" w:pos="1701"/>
        <w:tab w:val="left" w:pos="2268"/>
      </w:tabs>
      <w:spacing w:after="0" w:line="240" w:lineRule="auto"/>
      <w:ind w:left="1702" w:hanging="1418"/>
      <w:jc w:val="both"/>
    </w:pPr>
    <w:rPr>
      <w:rFonts w:ascii="PetersburgCTT" w:eastAsia="Times New Roman" w:hAnsi="PetersburgCTT" w:cs="Times New Roman"/>
      <w:sz w:val="20"/>
      <w:szCs w:val="20"/>
      <w:lang w:eastAsia="ru-RU"/>
    </w:rPr>
  </w:style>
  <w:style w:type="paragraph" w:customStyle="1" w:styleId="List3withGap">
    <w:name w:val="List 3 with Gap"/>
    <w:basedOn w:val="31"/>
    <w:rsid w:val="00A37D93"/>
    <w:pPr>
      <w:spacing w:after="80"/>
    </w:pPr>
    <w:rPr>
      <w:rFonts w:ascii="Times New Roman" w:hAnsi="Times New Roman"/>
    </w:rPr>
  </w:style>
  <w:style w:type="paragraph" w:styleId="41">
    <w:name w:val="List 4"/>
    <w:basedOn w:val="a0"/>
    <w:rsid w:val="00A37D93"/>
    <w:pPr>
      <w:tabs>
        <w:tab w:val="left" w:pos="2268"/>
        <w:tab w:val="left" w:pos="2835"/>
        <w:tab w:val="left" w:pos="3402"/>
      </w:tabs>
      <w:spacing w:after="0" w:line="240" w:lineRule="auto"/>
      <w:ind w:left="1985" w:hanging="1701"/>
      <w:jc w:val="both"/>
    </w:pPr>
    <w:rPr>
      <w:rFonts w:ascii="PetersburgCTT" w:eastAsia="Times New Roman" w:hAnsi="PetersburgCTT" w:cs="Times New Roman"/>
      <w:sz w:val="20"/>
      <w:szCs w:val="20"/>
      <w:lang w:eastAsia="ru-RU"/>
    </w:rPr>
  </w:style>
  <w:style w:type="paragraph" w:customStyle="1" w:styleId="List4withGap">
    <w:name w:val="List 4 with Gap"/>
    <w:basedOn w:val="41"/>
    <w:rsid w:val="00A37D93"/>
    <w:pPr>
      <w:spacing w:after="80"/>
    </w:pPr>
    <w:rPr>
      <w:rFonts w:ascii="Times New Roman" w:hAnsi="Times New Roman"/>
    </w:rPr>
  </w:style>
  <w:style w:type="paragraph" w:customStyle="1" w:styleId="List4withGapIndent">
    <w:name w:val="List 4 with Gap Indent"/>
    <w:basedOn w:val="a0"/>
    <w:rsid w:val="00A37D93"/>
    <w:pPr>
      <w:tabs>
        <w:tab w:val="left" w:pos="2268"/>
        <w:tab w:val="left" w:pos="2835"/>
        <w:tab w:val="left" w:pos="3402"/>
      </w:tabs>
      <w:spacing w:after="80" w:line="240" w:lineRule="auto"/>
      <w:ind w:left="2268" w:hanging="1701"/>
      <w:jc w:val="both"/>
    </w:pPr>
    <w:rPr>
      <w:rFonts w:ascii="PetersburgCTT" w:eastAsia="Times New Roman" w:hAnsi="PetersburgCTT" w:cs="Times New Roman"/>
      <w:snapToGrid w:val="0"/>
      <w:sz w:val="20"/>
      <w:szCs w:val="20"/>
      <w:lang w:eastAsia="ru-RU"/>
    </w:rPr>
  </w:style>
  <w:style w:type="paragraph" w:styleId="51">
    <w:name w:val="List 5"/>
    <w:basedOn w:val="a0"/>
    <w:rsid w:val="00A37D93"/>
    <w:pPr>
      <w:spacing w:after="0" w:line="240" w:lineRule="auto"/>
      <w:ind w:left="1415" w:hanging="283"/>
      <w:jc w:val="both"/>
    </w:pPr>
    <w:rPr>
      <w:rFonts w:ascii="PetersburgCTT" w:eastAsia="Times New Roman" w:hAnsi="PetersburgCTT" w:cs="Times New Roman"/>
      <w:sz w:val="20"/>
      <w:szCs w:val="20"/>
      <w:lang w:eastAsia="ru-RU"/>
    </w:rPr>
  </w:style>
  <w:style w:type="paragraph" w:customStyle="1" w:styleId="List5withGap">
    <w:name w:val="List 5 with Gap"/>
    <w:basedOn w:val="51"/>
    <w:rsid w:val="00A37D93"/>
    <w:pPr>
      <w:tabs>
        <w:tab w:val="left" w:pos="2268"/>
        <w:tab w:val="left" w:pos="2835"/>
        <w:tab w:val="left" w:pos="3402"/>
        <w:tab w:val="left" w:pos="3969"/>
      </w:tabs>
      <w:spacing w:after="80"/>
      <w:ind w:left="2269" w:hanging="1985"/>
    </w:pPr>
  </w:style>
  <w:style w:type="paragraph" w:customStyle="1" w:styleId="List51">
    <w:name w:val="List 51"/>
    <w:basedOn w:val="a0"/>
    <w:rsid w:val="00A37D93"/>
    <w:pPr>
      <w:tabs>
        <w:tab w:val="left" w:pos="2268"/>
      </w:tabs>
      <w:spacing w:after="0" w:line="240" w:lineRule="auto"/>
      <w:ind w:left="2269" w:hanging="1985"/>
      <w:jc w:val="both"/>
    </w:pPr>
    <w:rPr>
      <w:rFonts w:ascii="PetersburgCTT" w:eastAsia="Times New Roman" w:hAnsi="PetersburgCTT" w:cs="Times New Roman"/>
      <w:sz w:val="20"/>
      <w:szCs w:val="20"/>
      <w:lang w:eastAsia="ru-RU"/>
    </w:rPr>
  </w:style>
  <w:style w:type="paragraph" w:customStyle="1" w:styleId="List6">
    <w:name w:val="List 6"/>
    <w:basedOn w:val="a0"/>
    <w:rsid w:val="00A37D93"/>
    <w:pPr>
      <w:tabs>
        <w:tab w:val="left" w:pos="2552"/>
      </w:tabs>
      <w:spacing w:after="0" w:line="240" w:lineRule="auto"/>
      <w:ind w:left="2552" w:hanging="2268"/>
      <w:jc w:val="both"/>
    </w:pPr>
    <w:rPr>
      <w:rFonts w:ascii="PetersburgCTT" w:eastAsia="Times New Roman" w:hAnsi="PetersburgCTT" w:cs="Times New Roman"/>
      <w:sz w:val="20"/>
      <w:szCs w:val="20"/>
      <w:lang w:eastAsia="ru-RU"/>
    </w:rPr>
  </w:style>
  <w:style w:type="paragraph" w:customStyle="1" w:styleId="List6withGap">
    <w:name w:val="List 6 with Gap"/>
    <w:basedOn w:val="List6"/>
    <w:rsid w:val="00A37D93"/>
    <w:pPr>
      <w:spacing w:after="80"/>
    </w:pPr>
  </w:style>
  <w:style w:type="paragraph" w:customStyle="1" w:styleId="List7">
    <w:name w:val="List 7"/>
    <w:basedOn w:val="a0"/>
    <w:rsid w:val="00A37D93"/>
    <w:pPr>
      <w:tabs>
        <w:tab w:val="left" w:pos="2552"/>
      </w:tabs>
      <w:spacing w:after="0" w:line="240" w:lineRule="auto"/>
      <w:ind w:left="2836" w:hanging="2552"/>
      <w:jc w:val="both"/>
    </w:pPr>
    <w:rPr>
      <w:rFonts w:ascii="PetersburgCTT" w:eastAsia="Times New Roman" w:hAnsi="PetersburgCTT" w:cs="Times New Roman"/>
      <w:sz w:val="20"/>
      <w:szCs w:val="20"/>
      <w:lang w:eastAsia="ru-RU"/>
    </w:rPr>
  </w:style>
  <w:style w:type="paragraph" w:customStyle="1" w:styleId="List8">
    <w:name w:val="List 8"/>
    <w:basedOn w:val="a0"/>
    <w:rsid w:val="00A37D93"/>
    <w:pPr>
      <w:tabs>
        <w:tab w:val="left" w:pos="2835"/>
      </w:tabs>
      <w:spacing w:after="0" w:line="240" w:lineRule="auto"/>
      <w:ind w:left="3119" w:hanging="2835"/>
      <w:jc w:val="both"/>
    </w:pPr>
    <w:rPr>
      <w:rFonts w:ascii="PetersburgCTT" w:eastAsia="Times New Roman" w:hAnsi="PetersburgCTT" w:cs="Times New Roman"/>
      <w:sz w:val="20"/>
      <w:szCs w:val="20"/>
      <w:lang w:eastAsia="ru-RU"/>
    </w:rPr>
  </w:style>
  <w:style w:type="paragraph" w:customStyle="1" w:styleId="List9">
    <w:name w:val="List 9"/>
    <w:basedOn w:val="a0"/>
    <w:rsid w:val="00A37D93"/>
    <w:pPr>
      <w:tabs>
        <w:tab w:val="left" w:pos="3119"/>
      </w:tabs>
      <w:spacing w:after="0" w:line="240" w:lineRule="auto"/>
      <w:ind w:left="3403" w:hanging="3119"/>
      <w:jc w:val="both"/>
    </w:pPr>
    <w:rPr>
      <w:rFonts w:ascii="PetersburgCTT" w:eastAsia="Times New Roman" w:hAnsi="PetersburgCTT" w:cs="Times New Roman"/>
      <w:sz w:val="20"/>
      <w:szCs w:val="20"/>
      <w:lang w:eastAsia="ru-RU"/>
    </w:rPr>
  </w:style>
  <w:style w:type="paragraph" w:customStyle="1" w:styleId="ListOneStep">
    <w:name w:val="List OneStep"/>
    <w:basedOn w:val="a0"/>
    <w:rsid w:val="00A37D93"/>
    <w:pPr>
      <w:tabs>
        <w:tab w:val="left" w:pos="397"/>
      </w:tabs>
      <w:spacing w:after="80" w:line="160" w:lineRule="atLeast"/>
      <w:ind w:left="397" w:hanging="284"/>
      <w:jc w:val="both"/>
    </w:pPr>
    <w:rPr>
      <w:rFonts w:ascii="MS Sans Serif" w:eastAsia="Times New Roman" w:hAnsi="MS Sans Serif" w:cs="Times New Roman"/>
      <w:sz w:val="20"/>
      <w:szCs w:val="20"/>
      <w:lang w:eastAsia="ru-RU"/>
    </w:rPr>
  </w:style>
  <w:style w:type="paragraph" w:customStyle="1" w:styleId="NormalFirst">
    <w:name w:val="Normal First"/>
    <w:basedOn w:val="a0"/>
    <w:next w:val="a0"/>
    <w:rsid w:val="00A37D93"/>
    <w:pPr>
      <w:spacing w:before="120" w:after="80" w:line="160" w:lineRule="atLeast"/>
      <w:ind w:left="113"/>
      <w:jc w:val="both"/>
    </w:pPr>
    <w:rPr>
      <w:rFonts w:ascii="MS Sans Serif" w:eastAsia="Times New Roman" w:hAnsi="MS Sans Serif" w:cs="Times New Roman"/>
      <w:sz w:val="20"/>
      <w:szCs w:val="20"/>
      <w:lang w:eastAsia="ru-RU"/>
    </w:rPr>
  </w:style>
  <w:style w:type="paragraph" w:customStyle="1" w:styleId="Normal1">
    <w:name w:val="Normal1"/>
    <w:rsid w:val="00A37D93"/>
    <w:pPr>
      <w:snapToGrid w:val="0"/>
      <w:spacing w:after="0" w:line="240" w:lineRule="auto"/>
    </w:pPr>
    <w:rPr>
      <w:rFonts w:ascii="Times New Roman" w:eastAsia="Times New Roman" w:hAnsi="Times New Roman" w:cs="Times New Roman"/>
      <w:sz w:val="20"/>
      <w:szCs w:val="20"/>
      <w:lang w:eastAsia="ru-RU"/>
    </w:rPr>
  </w:style>
  <w:style w:type="paragraph" w:customStyle="1" w:styleId="Note">
    <w:name w:val="Note"/>
    <w:basedOn w:val="a0"/>
    <w:rsid w:val="00A37D93"/>
    <w:pPr>
      <w:pBdr>
        <w:top w:val="single" w:sz="6" w:space="4" w:color="auto"/>
        <w:bottom w:val="single" w:sz="6" w:space="4" w:color="auto"/>
      </w:pBdr>
      <w:spacing w:before="120" w:after="120" w:line="160" w:lineRule="atLeast"/>
      <w:ind w:left="113"/>
      <w:jc w:val="both"/>
    </w:pPr>
    <w:rPr>
      <w:rFonts w:ascii="MS Sans Serif" w:eastAsia="Times New Roman" w:hAnsi="MS Sans Serif" w:cs="Times New Roman"/>
      <w:sz w:val="20"/>
      <w:szCs w:val="20"/>
      <w:lang w:eastAsia="ru-RU"/>
    </w:rPr>
  </w:style>
  <w:style w:type="character" w:customStyle="1" w:styleId="NoteWord">
    <w:name w:val="Note Word"/>
    <w:rsid w:val="00A37D93"/>
    <w:rPr>
      <w:b/>
      <w:noProof w:val="0"/>
      <w:color w:val="auto"/>
      <w:u w:val="none"/>
      <w:lang w:val="ru-RU"/>
    </w:rPr>
  </w:style>
  <w:style w:type="paragraph" w:customStyle="1" w:styleId="Notes">
    <w:name w:val="Notes"/>
    <w:basedOn w:val="a0"/>
    <w:next w:val="a0"/>
    <w:rsid w:val="00A37D93"/>
    <w:pPr>
      <w:spacing w:before="120" w:after="120" w:line="240" w:lineRule="auto"/>
      <w:ind w:left="454" w:hanging="454"/>
      <w:jc w:val="both"/>
    </w:pPr>
    <w:rPr>
      <w:rFonts w:ascii="PetersburgCTT" w:eastAsia="Times New Roman" w:hAnsi="PetersburgCTT" w:cs="Times New Roman"/>
      <w:sz w:val="20"/>
      <w:szCs w:val="20"/>
      <w:lang w:eastAsia="ru-RU"/>
    </w:rPr>
  </w:style>
  <w:style w:type="paragraph" w:customStyle="1" w:styleId="NoticeLastline">
    <w:name w:val="Notice. Last line"/>
    <w:basedOn w:val="a0"/>
    <w:rsid w:val="00A37D93"/>
    <w:pPr>
      <w:pBdr>
        <w:bottom w:val="single" w:sz="4" w:space="1" w:color="auto"/>
      </w:pBdr>
      <w:spacing w:after="240" w:line="240" w:lineRule="auto"/>
      <w:ind w:left="567"/>
      <w:jc w:val="both"/>
    </w:pPr>
    <w:rPr>
      <w:rFonts w:ascii="Times New Roman" w:eastAsia="Times New Roman" w:hAnsi="Times New Roman" w:cs="Times New Roman"/>
      <w:sz w:val="20"/>
      <w:szCs w:val="20"/>
      <w:lang w:eastAsia="ru-RU"/>
    </w:rPr>
  </w:style>
  <w:style w:type="paragraph" w:customStyle="1" w:styleId="NoticeText">
    <w:name w:val="Notice. Text"/>
    <w:basedOn w:val="Paragraph0"/>
    <w:rsid w:val="00A37D93"/>
    <w:pPr>
      <w:ind w:left="567" w:firstLine="0"/>
    </w:pPr>
  </w:style>
  <w:style w:type="character" w:customStyle="1" w:styleId="notprint">
    <w:name w:val="notprint"/>
    <w:rsid w:val="00A37D93"/>
  </w:style>
  <w:style w:type="paragraph" w:customStyle="1" w:styleId="Number0">
    <w:name w:val="Number 0"/>
    <w:basedOn w:val="a0"/>
    <w:rsid w:val="00A37D93"/>
    <w:pPr>
      <w:spacing w:after="0" w:line="240" w:lineRule="auto"/>
      <w:ind w:left="284" w:hanging="284"/>
      <w:jc w:val="both"/>
    </w:pPr>
    <w:rPr>
      <w:rFonts w:ascii="PetersburgCTT" w:eastAsia="Times New Roman" w:hAnsi="PetersburgCTT" w:cs="Times New Roman"/>
      <w:sz w:val="20"/>
      <w:szCs w:val="20"/>
      <w:lang w:eastAsia="ru-RU"/>
    </w:rPr>
  </w:style>
  <w:style w:type="paragraph" w:customStyle="1" w:styleId="Number1withGap">
    <w:name w:val="Number 1 with Gap"/>
    <w:basedOn w:val="Number1"/>
    <w:next w:val="Number1"/>
    <w:rsid w:val="00A37D93"/>
    <w:pPr>
      <w:spacing w:after="120"/>
    </w:pPr>
  </w:style>
  <w:style w:type="paragraph" w:customStyle="1" w:styleId="Number2">
    <w:name w:val="Number 2"/>
    <w:basedOn w:val="Number1"/>
    <w:rsid w:val="00A37D93"/>
    <w:pPr>
      <w:ind w:left="850"/>
    </w:pPr>
  </w:style>
  <w:style w:type="paragraph" w:customStyle="1" w:styleId="Number2withGap">
    <w:name w:val="Number 2 with Gap"/>
    <w:basedOn w:val="Number1withGap"/>
    <w:rsid w:val="00A37D93"/>
    <w:pPr>
      <w:tabs>
        <w:tab w:val="clear" w:pos="0"/>
      </w:tabs>
      <w:ind w:left="283"/>
    </w:pPr>
  </w:style>
  <w:style w:type="paragraph" w:customStyle="1" w:styleId="Number3">
    <w:name w:val="Number 3"/>
    <w:basedOn w:val="a0"/>
    <w:rsid w:val="00A37D93"/>
    <w:pPr>
      <w:spacing w:after="0" w:line="240" w:lineRule="auto"/>
      <w:ind w:left="1135" w:hanging="284"/>
      <w:jc w:val="both"/>
    </w:pPr>
    <w:rPr>
      <w:rFonts w:ascii="Times New Roman" w:eastAsia="Times New Roman" w:hAnsi="Times New Roman" w:cs="Times New Roman"/>
      <w:sz w:val="20"/>
      <w:szCs w:val="20"/>
      <w:lang w:eastAsia="ru-RU"/>
    </w:rPr>
  </w:style>
  <w:style w:type="paragraph" w:customStyle="1" w:styleId="Number4">
    <w:name w:val="Number 4"/>
    <w:basedOn w:val="a0"/>
    <w:rsid w:val="00A37D93"/>
    <w:pPr>
      <w:spacing w:after="0" w:line="240" w:lineRule="auto"/>
      <w:ind w:left="1418" w:hanging="284"/>
      <w:jc w:val="both"/>
    </w:pPr>
    <w:rPr>
      <w:rFonts w:ascii="Times New Roman" w:eastAsia="Times New Roman" w:hAnsi="Times New Roman" w:cs="Times New Roman"/>
      <w:sz w:val="20"/>
      <w:szCs w:val="20"/>
      <w:lang w:eastAsia="ru-RU"/>
    </w:rPr>
  </w:style>
  <w:style w:type="paragraph" w:customStyle="1" w:styleId="Numeric">
    <w:name w:val="Numeric"/>
    <w:basedOn w:val="Paragraph0"/>
    <w:rsid w:val="00A37D93"/>
    <w:pPr>
      <w:tabs>
        <w:tab w:val="num" w:pos="993"/>
      </w:tabs>
      <w:ind w:left="993" w:hanging="360"/>
    </w:pPr>
    <w:rPr>
      <w:rFonts w:ascii="Antiqua" w:hAnsi="Antiqua"/>
    </w:rPr>
  </w:style>
  <w:style w:type="paragraph" w:customStyle="1" w:styleId="Paragraph0AfterTable">
    <w:name w:val="Paragraph 0 After Table"/>
    <w:basedOn w:val="Paragraph0"/>
    <w:next w:val="Paragraph0"/>
    <w:rsid w:val="00A37D93"/>
    <w:pPr>
      <w:spacing w:before="240"/>
    </w:pPr>
  </w:style>
  <w:style w:type="paragraph" w:customStyle="1" w:styleId="Paragraph0BeforePicture">
    <w:name w:val="Paragraph 0 Before Picture"/>
    <w:basedOn w:val="Paragraph0"/>
    <w:next w:val="a0"/>
    <w:link w:val="Paragraph0BeforePicture1"/>
    <w:rsid w:val="00A37D93"/>
    <w:pPr>
      <w:spacing w:after="240"/>
    </w:pPr>
  </w:style>
  <w:style w:type="paragraph" w:customStyle="1" w:styleId="Paragraph0Single">
    <w:name w:val="Paragraph 0 Single"/>
    <w:basedOn w:val="a0"/>
    <w:rsid w:val="00A37D93"/>
    <w:pPr>
      <w:spacing w:after="0" w:line="240" w:lineRule="auto"/>
      <w:ind w:firstLine="284"/>
      <w:jc w:val="both"/>
    </w:pPr>
    <w:rPr>
      <w:rFonts w:ascii="Times New Roman" w:eastAsia="Times New Roman" w:hAnsi="Times New Roman" w:cs="Times New Roman"/>
      <w:sz w:val="20"/>
      <w:szCs w:val="20"/>
      <w:lang w:eastAsia="ru-RU"/>
    </w:rPr>
  </w:style>
  <w:style w:type="paragraph" w:customStyle="1" w:styleId="Paragraph0withGap">
    <w:name w:val="Paragraph 0 with Gap"/>
    <w:basedOn w:val="Paragraph0"/>
    <w:next w:val="Paragraph0"/>
    <w:link w:val="Paragraph0withGap0"/>
    <w:rsid w:val="00A37D93"/>
    <w:pPr>
      <w:tabs>
        <w:tab w:val="left" w:pos="284"/>
        <w:tab w:val="left" w:pos="567"/>
        <w:tab w:val="left" w:pos="851"/>
        <w:tab w:val="left" w:pos="1134"/>
      </w:tabs>
      <w:spacing w:after="80"/>
    </w:pPr>
  </w:style>
  <w:style w:type="paragraph" w:customStyle="1" w:styleId="Paragraph0withGapafterTable">
    <w:name w:val="Paragraph 0 with Gap after Table"/>
    <w:basedOn w:val="Paragraph0withGap"/>
    <w:next w:val="Paragraph0"/>
    <w:rsid w:val="00A37D93"/>
    <w:pPr>
      <w:spacing w:before="120"/>
    </w:pPr>
  </w:style>
  <w:style w:type="paragraph" w:customStyle="1" w:styleId="Paragraph0withGapIndent">
    <w:name w:val="Paragraph 0 with Gap Indent"/>
    <w:basedOn w:val="Paragraph0withGap"/>
    <w:next w:val="Number1withGap"/>
    <w:rsid w:val="00A37D93"/>
    <w:pPr>
      <w:ind w:left="567" w:firstLine="0"/>
    </w:pPr>
  </w:style>
  <w:style w:type="paragraph" w:customStyle="1" w:styleId="Paragraph0withGapIndent2">
    <w:name w:val="Paragraph 0 with Gap Indent 2"/>
    <w:basedOn w:val="a0"/>
    <w:next w:val="Paragraph0"/>
    <w:rsid w:val="00A37D93"/>
    <w:pPr>
      <w:tabs>
        <w:tab w:val="left" w:pos="284"/>
        <w:tab w:val="left" w:pos="567"/>
        <w:tab w:val="left" w:pos="851"/>
        <w:tab w:val="left" w:pos="1134"/>
      </w:tabs>
      <w:spacing w:after="80" w:line="240" w:lineRule="auto"/>
      <w:ind w:left="851"/>
      <w:jc w:val="both"/>
    </w:pPr>
    <w:rPr>
      <w:rFonts w:ascii="Times New Roman" w:eastAsia="Times New Roman" w:hAnsi="Times New Roman" w:cs="Times New Roman"/>
      <w:sz w:val="20"/>
      <w:szCs w:val="20"/>
      <w:lang w:eastAsia="ru-RU"/>
    </w:rPr>
  </w:style>
  <w:style w:type="paragraph" w:customStyle="1" w:styleId="Paragraph0withGapwithNext">
    <w:name w:val="Paragraph 0 with Gap with Next"/>
    <w:basedOn w:val="Paragraph0withGap"/>
    <w:rsid w:val="00A37D93"/>
    <w:pPr>
      <w:keepNext/>
      <w:spacing w:after="240"/>
    </w:pPr>
  </w:style>
  <w:style w:type="paragraph" w:customStyle="1" w:styleId="Paragraph0withNext">
    <w:name w:val="Paragraph 0 with Next"/>
    <w:basedOn w:val="Paragraph0"/>
    <w:next w:val="Paragraph0"/>
    <w:rsid w:val="00A37D93"/>
    <w:pPr>
      <w:spacing w:after="240"/>
    </w:pPr>
    <w:rPr>
      <w:rFonts w:ascii="PetersburgCTT" w:hAnsi="PetersburgCTT"/>
    </w:rPr>
  </w:style>
  <w:style w:type="paragraph" w:customStyle="1" w:styleId="ParagraphwithGap">
    <w:name w:val="Paragraph with Gap"/>
    <w:basedOn w:val="Paragraph0"/>
    <w:next w:val="Paragraph0"/>
    <w:rsid w:val="00A37D93"/>
    <w:pPr>
      <w:spacing w:after="240"/>
    </w:pPr>
  </w:style>
  <w:style w:type="paragraph" w:customStyle="1" w:styleId="ParagraphwithNext">
    <w:name w:val="Paragraph with Next"/>
    <w:basedOn w:val="Paragraph0"/>
    <w:rsid w:val="00A37D93"/>
    <w:pPr>
      <w:keepNext/>
    </w:pPr>
  </w:style>
  <w:style w:type="character" w:customStyle="1" w:styleId="Parametr">
    <w:name w:val="Parametr"/>
    <w:rsid w:val="00A37D93"/>
    <w:rPr>
      <w:rFonts w:ascii="Courier New" w:hAnsi="Courier New"/>
      <w:i/>
      <w:noProof/>
      <w:sz w:val="20"/>
    </w:rPr>
  </w:style>
  <w:style w:type="paragraph" w:customStyle="1" w:styleId="Picture">
    <w:name w:val="Picture"/>
    <w:basedOn w:val="a0"/>
    <w:next w:val="Paragraph0"/>
    <w:link w:val="Picture0"/>
    <w:rsid w:val="00A37D93"/>
    <w:pPr>
      <w:keepNext/>
      <w:spacing w:before="240" w:after="120" w:line="240" w:lineRule="auto"/>
      <w:jc w:val="center"/>
    </w:pPr>
    <w:rPr>
      <w:rFonts w:ascii="Times New Roman" w:eastAsia="Times New Roman" w:hAnsi="Times New Roman" w:cs="Times New Roman"/>
      <w:sz w:val="20"/>
      <w:szCs w:val="20"/>
      <w:lang w:eastAsia="ru-RU"/>
    </w:rPr>
  </w:style>
  <w:style w:type="paragraph" w:customStyle="1" w:styleId="PictureInFrame">
    <w:name w:val="Picture  In Frame"/>
    <w:rsid w:val="00A37D93"/>
    <w:pPr>
      <w:framePr w:hSpace="181" w:vSpace="181" w:wrap="around" w:vAnchor="text" w:hAnchor="page" w:x="5903" w:y="353"/>
      <w:spacing w:after="0" w:line="240" w:lineRule="auto"/>
    </w:pPr>
    <w:rPr>
      <w:rFonts w:ascii="Times New Roman" w:eastAsia="Times New Roman" w:hAnsi="Times New Roman" w:cs="Times New Roman"/>
      <w:noProof/>
      <w:sz w:val="20"/>
      <w:szCs w:val="20"/>
      <w:lang w:eastAsia="ru-RU"/>
    </w:rPr>
  </w:style>
  <w:style w:type="paragraph" w:customStyle="1" w:styleId="PictureTitle">
    <w:name w:val="Picture. Title"/>
    <w:basedOn w:val="Paragraph0AfterTable"/>
    <w:rsid w:val="00A37D93"/>
    <w:pPr>
      <w:spacing w:before="0" w:after="240"/>
      <w:ind w:firstLine="0"/>
      <w:jc w:val="center"/>
    </w:pPr>
  </w:style>
  <w:style w:type="paragraph" w:customStyle="1" w:styleId="Presentation">
    <w:name w:val="Presentation"/>
    <w:basedOn w:val="Paragraph0"/>
    <w:rsid w:val="00A37D93"/>
    <w:pPr>
      <w:ind w:left="567" w:firstLine="0"/>
      <w:jc w:val="left"/>
    </w:pPr>
    <w:rPr>
      <w:i/>
      <w:iCs/>
    </w:rPr>
  </w:style>
  <w:style w:type="paragraph" w:customStyle="1" w:styleId="Programmoduletext">
    <w:name w:val="Program module text"/>
    <w:basedOn w:val="Paragraph0"/>
    <w:rsid w:val="00A37D93"/>
    <w:pPr>
      <w:spacing w:before="240" w:after="240"/>
      <w:ind w:left="284" w:firstLine="0"/>
    </w:pPr>
    <w:rPr>
      <w:rFonts w:ascii="Courier New" w:hAnsi="Courier New"/>
    </w:rPr>
  </w:style>
  <w:style w:type="paragraph" w:customStyle="1" w:styleId="Programstyle">
    <w:name w:val="Program style"/>
    <w:basedOn w:val="a0"/>
    <w:rsid w:val="00A37D93"/>
    <w:pPr>
      <w:tabs>
        <w:tab w:val="left" w:pos="284"/>
        <w:tab w:val="left" w:pos="567"/>
        <w:tab w:val="left" w:pos="851"/>
        <w:tab w:val="left" w:pos="1134"/>
        <w:tab w:val="left" w:pos="1418"/>
        <w:tab w:val="left" w:pos="1701"/>
      </w:tabs>
      <w:spacing w:after="0" w:line="240" w:lineRule="auto"/>
    </w:pPr>
    <w:rPr>
      <w:rFonts w:ascii="Courier New" w:eastAsia="Times New Roman" w:hAnsi="Courier New" w:cs="Times New Roman"/>
      <w:spacing w:val="-20"/>
      <w:sz w:val="18"/>
      <w:szCs w:val="20"/>
      <w:lang w:eastAsia="ru-RU"/>
    </w:rPr>
  </w:style>
  <w:style w:type="paragraph" w:customStyle="1" w:styleId="Sample">
    <w:name w:val="Sample"/>
    <w:basedOn w:val="Paragraph0"/>
    <w:rsid w:val="00A37D93"/>
    <w:pPr>
      <w:ind w:left="284" w:firstLine="0"/>
    </w:pPr>
    <w:rPr>
      <w:rFonts w:ascii="Antiqua" w:hAnsi="Antiqua"/>
      <w:i/>
    </w:rPr>
  </w:style>
  <w:style w:type="paragraph" w:customStyle="1" w:styleId="SampleBullet">
    <w:name w:val="SampleBullet"/>
    <w:basedOn w:val="Sample"/>
    <w:rsid w:val="00A37D93"/>
    <w:pPr>
      <w:tabs>
        <w:tab w:val="left" w:pos="851"/>
      </w:tabs>
      <w:ind w:left="1134" w:hanging="283"/>
    </w:pPr>
  </w:style>
  <w:style w:type="paragraph" w:customStyle="1" w:styleId="SampleHeader">
    <w:name w:val="SampleHeader"/>
    <w:basedOn w:val="Paragraph0"/>
    <w:rsid w:val="00A37D93"/>
    <w:pPr>
      <w:keepNext/>
      <w:spacing w:before="120"/>
      <w:ind w:left="1134" w:hanging="283"/>
    </w:pPr>
    <w:rPr>
      <w:rFonts w:ascii="Antiqua" w:hAnsi="Antiqua"/>
      <w:b/>
    </w:rPr>
  </w:style>
  <w:style w:type="paragraph" w:customStyle="1" w:styleId="Source">
    <w:name w:val="Source"/>
    <w:basedOn w:val="a0"/>
    <w:rsid w:val="00A37D93"/>
    <w:pPr>
      <w:tabs>
        <w:tab w:val="left" w:pos="284"/>
        <w:tab w:val="left" w:pos="567"/>
        <w:tab w:val="left" w:pos="851"/>
        <w:tab w:val="left" w:pos="1134"/>
        <w:tab w:val="left" w:pos="1418"/>
        <w:tab w:val="left" w:pos="1701"/>
      </w:tabs>
      <w:spacing w:after="0" w:line="240" w:lineRule="auto"/>
    </w:pPr>
    <w:rPr>
      <w:rFonts w:ascii="CourierCTT" w:eastAsia="Times New Roman" w:hAnsi="CourierCTT" w:cs="Times New Roman"/>
      <w:noProof/>
      <w:sz w:val="16"/>
      <w:szCs w:val="20"/>
      <w:lang w:eastAsia="ru-RU"/>
    </w:rPr>
  </w:style>
  <w:style w:type="paragraph" w:customStyle="1" w:styleId="SourceWithGap">
    <w:name w:val="Source With Gap"/>
    <w:basedOn w:val="Source"/>
    <w:rsid w:val="00A37D93"/>
    <w:pPr>
      <w:suppressAutoHyphens/>
      <w:spacing w:after="120"/>
      <w:ind w:right="-57"/>
    </w:pPr>
  </w:style>
  <w:style w:type="character" w:customStyle="1" w:styleId="SrcFont">
    <w:name w:val="SrcFont"/>
    <w:rsid w:val="00A37D93"/>
    <w:rPr>
      <w:rFonts w:ascii="Courier New" w:hAnsi="Courier New"/>
      <w:noProof/>
      <w:sz w:val="20"/>
    </w:rPr>
  </w:style>
  <w:style w:type="character" w:customStyle="1" w:styleId="Strong1">
    <w:name w:val="Strong1"/>
    <w:rsid w:val="00A37D93"/>
    <w:rPr>
      <w:b/>
      <w:bCs/>
    </w:rPr>
  </w:style>
  <w:style w:type="paragraph" w:customStyle="1" w:styleId="Style1">
    <w:name w:val="Style1"/>
    <w:basedOn w:val="a0"/>
    <w:rsid w:val="00A37D93"/>
    <w:pPr>
      <w:widowControl w:val="0"/>
      <w:spacing w:after="0" w:line="240" w:lineRule="auto"/>
    </w:pPr>
    <w:rPr>
      <w:rFonts w:ascii="Arial" w:eastAsia="Times New Roman" w:hAnsi="Arial" w:cs="Times New Roman"/>
      <w:sz w:val="14"/>
      <w:szCs w:val="20"/>
      <w:lang w:eastAsia="ru-RU"/>
    </w:rPr>
  </w:style>
  <w:style w:type="paragraph" w:customStyle="1" w:styleId="Style3">
    <w:name w:val="Style3"/>
    <w:basedOn w:val="a0"/>
    <w:rsid w:val="00A37D93"/>
    <w:pPr>
      <w:spacing w:after="0" w:line="240" w:lineRule="auto"/>
      <w:jc w:val="both"/>
    </w:pPr>
    <w:rPr>
      <w:rFonts w:ascii="Arial" w:eastAsia="Times New Roman" w:hAnsi="Arial" w:cs="Times New Roman"/>
      <w:sz w:val="16"/>
      <w:szCs w:val="20"/>
      <w:lang w:eastAsia="ru-RU"/>
    </w:rPr>
  </w:style>
  <w:style w:type="paragraph" w:customStyle="1" w:styleId="SubBullet">
    <w:name w:val="SubBullet"/>
    <w:basedOn w:val="Bullet1"/>
    <w:rsid w:val="00A37D93"/>
    <w:pPr>
      <w:tabs>
        <w:tab w:val="clear" w:pos="1004"/>
        <w:tab w:val="num" w:pos="360"/>
        <w:tab w:val="left" w:pos="851"/>
      </w:tabs>
      <w:ind w:left="432" w:hanging="283"/>
    </w:pPr>
    <w:rPr>
      <w:rFonts w:ascii="Antiqua" w:hAnsi="Antiqua"/>
    </w:rPr>
  </w:style>
  <w:style w:type="character" w:customStyle="1" w:styleId="SubHead">
    <w:name w:val="SubHead"/>
    <w:rsid w:val="00A37D93"/>
    <w:rPr>
      <w:rFonts w:ascii="Times New Roman" w:hAnsi="Times New Roman"/>
      <w:i/>
    </w:rPr>
  </w:style>
  <w:style w:type="paragraph" w:customStyle="1" w:styleId="SubList0">
    <w:name w:val="SubList 0"/>
    <w:basedOn w:val="List0"/>
    <w:rsid w:val="00A37D93"/>
    <w:pPr>
      <w:tabs>
        <w:tab w:val="clear" w:pos="567"/>
        <w:tab w:val="left" w:pos="851"/>
      </w:tabs>
      <w:ind w:left="1134"/>
    </w:pPr>
  </w:style>
  <w:style w:type="paragraph" w:customStyle="1" w:styleId="SubList1">
    <w:name w:val="SubList 1"/>
    <w:basedOn w:val="SubList0"/>
    <w:rsid w:val="00A37D93"/>
    <w:pPr>
      <w:tabs>
        <w:tab w:val="clear" w:pos="851"/>
        <w:tab w:val="left" w:pos="1134"/>
      </w:tabs>
      <w:ind w:left="1418" w:hanging="851"/>
    </w:pPr>
  </w:style>
  <w:style w:type="paragraph" w:customStyle="1" w:styleId="SubList10">
    <w:name w:val="SubList 10"/>
    <w:basedOn w:val="SubList0"/>
    <w:rsid w:val="00A37D93"/>
    <w:pPr>
      <w:tabs>
        <w:tab w:val="clear" w:pos="851"/>
        <w:tab w:val="left" w:pos="3686"/>
      </w:tabs>
      <w:ind w:left="3969" w:hanging="3402"/>
    </w:pPr>
  </w:style>
  <w:style w:type="paragraph" w:customStyle="1" w:styleId="SubList11">
    <w:name w:val="SubList 11"/>
    <w:basedOn w:val="SubList0"/>
    <w:rsid w:val="00A37D93"/>
    <w:pPr>
      <w:tabs>
        <w:tab w:val="clear" w:pos="851"/>
        <w:tab w:val="left" w:pos="3969"/>
      </w:tabs>
      <w:ind w:left="4253" w:hanging="3686"/>
    </w:pPr>
  </w:style>
  <w:style w:type="paragraph" w:customStyle="1" w:styleId="SubList12">
    <w:name w:val="SubList 12"/>
    <w:basedOn w:val="SubList0"/>
    <w:rsid w:val="00A37D93"/>
    <w:pPr>
      <w:tabs>
        <w:tab w:val="clear" w:pos="851"/>
        <w:tab w:val="left" w:pos="1134"/>
      </w:tabs>
      <w:ind w:left="1418" w:hanging="851"/>
    </w:pPr>
  </w:style>
  <w:style w:type="paragraph" w:customStyle="1" w:styleId="SubList2">
    <w:name w:val="SubList 2"/>
    <w:basedOn w:val="SubList0"/>
    <w:rsid w:val="00A37D93"/>
    <w:pPr>
      <w:tabs>
        <w:tab w:val="clear" w:pos="851"/>
        <w:tab w:val="left" w:pos="1418"/>
      </w:tabs>
      <w:ind w:left="1701" w:hanging="1134"/>
    </w:pPr>
  </w:style>
  <w:style w:type="paragraph" w:customStyle="1" w:styleId="SubList3">
    <w:name w:val="SubList 3"/>
    <w:basedOn w:val="SubList0"/>
    <w:rsid w:val="00A37D93"/>
    <w:pPr>
      <w:tabs>
        <w:tab w:val="clear" w:pos="851"/>
        <w:tab w:val="left" w:pos="1701"/>
      </w:tabs>
      <w:ind w:left="1985" w:hanging="1418"/>
    </w:pPr>
  </w:style>
  <w:style w:type="paragraph" w:customStyle="1" w:styleId="SubList4">
    <w:name w:val="SubList 4"/>
    <w:basedOn w:val="SubList0"/>
    <w:rsid w:val="00A37D93"/>
    <w:pPr>
      <w:tabs>
        <w:tab w:val="clear" w:pos="851"/>
        <w:tab w:val="left" w:pos="1985"/>
      </w:tabs>
      <w:ind w:left="2268" w:hanging="1701"/>
    </w:pPr>
  </w:style>
  <w:style w:type="paragraph" w:customStyle="1" w:styleId="SubList5">
    <w:name w:val="SubList 5"/>
    <w:basedOn w:val="SubList0"/>
    <w:rsid w:val="00A37D93"/>
    <w:pPr>
      <w:tabs>
        <w:tab w:val="clear" w:pos="851"/>
        <w:tab w:val="left" w:pos="2268"/>
      </w:tabs>
      <w:ind w:left="2552" w:hanging="1985"/>
    </w:pPr>
  </w:style>
  <w:style w:type="paragraph" w:customStyle="1" w:styleId="SubList6">
    <w:name w:val="SubList 6"/>
    <w:basedOn w:val="SubList0"/>
    <w:rsid w:val="00A37D93"/>
    <w:pPr>
      <w:tabs>
        <w:tab w:val="clear" w:pos="851"/>
        <w:tab w:val="left" w:pos="2552"/>
      </w:tabs>
      <w:ind w:left="2835" w:hanging="2268"/>
    </w:pPr>
  </w:style>
  <w:style w:type="paragraph" w:customStyle="1" w:styleId="SubList7">
    <w:name w:val="SubList 7"/>
    <w:basedOn w:val="SubList0"/>
    <w:rsid w:val="00A37D93"/>
    <w:pPr>
      <w:tabs>
        <w:tab w:val="clear" w:pos="851"/>
        <w:tab w:val="left" w:pos="2835"/>
      </w:tabs>
      <w:ind w:left="3119" w:hanging="2552"/>
    </w:pPr>
  </w:style>
  <w:style w:type="paragraph" w:customStyle="1" w:styleId="SubList8">
    <w:name w:val="SubList 8"/>
    <w:basedOn w:val="SubList0"/>
    <w:rsid w:val="00A37D93"/>
    <w:pPr>
      <w:tabs>
        <w:tab w:val="clear" w:pos="851"/>
        <w:tab w:val="left" w:pos="3119"/>
      </w:tabs>
      <w:ind w:left="3402" w:hanging="2835"/>
    </w:pPr>
  </w:style>
  <w:style w:type="paragraph" w:customStyle="1" w:styleId="SubList9">
    <w:name w:val="SubList 9"/>
    <w:basedOn w:val="SubList0"/>
    <w:rsid w:val="00A37D93"/>
    <w:pPr>
      <w:tabs>
        <w:tab w:val="clear" w:pos="851"/>
        <w:tab w:val="left" w:pos="3402"/>
      </w:tabs>
      <w:ind w:left="3686" w:hanging="3119"/>
    </w:pPr>
  </w:style>
  <w:style w:type="paragraph" w:customStyle="1" w:styleId="Syntax">
    <w:name w:val="Syntax"/>
    <w:basedOn w:val="Source"/>
    <w:rsid w:val="00A37D93"/>
    <w:pPr>
      <w:keepNext/>
      <w:keepLines/>
      <w:suppressAutoHyphens/>
      <w:spacing w:after="80"/>
    </w:pPr>
    <w:rPr>
      <w:sz w:val="20"/>
    </w:rPr>
  </w:style>
  <w:style w:type="paragraph" w:customStyle="1" w:styleId="Synonim">
    <w:name w:val="Synonim"/>
    <w:basedOn w:val="Syntax"/>
    <w:rsid w:val="00A37D93"/>
    <w:pPr>
      <w:spacing w:after="160"/>
    </w:pPr>
  </w:style>
  <w:style w:type="paragraph" w:customStyle="1" w:styleId="TableText">
    <w:name w:val="Table. Text"/>
    <w:basedOn w:val="Paragraph0"/>
    <w:rsid w:val="00A37D93"/>
    <w:pPr>
      <w:keepLines/>
      <w:spacing w:before="40" w:after="40"/>
      <w:ind w:firstLine="0"/>
    </w:pPr>
    <w:rPr>
      <w:sz w:val="18"/>
    </w:rPr>
  </w:style>
  <w:style w:type="paragraph" w:customStyle="1" w:styleId="TableHead">
    <w:name w:val="Table. Head"/>
    <w:basedOn w:val="TableText"/>
    <w:next w:val="TableText"/>
    <w:rsid w:val="00A37D93"/>
    <w:pPr>
      <w:jc w:val="center"/>
    </w:pPr>
  </w:style>
  <w:style w:type="paragraph" w:customStyle="1" w:styleId="TableSubHead">
    <w:name w:val="Table. SubHead"/>
    <w:basedOn w:val="TableHead"/>
    <w:rsid w:val="00A37D93"/>
    <w:pPr>
      <w:jc w:val="left"/>
    </w:pPr>
    <w:rPr>
      <w:i/>
      <w:iCs/>
      <w:lang w:val="en-US"/>
    </w:rPr>
  </w:style>
  <w:style w:type="paragraph" w:customStyle="1" w:styleId="TableTextAlignLeft">
    <w:name w:val="Table. Text Align Left"/>
    <w:basedOn w:val="TableText"/>
    <w:rsid w:val="00A37D93"/>
    <w:pPr>
      <w:jc w:val="left"/>
    </w:pPr>
  </w:style>
  <w:style w:type="paragraph" w:customStyle="1" w:styleId="TableTextAlignCentre">
    <w:name w:val="Table. Text Align Centre"/>
    <w:basedOn w:val="TableTextAlignLeft"/>
    <w:rsid w:val="00A37D93"/>
    <w:pPr>
      <w:jc w:val="center"/>
    </w:pPr>
  </w:style>
  <w:style w:type="paragraph" w:customStyle="1" w:styleId="TableTextLast">
    <w:name w:val="Table. Text Last"/>
    <w:basedOn w:val="TableText"/>
    <w:rsid w:val="00A37D93"/>
    <w:pPr>
      <w:spacing w:after="240"/>
    </w:pPr>
  </w:style>
  <w:style w:type="paragraph" w:customStyle="1" w:styleId="TableDescriber">
    <w:name w:val="TableDescriber"/>
    <w:basedOn w:val="Paragraph0withGap"/>
    <w:rsid w:val="00A37D93"/>
    <w:pPr>
      <w:keepNext/>
      <w:spacing w:before="240" w:after="120"/>
    </w:pPr>
    <w:rPr>
      <w:rFonts w:ascii="Antiqua" w:hAnsi="Antiqua"/>
    </w:rPr>
  </w:style>
  <w:style w:type="paragraph" w:customStyle="1" w:styleId="TextinTable">
    <w:name w:val="Text in Table"/>
    <w:basedOn w:val="Paragraph0"/>
    <w:rsid w:val="00A37D93"/>
    <w:pPr>
      <w:keepLines/>
      <w:spacing w:before="40" w:after="40"/>
      <w:ind w:firstLine="0"/>
    </w:pPr>
    <w:rPr>
      <w:rFonts w:ascii="PetersburgCTT" w:hAnsi="PetersburgCTT"/>
      <w:sz w:val="18"/>
    </w:rPr>
  </w:style>
  <w:style w:type="paragraph" w:customStyle="1" w:styleId="TableHeader">
    <w:name w:val="TableHeader"/>
    <w:basedOn w:val="TextinTable"/>
    <w:rsid w:val="00A37D93"/>
    <w:pPr>
      <w:keepNext/>
      <w:jc w:val="center"/>
    </w:pPr>
    <w:rPr>
      <w:rFonts w:ascii="Pragmatica" w:hAnsi="Pragmatica"/>
      <w:b/>
      <w:sz w:val="16"/>
    </w:rPr>
  </w:style>
  <w:style w:type="paragraph" w:customStyle="1" w:styleId="Table-LikeGraphHeading">
    <w:name w:val="Table-Like Graph Heading"/>
    <w:next w:val="a0"/>
    <w:rsid w:val="00A37D93"/>
    <w:pPr>
      <w:pBdr>
        <w:bottom w:val="single" w:sz="6" w:space="1" w:color="auto"/>
      </w:pBdr>
      <w:tabs>
        <w:tab w:val="left" w:pos="2948"/>
      </w:tabs>
      <w:spacing w:before="120" w:after="120" w:line="240" w:lineRule="auto"/>
      <w:ind w:left="113"/>
    </w:pPr>
    <w:rPr>
      <w:rFonts w:ascii="MS Sans Serif" w:eastAsia="Times New Roman" w:hAnsi="MS Sans Serif" w:cs="Times New Roman"/>
      <w:b/>
      <w:noProof/>
      <w:sz w:val="20"/>
      <w:szCs w:val="20"/>
      <w:lang w:eastAsia="ru-RU"/>
    </w:rPr>
  </w:style>
  <w:style w:type="paragraph" w:customStyle="1" w:styleId="Table-LikeNormal">
    <w:name w:val="Table-Like Normal"/>
    <w:basedOn w:val="a0"/>
    <w:rsid w:val="00A37D93"/>
    <w:pPr>
      <w:tabs>
        <w:tab w:val="left" w:pos="2835"/>
      </w:tabs>
      <w:spacing w:after="80" w:line="160" w:lineRule="atLeast"/>
      <w:ind w:left="2835" w:hanging="2835"/>
      <w:jc w:val="both"/>
    </w:pPr>
    <w:rPr>
      <w:rFonts w:ascii="MS Sans Serif" w:eastAsia="Times New Roman" w:hAnsi="MS Sans Serif" w:cs="Times New Roman"/>
      <w:sz w:val="20"/>
      <w:szCs w:val="20"/>
      <w:lang w:eastAsia="ru-RU"/>
    </w:rPr>
  </w:style>
  <w:style w:type="paragraph" w:customStyle="1" w:styleId="Table-LikeNormal1">
    <w:name w:val="Table-Like Normal 1"/>
    <w:basedOn w:val="a0"/>
    <w:rsid w:val="00A37D93"/>
    <w:pPr>
      <w:tabs>
        <w:tab w:val="left" w:pos="1814"/>
      </w:tabs>
      <w:spacing w:after="80" w:line="160" w:lineRule="atLeast"/>
      <w:ind w:left="1814" w:hanging="1701"/>
      <w:jc w:val="both"/>
    </w:pPr>
    <w:rPr>
      <w:rFonts w:ascii="PetersburgCTT" w:eastAsia="Times New Roman" w:hAnsi="PetersburgCTT" w:cs="Times New Roman"/>
      <w:sz w:val="20"/>
      <w:szCs w:val="20"/>
      <w:lang w:eastAsia="ru-RU"/>
    </w:rPr>
  </w:style>
  <w:style w:type="paragraph" w:customStyle="1" w:styleId="Table-LikeNormal2">
    <w:name w:val="Table-Like Normal 2"/>
    <w:basedOn w:val="a0"/>
    <w:rsid w:val="00A37D93"/>
    <w:pPr>
      <w:tabs>
        <w:tab w:val="left" w:pos="2381"/>
      </w:tabs>
      <w:spacing w:after="80" w:line="160" w:lineRule="atLeast"/>
      <w:ind w:left="2381" w:hanging="2268"/>
      <w:jc w:val="both"/>
    </w:pPr>
    <w:rPr>
      <w:rFonts w:ascii="PetersburgCTT" w:eastAsia="Times New Roman" w:hAnsi="PetersburgCTT" w:cs="Times New Roman"/>
      <w:sz w:val="20"/>
      <w:szCs w:val="20"/>
      <w:lang w:eastAsia="ru-RU"/>
    </w:rPr>
  </w:style>
  <w:style w:type="paragraph" w:customStyle="1" w:styleId="Table-LikeNormal3">
    <w:name w:val="Table-Like Normal 3"/>
    <w:basedOn w:val="a0"/>
    <w:rsid w:val="00A37D93"/>
    <w:pPr>
      <w:tabs>
        <w:tab w:val="left" w:pos="2948"/>
      </w:tabs>
      <w:spacing w:after="80" w:line="160" w:lineRule="atLeast"/>
      <w:ind w:left="2948" w:hanging="2835"/>
      <w:jc w:val="both"/>
    </w:pPr>
    <w:rPr>
      <w:rFonts w:ascii="MS Sans Serif" w:eastAsia="Times New Roman" w:hAnsi="MS Sans Serif" w:cs="Times New Roman"/>
      <w:sz w:val="20"/>
      <w:szCs w:val="20"/>
      <w:lang w:eastAsia="ru-RU"/>
    </w:rPr>
  </w:style>
  <w:style w:type="character" w:customStyle="1" w:styleId="Terms">
    <w:name w:val="Terms"/>
    <w:rsid w:val="00A37D93"/>
    <w:rPr>
      <w:i/>
    </w:rPr>
  </w:style>
  <w:style w:type="paragraph" w:customStyle="1" w:styleId="TextinTableAlignLeft">
    <w:name w:val="Text in Table Align Left"/>
    <w:basedOn w:val="TextinTable"/>
    <w:rsid w:val="00A37D93"/>
    <w:pPr>
      <w:jc w:val="left"/>
    </w:pPr>
  </w:style>
  <w:style w:type="paragraph" w:customStyle="1" w:styleId="TextinTableAlignCentre">
    <w:name w:val="Text in Table Align Centre"/>
    <w:basedOn w:val="TextinTableAlignLeft"/>
    <w:rsid w:val="00A37D93"/>
    <w:pPr>
      <w:jc w:val="center"/>
    </w:pPr>
  </w:style>
  <w:style w:type="paragraph" w:customStyle="1" w:styleId="TextinTableLast">
    <w:name w:val="Text in Table Last"/>
    <w:basedOn w:val="TextinTable"/>
    <w:rsid w:val="00A37D93"/>
    <w:pPr>
      <w:spacing w:after="240"/>
      <w:ind w:left="283" w:hanging="283"/>
    </w:pPr>
  </w:style>
  <w:style w:type="paragraph" w:customStyle="1" w:styleId="Textmodule">
    <w:name w:val="Text module"/>
    <w:basedOn w:val="Paragraph0"/>
    <w:rsid w:val="00A37D93"/>
    <w:pPr>
      <w:spacing w:before="240" w:after="240"/>
      <w:ind w:left="284" w:firstLine="0"/>
    </w:pPr>
    <w:rPr>
      <w:rFonts w:ascii="Courier New" w:hAnsi="Courier New"/>
    </w:rPr>
  </w:style>
  <w:style w:type="paragraph" w:styleId="af3">
    <w:name w:val="Title"/>
    <w:basedOn w:val="a0"/>
    <w:link w:val="af4"/>
    <w:qFormat/>
    <w:rsid w:val="00A37D93"/>
    <w:pPr>
      <w:spacing w:before="240" w:after="60" w:line="240" w:lineRule="auto"/>
      <w:jc w:val="center"/>
      <w:outlineLvl w:val="0"/>
    </w:pPr>
    <w:rPr>
      <w:rFonts w:ascii="Arial" w:eastAsia="Times New Roman" w:hAnsi="Arial" w:cs="Arial"/>
      <w:b/>
      <w:bCs/>
      <w:kern w:val="28"/>
      <w:sz w:val="32"/>
      <w:szCs w:val="32"/>
      <w:lang w:eastAsia="ru-RU"/>
    </w:rPr>
  </w:style>
  <w:style w:type="character" w:customStyle="1" w:styleId="af4">
    <w:name w:val="Заголовок Знак"/>
    <w:basedOn w:val="a1"/>
    <w:link w:val="af3"/>
    <w:rsid w:val="00A37D93"/>
    <w:rPr>
      <w:rFonts w:ascii="Arial" w:eastAsia="Times New Roman" w:hAnsi="Arial" w:cs="Arial"/>
      <w:b/>
      <w:bCs/>
      <w:kern w:val="28"/>
      <w:sz w:val="32"/>
      <w:szCs w:val="32"/>
      <w:lang w:eastAsia="ru-RU"/>
    </w:rPr>
  </w:style>
  <w:style w:type="paragraph" w:customStyle="1" w:styleId="TitleChapter">
    <w:name w:val="Title_Chapter"/>
    <w:basedOn w:val="af3"/>
    <w:rsid w:val="00A37D93"/>
    <w:pPr>
      <w:keepNext/>
      <w:keepLines/>
      <w:pageBreakBefore/>
      <w:suppressAutoHyphens/>
      <w:spacing w:after="240"/>
      <w:outlineLvl w:val="9"/>
    </w:pPr>
    <w:rPr>
      <w:rFonts w:ascii="PragmaticaCTT" w:hAnsi="PragmaticaCTT" w:cs="Times New Roman"/>
      <w:bCs w:val="0"/>
      <w:sz w:val="36"/>
      <w:szCs w:val="20"/>
    </w:rPr>
  </w:style>
  <w:style w:type="paragraph" w:customStyle="1" w:styleId="TitleTOC">
    <w:name w:val="Title_TOC"/>
    <w:basedOn w:val="af3"/>
    <w:next w:val="a0"/>
    <w:rsid w:val="00A37D93"/>
    <w:pPr>
      <w:keepNext/>
      <w:suppressAutoHyphens/>
      <w:spacing w:after="240"/>
      <w:outlineLvl w:val="9"/>
    </w:pPr>
    <w:rPr>
      <w:rFonts w:ascii="PragmaticaCTT" w:hAnsi="PragmaticaCTT" w:cs="Times New Roman"/>
      <w:bCs w:val="0"/>
      <w:sz w:val="36"/>
      <w:szCs w:val="20"/>
    </w:rPr>
  </w:style>
  <w:style w:type="character" w:customStyle="1" w:styleId="WarningWord">
    <w:name w:val="Warning Word"/>
    <w:rsid w:val="00A37D93"/>
    <w:rPr>
      <w:rFonts w:ascii="Times New Roman" w:hAnsi="Times New Roman"/>
      <w:b/>
      <w:noProof w:val="0"/>
      <w:lang w:val="ru-RU"/>
    </w:rPr>
  </w:style>
  <w:style w:type="paragraph" w:customStyle="1" w:styleId="af5">
    <w:name w:val="АбзацОписания"/>
    <w:basedOn w:val="a0"/>
    <w:rsid w:val="00A37D93"/>
    <w:pPr>
      <w:tabs>
        <w:tab w:val="left" w:pos="2835"/>
      </w:tabs>
      <w:spacing w:before="120" w:after="120" w:line="240" w:lineRule="auto"/>
      <w:ind w:left="2835" w:hanging="2835"/>
      <w:jc w:val="both"/>
    </w:pPr>
    <w:rPr>
      <w:rFonts w:ascii="PetersburgCTT" w:eastAsia="Times New Roman" w:hAnsi="PetersburgCTT" w:cs="Times New Roman"/>
      <w:sz w:val="20"/>
      <w:szCs w:val="20"/>
      <w:lang w:eastAsia="ru-RU"/>
    </w:rPr>
  </w:style>
  <w:style w:type="paragraph" w:customStyle="1" w:styleId="af6">
    <w:name w:val="База"/>
    <w:rsid w:val="00A37D93"/>
    <w:pPr>
      <w:autoSpaceDE w:val="0"/>
      <w:autoSpaceDN w:val="0"/>
      <w:adjustRightInd w:val="0"/>
      <w:spacing w:after="0" w:line="240" w:lineRule="auto"/>
      <w:ind w:firstLine="283"/>
      <w:jc w:val="both"/>
    </w:pPr>
    <w:rPr>
      <w:rFonts w:ascii="NewtonC" w:eastAsia="Times New Roman" w:hAnsi="NewtonC" w:cs="Times New Roman"/>
      <w:color w:val="000000"/>
      <w:sz w:val="20"/>
      <w:szCs w:val="20"/>
      <w:lang w:eastAsia="ru-RU"/>
    </w:rPr>
  </w:style>
  <w:style w:type="paragraph" w:customStyle="1" w:styleId="af7">
    <w:name w:val="ВерхКолонтитулНечетн"/>
    <w:basedOn w:val="a4"/>
    <w:rsid w:val="00A37D93"/>
    <w:pPr>
      <w:pBdr>
        <w:bottom w:val="single" w:sz="6" w:space="1" w:color="auto"/>
      </w:pBdr>
      <w:tabs>
        <w:tab w:val="right" w:pos="6663"/>
      </w:tabs>
      <w:jc w:val="both"/>
    </w:pPr>
    <w:rPr>
      <w:rFonts w:ascii="PetersburgCTT" w:eastAsia="Times New Roman" w:hAnsi="PetersburgCTT" w:cs="Times New Roman"/>
      <w:i/>
      <w:iCs/>
      <w:sz w:val="20"/>
      <w:szCs w:val="20"/>
      <w:lang w:eastAsia="ru-RU"/>
    </w:rPr>
  </w:style>
  <w:style w:type="paragraph" w:customStyle="1" w:styleId="af8">
    <w:name w:val="Верхний колонтитул нечетной страницы"/>
    <w:basedOn w:val="a4"/>
    <w:rsid w:val="00A37D93"/>
    <w:pPr>
      <w:jc w:val="both"/>
    </w:pPr>
    <w:rPr>
      <w:rFonts w:ascii="Times New Roman" w:eastAsia="Times New Roman" w:hAnsi="Times New Roman" w:cs="Times New Roman"/>
      <w:sz w:val="20"/>
      <w:szCs w:val="20"/>
      <w:lang w:eastAsia="ru-RU"/>
    </w:rPr>
  </w:style>
  <w:style w:type="paragraph" w:customStyle="1" w:styleId="af9">
    <w:name w:val="Вехний колонтитул четной страницы"/>
    <w:basedOn w:val="a4"/>
    <w:rsid w:val="00A37D93"/>
    <w:rPr>
      <w:rFonts w:ascii="Times New Roman" w:eastAsia="Times New Roman" w:hAnsi="Times New Roman" w:cs="Times New Roman"/>
      <w:sz w:val="20"/>
      <w:szCs w:val="20"/>
      <w:lang w:eastAsia="ru-RU"/>
    </w:rPr>
  </w:style>
  <w:style w:type="paragraph" w:customStyle="1" w:styleId="afa">
    <w:name w:val="Внимание"/>
    <w:basedOn w:val="Paragraph0"/>
    <w:rsid w:val="00A37D93"/>
    <w:rPr>
      <w:rFonts w:ascii="PetersburgCTT" w:hAnsi="PetersburgCTT"/>
    </w:rPr>
  </w:style>
  <w:style w:type="character" w:styleId="afb">
    <w:name w:val="Emphasis"/>
    <w:qFormat/>
    <w:rsid w:val="00A37D93"/>
    <w:rPr>
      <w:rFonts w:ascii="Courier New" w:hAnsi="Courier New"/>
    </w:rPr>
  </w:style>
  <w:style w:type="character" w:customStyle="1" w:styleId="afc">
    <w:name w:val="ВыделенныйТекст"/>
    <w:rsid w:val="00A37D93"/>
    <w:rPr>
      <w:i/>
    </w:rPr>
  </w:style>
  <w:style w:type="character" w:styleId="afd">
    <w:name w:val="Hyperlink"/>
    <w:uiPriority w:val="99"/>
    <w:rsid w:val="00A37D93"/>
    <w:rPr>
      <w:color w:val="0000FF"/>
      <w:u w:val="single"/>
    </w:rPr>
  </w:style>
  <w:style w:type="paragraph" w:customStyle="1" w:styleId="afe">
    <w:name w:val="Голова"/>
    <w:rsid w:val="00A37D93"/>
    <w:pPr>
      <w:autoSpaceDE w:val="0"/>
      <w:autoSpaceDN w:val="0"/>
      <w:adjustRightInd w:val="0"/>
      <w:spacing w:before="170" w:after="113" w:line="240" w:lineRule="auto"/>
      <w:ind w:left="283"/>
    </w:pPr>
    <w:rPr>
      <w:rFonts w:ascii="NewtonC" w:eastAsia="Times New Roman" w:hAnsi="NewtonC" w:cs="Times New Roman"/>
      <w:b/>
      <w:bCs/>
      <w:color w:val="0000FF"/>
      <w:sz w:val="20"/>
      <w:szCs w:val="24"/>
      <w:lang w:eastAsia="ru-RU"/>
    </w:rPr>
  </w:style>
  <w:style w:type="paragraph" w:customStyle="1" w:styleId="aff">
    <w:name w:val="Действия при показе"/>
    <w:basedOn w:val="Paragraph0"/>
    <w:rsid w:val="00A37D93"/>
    <w:pPr>
      <w:spacing w:before="120" w:after="120"/>
      <w:ind w:left="567" w:firstLine="0"/>
    </w:pPr>
    <w:rPr>
      <w:rFonts w:ascii="PetersburgCTT" w:hAnsi="PetersburgCTT"/>
      <w:i/>
    </w:rPr>
  </w:style>
  <w:style w:type="paragraph" w:customStyle="1" w:styleId="12">
    <w:name w:val="заголовок 1"/>
    <w:basedOn w:val="a0"/>
    <w:next w:val="a0"/>
    <w:rsid w:val="00A37D93"/>
    <w:pPr>
      <w:keepNext/>
      <w:tabs>
        <w:tab w:val="num" w:pos="432"/>
        <w:tab w:val="num" w:pos="1211"/>
      </w:tabs>
      <w:suppressAutoHyphens/>
      <w:spacing w:before="360" w:after="120" w:line="240" w:lineRule="auto"/>
      <w:ind w:left="432" w:hanging="432"/>
      <w:outlineLvl w:val="0"/>
    </w:pPr>
    <w:rPr>
      <w:rFonts w:ascii="Arial" w:eastAsia="Times New Roman" w:hAnsi="Arial" w:cs="Times New Roman"/>
      <w:b/>
      <w:kern w:val="28"/>
      <w:sz w:val="24"/>
      <w:szCs w:val="20"/>
      <w:lang w:eastAsia="ru-RU"/>
    </w:rPr>
  </w:style>
  <w:style w:type="paragraph" w:customStyle="1" w:styleId="61">
    <w:name w:val="заголовок 6"/>
    <w:basedOn w:val="a0"/>
    <w:next w:val="a0"/>
    <w:rsid w:val="00A37D93"/>
    <w:pPr>
      <w:spacing w:before="240" w:after="60" w:line="240" w:lineRule="auto"/>
    </w:pPr>
    <w:rPr>
      <w:rFonts w:ascii="Times New Roman" w:eastAsia="Times New Roman" w:hAnsi="Times New Roman" w:cs="Times New Roman"/>
      <w:i/>
      <w:sz w:val="20"/>
      <w:szCs w:val="20"/>
      <w:lang w:eastAsia="ru-RU"/>
    </w:rPr>
  </w:style>
  <w:style w:type="character" w:styleId="aff0">
    <w:name w:val="annotation reference"/>
    <w:rsid w:val="00A37D93"/>
    <w:rPr>
      <w:sz w:val="16"/>
    </w:rPr>
  </w:style>
  <w:style w:type="character" w:styleId="aff1">
    <w:name w:val="footnote reference"/>
    <w:rsid w:val="00A37D93"/>
    <w:rPr>
      <w:vertAlign w:val="superscript"/>
    </w:rPr>
  </w:style>
  <w:style w:type="paragraph" w:customStyle="1" w:styleId="aff2">
    <w:name w:val="Картинка"/>
    <w:next w:val="a0"/>
    <w:rsid w:val="00A37D93"/>
    <w:pPr>
      <w:keepNext/>
      <w:framePr w:hSpace="180" w:wrap="around" w:vAnchor="text" w:hAnchor="text" w:y="1"/>
      <w:spacing w:before="360" w:after="360" w:line="240" w:lineRule="auto"/>
      <w:jc w:val="center"/>
    </w:pPr>
    <w:rPr>
      <w:rFonts w:ascii="Times New Roman" w:eastAsia="Times New Roman" w:hAnsi="Times New Roman" w:cs="Times New Roman"/>
      <w:noProof/>
      <w:sz w:val="20"/>
      <w:szCs w:val="20"/>
      <w:lang w:val="en-US"/>
    </w:rPr>
  </w:style>
  <w:style w:type="paragraph" w:styleId="aff3">
    <w:name w:val="List Bullet"/>
    <w:basedOn w:val="a0"/>
    <w:rsid w:val="00A37D93"/>
    <w:pPr>
      <w:spacing w:after="0" w:line="240" w:lineRule="auto"/>
      <w:ind w:left="283" w:hanging="283"/>
      <w:jc w:val="both"/>
    </w:pPr>
    <w:rPr>
      <w:rFonts w:ascii="PetersburgCTT" w:eastAsia="Times New Roman" w:hAnsi="PetersburgCTT" w:cs="Times New Roman"/>
      <w:sz w:val="20"/>
      <w:szCs w:val="20"/>
      <w:lang w:eastAsia="ru-RU"/>
    </w:rPr>
  </w:style>
  <w:style w:type="paragraph" w:styleId="22">
    <w:name w:val="List Bullet 2"/>
    <w:basedOn w:val="a0"/>
    <w:autoRedefine/>
    <w:rsid w:val="00A37D93"/>
    <w:pPr>
      <w:spacing w:after="0" w:line="240" w:lineRule="auto"/>
      <w:ind w:left="1134" w:hanging="283"/>
    </w:pPr>
    <w:rPr>
      <w:rFonts w:ascii="Times New Roman" w:eastAsia="Times New Roman" w:hAnsi="Times New Roman" w:cs="Times New Roman"/>
      <w:i/>
      <w:sz w:val="20"/>
      <w:szCs w:val="20"/>
    </w:rPr>
  </w:style>
  <w:style w:type="paragraph" w:styleId="32">
    <w:name w:val="List Bullet 3"/>
    <w:basedOn w:val="a0"/>
    <w:autoRedefine/>
    <w:rsid w:val="00A37D93"/>
    <w:pPr>
      <w:tabs>
        <w:tab w:val="num" w:pos="928"/>
      </w:tabs>
      <w:spacing w:after="0" w:line="240" w:lineRule="auto"/>
      <w:ind w:left="852" w:hanging="284"/>
    </w:pPr>
    <w:rPr>
      <w:rFonts w:ascii="Times New Roman" w:eastAsia="Times New Roman" w:hAnsi="Times New Roman" w:cs="Times New Roman"/>
      <w:i/>
      <w:sz w:val="20"/>
      <w:szCs w:val="20"/>
    </w:rPr>
  </w:style>
  <w:style w:type="paragraph" w:customStyle="1" w:styleId="aff4">
    <w:name w:val="Нижний колонтитул нечетной страницы"/>
    <w:basedOn w:val="a0"/>
    <w:rsid w:val="00A37D93"/>
    <w:pPr>
      <w:spacing w:after="0" w:line="240" w:lineRule="auto"/>
      <w:jc w:val="right"/>
    </w:pPr>
    <w:rPr>
      <w:rFonts w:ascii="Times New Roman" w:eastAsia="Times New Roman" w:hAnsi="Times New Roman" w:cs="Times New Roman"/>
      <w:sz w:val="20"/>
      <w:szCs w:val="20"/>
      <w:lang w:val="en-US" w:eastAsia="ru-RU"/>
    </w:rPr>
  </w:style>
  <w:style w:type="paragraph" w:customStyle="1" w:styleId="aff5">
    <w:name w:val="Нижний колонтитул четной страницы"/>
    <w:basedOn w:val="Paragraph0"/>
    <w:rsid w:val="00A37D93"/>
    <w:pPr>
      <w:ind w:firstLine="0"/>
    </w:pPr>
    <w:rPr>
      <w:rFonts w:ascii="PetersburgCTT" w:hAnsi="PetersburgCTT"/>
      <w:lang w:val="en-US"/>
    </w:rPr>
  </w:style>
  <w:style w:type="character" w:customStyle="1" w:styleId="aff6">
    <w:name w:val="номер страницы"/>
    <w:rsid w:val="00A37D93"/>
  </w:style>
  <w:style w:type="paragraph" w:customStyle="1" w:styleId="aff7">
    <w:name w:val="Обычный текст"/>
    <w:basedOn w:val="a0"/>
    <w:rsid w:val="00A37D93"/>
    <w:pPr>
      <w:spacing w:after="0" w:line="240" w:lineRule="auto"/>
      <w:ind w:firstLine="567"/>
      <w:jc w:val="both"/>
    </w:pPr>
    <w:rPr>
      <w:rFonts w:ascii="Times New Roman" w:eastAsia="Times New Roman" w:hAnsi="Times New Roman" w:cs="Times New Roman"/>
      <w:color w:val="000000"/>
      <w:sz w:val="20"/>
      <w:szCs w:val="20"/>
    </w:rPr>
  </w:style>
  <w:style w:type="paragraph" w:customStyle="1" w:styleId="13">
    <w:name w:val="Обычный.1"/>
    <w:rsid w:val="00A37D93"/>
    <w:pPr>
      <w:spacing w:before="100" w:after="100" w:line="240" w:lineRule="auto"/>
      <w:ind w:firstLine="720"/>
      <w:jc w:val="both"/>
    </w:pPr>
    <w:rPr>
      <w:rFonts w:ascii="Times New Roman" w:eastAsia="Times New Roman" w:hAnsi="Times New Roman" w:cs="Times New Roman"/>
      <w:sz w:val="24"/>
      <w:szCs w:val="20"/>
      <w:lang w:eastAsia="ru-RU"/>
    </w:rPr>
  </w:style>
  <w:style w:type="paragraph" w:styleId="14">
    <w:name w:val="toc 1"/>
    <w:basedOn w:val="a0"/>
    <w:uiPriority w:val="39"/>
    <w:rsid w:val="00A37D93"/>
    <w:pPr>
      <w:spacing w:before="240" w:after="120" w:line="240" w:lineRule="auto"/>
    </w:pPr>
    <w:rPr>
      <w:rFonts w:ascii="Times New Roman" w:eastAsia="Times New Roman" w:hAnsi="Times New Roman" w:cs="Times New Roman"/>
      <w:b/>
      <w:bCs/>
      <w:sz w:val="20"/>
      <w:szCs w:val="24"/>
      <w:lang w:eastAsia="ru-RU"/>
    </w:rPr>
  </w:style>
  <w:style w:type="paragraph" w:styleId="23">
    <w:name w:val="toc 2"/>
    <w:basedOn w:val="a0"/>
    <w:uiPriority w:val="39"/>
    <w:rsid w:val="00A37D93"/>
    <w:pPr>
      <w:spacing w:before="120" w:after="0" w:line="240" w:lineRule="auto"/>
      <w:ind w:left="220"/>
    </w:pPr>
    <w:rPr>
      <w:rFonts w:ascii="Times New Roman" w:eastAsia="Times New Roman" w:hAnsi="Times New Roman" w:cs="Times New Roman"/>
      <w:i/>
      <w:iCs/>
      <w:sz w:val="20"/>
      <w:szCs w:val="24"/>
      <w:lang w:eastAsia="ru-RU"/>
    </w:rPr>
  </w:style>
  <w:style w:type="paragraph" w:styleId="33">
    <w:name w:val="toc 3"/>
    <w:basedOn w:val="a0"/>
    <w:uiPriority w:val="39"/>
    <w:rsid w:val="00A37D93"/>
    <w:pPr>
      <w:spacing w:after="0" w:line="240" w:lineRule="auto"/>
      <w:ind w:left="440"/>
    </w:pPr>
    <w:rPr>
      <w:rFonts w:ascii="Times New Roman" w:eastAsia="Times New Roman" w:hAnsi="Times New Roman" w:cs="Times New Roman"/>
      <w:sz w:val="20"/>
      <w:szCs w:val="24"/>
      <w:lang w:eastAsia="ru-RU"/>
    </w:rPr>
  </w:style>
  <w:style w:type="paragraph" w:styleId="42">
    <w:name w:val="toc 4"/>
    <w:basedOn w:val="a0"/>
    <w:next w:val="a0"/>
    <w:uiPriority w:val="39"/>
    <w:rsid w:val="00A37D93"/>
    <w:pPr>
      <w:tabs>
        <w:tab w:val="right" w:leader="dot" w:pos="6408"/>
      </w:tabs>
      <w:spacing w:after="0" w:line="240" w:lineRule="auto"/>
      <w:ind w:left="600"/>
    </w:pPr>
    <w:rPr>
      <w:rFonts w:ascii="Times New Roman" w:eastAsia="Times New Roman" w:hAnsi="Times New Roman" w:cs="Times New Roman"/>
      <w:sz w:val="18"/>
      <w:szCs w:val="20"/>
      <w:lang w:eastAsia="ru-RU"/>
    </w:rPr>
  </w:style>
  <w:style w:type="paragraph" w:styleId="52">
    <w:name w:val="toc 5"/>
    <w:basedOn w:val="a0"/>
    <w:next w:val="a0"/>
    <w:uiPriority w:val="39"/>
    <w:rsid w:val="00A37D93"/>
    <w:pPr>
      <w:tabs>
        <w:tab w:val="right" w:leader="dot" w:pos="6408"/>
      </w:tabs>
      <w:spacing w:after="0" w:line="240" w:lineRule="auto"/>
      <w:ind w:left="800"/>
    </w:pPr>
    <w:rPr>
      <w:rFonts w:ascii="Times New Roman" w:eastAsia="Times New Roman" w:hAnsi="Times New Roman" w:cs="Times New Roman"/>
      <w:sz w:val="18"/>
      <w:szCs w:val="20"/>
      <w:lang w:eastAsia="ru-RU"/>
    </w:rPr>
  </w:style>
  <w:style w:type="paragraph" w:styleId="62">
    <w:name w:val="toc 6"/>
    <w:basedOn w:val="a0"/>
    <w:next w:val="a0"/>
    <w:uiPriority w:val="39"/>
    <w:rsid w:val="00A37D93"/>
    <w:pPr>
      <w:tabs>
        <w:tab w:val="right" w:leader="dot" w:pos="6408"/>
      </w:tabs>
      <w:spacing w:after="0" w:line="240" w:lineRule="auto"/>
      <w:ind w:left="1000"/>
    </w:pPr>
    <w:rPr>
      <w:rFonts w:ascii="Times New Roman" w:eastAsia="Times New Roman" w:hAnsi="Times New Roman" w:cs="Times New Roman"/>
      <w:sz w:val="18"/>
      <w:szCs w:val="20"/>
      <w:lang w:eastAsia="ru-RU"/>
    </w:rPr>
  </w:style>
  <w:style w:type="paragraph" w:styleId="71">
    <w:name w:val="toc 7"/>
    <w:basedOn w:val="a0"/>
    <w:next w:val="a0"/>
    <w:uiPriority w:val="39"/>
    <w:rsid w:val="00A37D93"/>
    <w:pPr>
      <w:tabs>
        <w:tab w:val="right" w:leader="dot" w:pos="6408"/>
      </w:tabs>
      <w:spacing w:after="0" w:line="240" w:lineRule="auto"/>
      <w:ind w:left="1200"/>
    </w:pPr>
    <w:rPr>
      <w:rFonts w:ascii="Times New Roman" w:eastAsia="Times New Roman" w:hAnsi="Times New Roman" w:cs="Times New Roman"/>
      <w:sz w:val="18"/>
      <w:szCs w:val="20"/>
      <w:lang w:eastAsia="ru-RU"/>
    </w:rPr>
  </w:style>
  <w:style w:type="paragraph" w:styleId="81">
    <w:name w:val="toc 8"/>
    <w:basedOn w:val="a0"/>
    <w:next w:val="a0"/>
    <w:uiPriority w:val="39"/>
    <w:rsid w:val="00A37D93"/>
    <w:pPr>
      <w:tabs>
        <w:tab w:val="right" w:leader="dot" w:pos="6408"/>
      </w:tabs>
      <w:spacing w:after="0" w:line="240" w:lineRule="auto"/>
      <w:ind w:left="1400"/>
    </w:pPr>
    <w:rPr>
      <w:rFonts w:ascii="Times New Roman" w:eastAsia="Times New Roman" w:hAnsi="Times New Roman" w:cs="Times New Roman"/>
      <w:sz w:val="18"/>
      <w:szCs w:val="20"/>
      <w:lang w:eastAsia="ru-RU"/>
    </w:rPr>
  </w:style>
  <w:style w:type="paragraph" w:styleId="91">
    <w:name w:val="toc 9"/>
    <w:basedOn w:val="a0"/>
    <w:next w:val="a0"/>
    <w:uiPriority w:val="39"/>
    <w:rsid w:val="00A37D93"/>
    <w:pPr>
      <w:tabs>
        <w:tab w:val="right" w:leader="dot" w:pos="6408"/>
      </w:tabs>
      <w:spacing w:after="0" w:line="240" w:lineRule="auto"/>
      <w:ind w:left="1600"/>
    </w:pPr>
    <w:rPr>
      <w:rFonts w:ascii="Times New Roman" w:eastAsia="Times New Roman" w:hAnsi="Times New Roman" w:cs="Times New Roman"/>
      <w:sz w:val="18"/>
      <w:szCs w:val="20"/>
      <w:lang w:eastAsia="ru-RU"/>
    </w:rPr>
  </w:style>
  <w:style w:type="paragraph" w:styleId="aff8">
    <w:name w:val="Body Text"/>
    <w:basedOn w:val="a0"/>
    <w:link w:val="aff9"/>
    <w:rsid w:val="00A37D93"/>
    <w:pPr>
      <w:spacing w:after="120" w:line="240" w:lineRule="auto"/>
    </w:pPr>
    <w:rPr>
      <w:rFonts w:ascii="Times New Roman" w:eastAsia="Times New Roman" w:hAnsi="Times New Roman" w:cs="Times New Roman"/>
      <w:sz w:val="20"/>
      <w:szCs w:val="20"/>
      <w:lang w:val="en-US" w:eastAsia="ru-RU"/>
    </w:rPr>
  </w:style>
  <w:style w:type="character" w:customStyle="1" w:styleId="aff9">
    <w:name w:val="Основной текст Знак"/>
    <w:basedOn w:val="a1"/>
    <w:link w:val="aff8"/>
    <w:rsid w:val="00A37D93"/>
    <w:rPr>
      <w:rFonts w:ascii="Times New Roman" w:eastAsia="Times New Roman" w:hAnsi="Times New Roman" w:cs="Times New Roman"/>
      <w:sz w:val="20"/>
      <w:szCs w:val="20"/>
      <w:lang w:val="en-US" w:eastAsia="ru-RU"/>
    </w:rPr>
  </w:style>
  <w:style w:type="paragraph" w:customStyle="1" w:styleId="affa">
    <w:name w:val="ОснНумСписок"/>
    <w:basedOn w:val="aff8"/>
    <w:rsid w:val="00A37D93"/>
    <w:pPr>
      <w:spacing w:after="0"/>
      <w:jc w:val="both"/>
    </w:pPr>
    <w:rPr>
      <w:rFonts w:ascii="Arial" w:hAnsi="Arial"/>
      <w:lang w:val="ru-RU"/>
    </w:rPr>
  </w:style>
  <w:style w:type="paragraph" w:customStyle="1" w:styleId="34">
    <w:name w:val="ОснНумСписок 3"/>
    <w:basedOn w:val="affa"/>
    <w:rsid w:val="00A37D93"/>
    <w:pPr>
      <w:tabs>
        <w:tab w:val="num" w:pos="0"/>
      </w:tabs>
      <w:ind w:left="567" w:hanging="283"/>
    </w:pPr>
  </w:style>
  <w:style w:type="paragraph" w:customStyle="1" w:styleId="35">
    <w:name w:val="ОснНумСписок 3 последний"/>
    <w:basedOn w:val="34"/>
    <w:next w:val="aff8"/>
    <w:rsid w:val="00A37D93"/>
    <w:pPr>
      <w:tabs>
        <w:tab w:val="clear" w:pos="0"/>
        <w:tab w:val="num" w:pos="360"/>
        <w:tab w:val="num" w:pos="643"/>
        <w:tab w:val="num" w:pos="926"/>
      </w:tabs>
      <w:spacing w:after="80"/>
      <w:ind w:left="926" w:hanging="360"/>
    </w:pPr>
  </w:style>
  <w:style w:type="paragraph" w:customStyle="1" w:styleId="affb">
    <w:name w:val="Основной маркированный список"/>
    <w:basedOn w:val="aff8"/>
    <w:rsid w:val="00A37D93"/>
    <w:pPr>
      <w:spacing w:after="0"/>
      <w:ind w:left="283" w:hanging="283"/>
      <w:jc w:val="both"/>
    </w:pPr>
    <w:rPr>
      <w:rFonts w:ascii="Arial" w:hAnsi="Arial"/>
      <w:lang w:val="ru-RU"/>
    </w:rPr>
  </w:style>
  <w:style w:type="paragraph" w:customStyle="1" w:styleId="24">
    <w:name w:val="Основной маркированный список 2"/>
    <w:basedOn w:val="affb"/>
    <w:rsid w:val="00A37D93"/>
    <w:pPr>
      <w:tabs>
        <w:tab w:val="num" w:pos="1211"/>
      </w:tabs>
      <w:ind w:left="568" w:right="284" w:hanging="284"/>
    </w:pPr>
  </w:style>
  <w:style w:type="paragraph" w:customStyle="1" w:styleId="36">
    <w:name w:val="Основной маркированный список 3"/>
    <w:basedOn w:val="affb"/>
    <w:rsid w:val="00A37D93"/>
    <w:pPr>
      <w:ind w:left="0" w:firstLine="0"/>
    </w:pPr>
  </w:style>
  <w:style w:type="paragraph" w:customStyle="1" w:styleId="37">
    <w:name w:val="Основной маркированный список 3 последний"/>
    <w:basedOn w:val="36"/>
    <w:rsid w:val="00A37D93"/>
    <w:pPr>
      <w:tabs>
        <w:tab w:val="num" w:pos="643"/>
        <w:tab w:val="left" w:pos="851"/>
      </w:tabs>
      <w:spacing w:after="80"/>
    </w:pPr>
  </w:style>
  <w:style w:type="paragraph" w:styleId="38">
    <w:name w:val="Body Text 3"/>
    <w:basedOn w:val="a0"/>
    <w:link w:val="39"/>
    <w:rsid w:val="00A37D93"/>
    <w:pPr>
      <w:spacing w:after="120" w:line="240" w:lineRule="auto"/>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1"/>
    <w:link w:val="38"/>
    <w:rsid w:val="00A37D93"/>
    <w:rPr>
      <w:rFonts w:ascii="Times New Roman" w:eastAsia="Times New Roman" w:hAnsi="Times New Roman" w:cs="Times New Roman"/>
      <w:sz w:val="16"/>
      <w:szCs w:val="16"/>
      <w:lang w:eastAsia="ru-RU"/>
    </w:rPr>
  </w:style>
  <w:style w:type="paragraph" w:customStyle="1" w:styleId="affc">
    <w:name w:val="Основной текст маркированный"/>
    <w:basedOn w:val="aff8"/>
    <w:rsid w:val="00A37D93"/>
    <w:pPr>
      <w:spacing w:after="0"/>
      <w:ind w:left="1134" w:hanging="283"/>
      <w:jc w:val="both"/>
    </w:pPr>
    <w:rPr>
      <w:rFonts w:ascii="Arial" w:hAnsi="Arial"/>
      <w:lang w:val="ru-RU"/>
    </w:rPr>
  </w:style>
  <w:style w:type="paragraph" w:customStyle="1" w:styleId="affd">
    <w:name w:val="Основной текст мелкий нумерованный"/>
    <w:basedOn w:val="aff8"/>
    <w:rsid w:val="00A37D93"/>
    <w:pPr>
      <w:spacing w:after="0"/>
      <w:ind w:left="1134" w:hanging="283"/>
      <w:jc w:val="both"/>
    </w:pPr>
    <w:rPr>
      <w:rFonts w:ascii="Arial" w:hAnsi="Arial"/>
      <w:sz w:val="18"/>
      <w:lang w:val="ru-RU"/>
    </w:rPr>
  </w:style>
  <w:style w:type="paragraph" w:customStyle="1" w:styleId="affe">
    <w:name w:val="Основной текст нумерованный"/>
    <w:basedOn w:val="aff8"/>
    <w:rsid w:val="00A37D93"/>
    <w:pPr>
      <w:spacing w:after="0"/>
      <w:ind w:left="567" w:hanging="283"/>
      <w:jc w:val="both"/>
    </w:pPr>
    <w:rPr>
      <w:rFonts w:ascii="Arial" w:hAnsi="Arial"/>
      <w:lang w:val="ru-RU"/>
    </w:rPr>
  </w:style>
  <w:style w:type="paragraph" w:styleId="afff">
    <w:name w:val="Body Text Indent"/>
    <w:aliases w:val="Стиль_1"/>
    <w:basedOn w:val="a0"/>
    <w:link w:val="afff0"/>
    <w:rsid w:val="00A37D93"/>
    <w:pPr>
      <w:spacing w:after="120" w:line="240" w:lineRule="auto"/>
      <w:ind w:left="283"/>
      <w:jc w:val="both"/>
    </w:pPr>
    <w:rPr>
      <w:rFonts w:ascii="PetersburgCTT" w:eastAsia="Times New Roman" w:hAnsi="PetersburgCTT" w:cs="Times New Roman"/>
      <w:sz w:val="20"/>
      <w:szCs w:val="20"/>
      <w:lang w:eastAsia="ru-RU"/>
    </w:rPr>
  </w:style>
  <w:style w:type="character" w:customStyle="1" w:styleId="afff0">
    <w:name w:val="Основной текст с отступом Знак"/>
    <w:aliases w:val="Стиль_1 Знак"/>
    <w:basedOn w:val="a1"/>
    <w:link w:val="afff"/>
    <w:rsid w:val="00A37D93"/>
    <w:rPr>
      <w:rFonts w:ascii="PetersburgCTT" w:eastAsia="Times New Roman" w:hAnsi="PetersburgCTT" w:cs="Times New Roman"/>
      <w:sz w:val="20"/>
      <w:szCs w:val="20"/>
      <w:lang w:eastAsia="ru-RU"/>
    </w:rPr>
  </w:style>
  <w:style w:type="paragraph" w:styleId="25">
    <w:name w:val="Body Text Indent 2"/>
    <w:basedOn w:val="a0"/>
    <w:link w:val="26"/>
    <w:rsid w:val="00A37D93"/>
    <w:pPr>
      <w:spacing w:after="0" w:line="240" w:lineRule="auto"/>
      <w:ind w:firstLine="720"/>
    </w:pPr>
    <w:rPr>
      <w:rFonts w:ascii="Times New Roman" w:eastAsia="Times New Roman" w:hAnsi="Times New Roman" w:cs="Times New Roman"/>
      <w:sz w:val="16"/>
      <w:szCs w:val="20"/>
    </w:rPr>
  </w:style>
  <w:style w:type="character" w:customStyle="1" w:styleId="26">
    <w:name w:val="Основной текст с отступом 2 Знак"/>
    <w:basedOn w:val="a1"/>
    <w:link w:val="25"/>
    <w:rsid w:val="00A37D93"/>
    <w:rPr>
      <w:rFonts w:ascii="Times New Roman" w:eastAsia="Times New Roman" w:hAnsi="Times New Roman" w:cs="Times New Roman"/>
      <w:sz w:val="16"/>
      <w:szCs w:val="20"/>
    </w:rPr>
  </w:style>
  <w:style w:type="paragraph" w:styleId="3a">
    <w:name w:val="Body Text Indent 3"/>
    <w:basedOn w:val="a0"/>
    <w:link w:val="3b"/>
    <w:rsid w:val="00A37D93"/>
    <w:pPr>
      <w:autoSpaceDE w:val="0"/>
      <w:autoSpaceDN w:val="0"/>
      <w:spacing w:after="0" w:line="240" w:lineRule="auto"/>
      <w:ind w:firstLine="567"/>
    </w:pPr>
    <w:rPr>
      <w:rFonts w:ascii="Times New Roman" w:eastAsia="Times New Roman" w:hAnsi="Times New Roman" w:cs="Times New Roman"/>
      <w:sz w:val="20"/>
      <w:szCs w:val="20"/>
      <w:lang w:eastAsia="ru-RU"/>
    </w:rPr>
  </w:style>
  <w:style w:type="character" w:customStyle="1" w:styleId="3b">
    <w:name w:val="Основной текст с отступом 3 Знак"/>
    <w:basedOn w:val="a1"/>
    <w:link w:val="3a"/>
    <w:rsid w:val="00A37D93"/>
    <w:rPr>
      <w:rFonts w:ascii="Times New Roman" w:eastAsia="Times New Roman" w:hAnsi="Times New Roman" w:cs="Times New Roman"/>
      <w:sz w:val="20"/>
      <w:szCs w:val="20"/>
      <w:lang w:eastAsia="ru-RU"/>
    </w:rPr>
  </w:style>
  <w:style w:type="paragraph" w:customStyle="1" w:styleId="afff1">
    <w:name w:val="Основной_ант"/>
    <w:basedOn w:val="aff8"/>
    <w:rsid w:val="00A37D93"/>
    <w:pPr>
      <w:spacing w:after="0"/>
      <w:ind w:firstLine="454"/>
      <w:jc w:val="both"/>
    </w:pPr>
    <w:rPr>
      <w:lang w:val="ru-RU"/>
    </w:rPr>
  </w:style>
  <w:style w:type="paragraph" w:customStyle="1" w:styleId="afff2">
    <w:name w:val="Отступ"/>
    <w:basedOn w:val="a0"/>
    <w:next w:val="a0"/>
    <w:rsid w:val="00A37D93"/>
    <w:pPr>
      <w:tabs>
        <w:tab w:val="left" w:pos="283"/>
      </w:tabs>
      <w:autoSpaceDE w:val="0"/>
      <w:autoSpaceDN w:val="0"/>
      <w:adjustRightInd w:val="0"/>
      <w:spacing w:after="0" w:line="240" w:lineRule="auto"/>
      <w:ind w:left="283" w:hanging="283"/>
      <w:jc w:val="both"/>
    </w:pPr>
    <w:rPr>
      <w:rFonts w:ascii="NewtonC" w:eastAsia="Times New Roman" w:hAnsi="NewtonC" w:cs="Times New Roman"/>
      <w:color w:val="000000"/>
      <w:sz w:val="20"/>
      <w:szCs w:val="20"/>
      <w:lang w:eastAsia="ru-RU"/>
    </w:rPr>
  </w:style>
  <w:style w:type="paragraph" w:styleId="afff3">
    <w:name w:val="annotation text"/>
    <w:basedOn w:val="a0"/>
    <w:link w:val="afff4"/>
    <w:rsid w:val="00A37D93"/>
    <w:pPr>
      <w:spacing w:after="0" w:line="240" w:lineRule="auto"/>
      <w:jc w:val="both"/>
    </w:pPr>
    <w:rPr>
      <w:rFonts w:ascii="PetersburgCTT" w:eastAsia="Times New Roman" w:hAnsi="PetersburgCTT" w:cs="Times New Roman"/>
      <w:sz w:val="20"/>
      <w:szCs w:val="20"/>
      <w:lang w:eastAsia="ru-RU"/>
    </w:rPr>
  </w:style>
  <w:style w:type="character" w:customStyle="1" w:styleId="afff4">
    <w:name w:val="Текст примечания Знак"/>
    <w:basedOn w:val="a1"/>
    <w:link w:val="afff3"/>
    <w:rsid w:val="00A37D93"/>
    <w:rPr>
      <w:rFonts w:ascii="PetersburgCTT" w:eastAsia="Times New Roman" w:hAnsi="PetersburgCTT" w:cs="Times New Roman"/>
      <w:sz w:val="20"/>
      <w:szCs w:val="20"/>
      <w:lang w:eastAsia="ru-RU"/>
    </w:rPr>
  </w:style>
  <w:style w:type="paragraph" w:customStyle="1" w:styleId="afff5">
    <w:name w:val="Последняя строчка примечания"/>
    <w:basedOn w:val="afff3"/>
    <w:rsid w:val="00A37D93"/>
    <w:pPr>
      <w:pBdr>
        <w:bottom w:val="single" w:sz="4" w:space="1" w:color="auto"/>
      </w:pBdr>
      <w:spacing w:after="240"/>
      <w:ind w:left="567"/>
    </w:pPr>
    <w:rPr>
      <w:rFonts w:ascii="Times New Roman" w:hAnsi="Times New Roman"/>
      <w:noProof/>
    </w:rPr>
  </w:style>
  <w:style w:type="paragraph" w:customStyle="1" w:styleId="afff6">
    <w:name w:val="Пример. Заголовок"/>
    <w:basedOn w:val="Paragraph0"/>
    <w:rsid w:val="00A37D93"/>
    <w:rPr>
      <w:rFonts w:ascii="PetersburgCTT" w:hAnsi="PetersburgCTT"/>
      <w:b/>
      <w:bCs/>
      <w:iCs/>
    </w:rPr>
  </w:style>
  <w:style w:type="paragraph" w:customStyle="1" w:styleId="afff7">
    <w:name w:val="Пример. Маркированный список"/>
    <w:basedOn w:val="Bullet1"/>
    <w:rsid w:val="00A37D93"/>
    <w:pPr>
      <w:tabs>
        <w:tab w:val="clear" w:pos="1004"/>
        <w:tab w:val="num" w:pos="851"/>
      </w:tabs>
      <w:ind w:left="851" w:hanging="284"/>
    </w:pPr>
    <w:rPr>
      <w:rFonts w:ascii="PetersburgCTT" w:hAnsi="PetersburgCTT"/>
      <w:i/>
      <w:iCs/>
    </w:rPr>
  </w:style>
  <w:style w:type="paragraph" w:customStyle="1" w:styleId="afff8">
    <w:name w:val="Примечание. Заголовок"/>
    <w:basedOn w:val="Paragraph0"/>
    <w:rsid w:val="00A37D93"/>
    <w:pPr>
      <w:keepNext/>
      <w:pBdr>
        <w:top w:val="single" w:sz="4" w:space="0" w:color="auto"/>
      </w:pBdr>
      <w:spacing w:before="240"/>
      <w:ind w:left="567" w:firstLine="0"/>
    </w:pPr>
    <w:rPr>
      <w:rFonts w:ascii="PetersburgCTT" w:hAnsi="PetersburgCTT"/>
      <w:b/>
      <w:bCs/>
    </w:rPr>
  </w:style>
  <w:style w:type="paragraph" w:customStyle="1" w:styleId="afff9">
    <w:name w:val="Пример. Первый абзац"/>
    <w:basedOn w:val="afff8"/>
    <w:rsid w:val="00A37D93"/>
    <w:pPr>
      <w:pBdr>
        <w:top w:val="none" w:sz="0" w:space="0" w:color="auto"/>
      </w:pBdr>
      <w:spacing w:before="0"/>
      <w:ind w:left="284"/>
    </w:pPr>
    <w:rPr>
      <w:b w:val="0"/>
      <w:bCs w:val="0"/>
      <w:i/>
      <w:iCs/>
    </w:rPr>
  </w:style>
  <w:style w:type="paragraph" w:customStyle="1" w:styleId="afffa">
    <w:name w:val="Пример. Непервый абзац"/>
    <w:basedOn w:val="afff9"/>
    <w:rsid w:val="00A37D93"/>
    <w:pPr>
      <w:ind w:firstLine="284"/>
    </w:pPr>
  </w:style>
  <w:style w:type="paragraph" w:customStyle="1" w:styleId="afffb">
    <w:name w:val="Пример. Нумерованный список"/>
    <w:basedOn w:val="Number1"/>
    <w:rsid w:val="00A37D93"/>
    <w:pPr>
      <w:tabs>
        <w:tab w:val="clear" w:pos="0"/>
      </w:tabs>
      <w:ind w:left="851" w:hanging="284"/>
    </w:pPr>
    <w:rPr>
      <w:rFonts w:ascii="PetersburgCTT" w:hAnsi="PetersburgCTT"/>
      <w:i/>
      <w:iCs/>
    </w:rPr>
  </w:style>
  <w:style w:type="paragraph" w:customStyle="1" w:styleId="afffc">
    <w:name w:val="Примечание. Текст"/>
    <w:basedOn w:val="Paragraph0"/>
    <w:rsid w:val="00A37D93"/>
    <w:pPr>
      <w:ind w:left="567" w:firstLine="0"/>
    </w:pPr>
    <w:rPr>
      <w:rFonts w:ascii="PetersburgCTT" w:hAnsi="PetersburgCTT"/>
    </w:rPr>
  </w:style>
  <w:style w:type="paragraph" w:customStyle="1" w:styleId="afffd">
    <w:name w:val="Программа"/>
    <w:basedOn w:val="a0"/>
    <w:rsid w:val="00A37D93"/>
    <w:pPr>
      <w:tabs>
        <w:tab w:val="left" w:pos="142"/>
        <w:tab w:val="left" w:pos="284"/>
        <w:tab w:val="left" w:pos="425"/>
        <w:tab w:val="left" w:pos="567"/>
        <w:tab w:val="left" w:pos="709"/>
        <w:tab w:val="left" w:pos="851"/>
        <w:tab w:val="left" w:pos="1701"/>
        <w:tab w:val="left" w:pos="2835"/>
        <w:tab w:val="right" w:pos="3402"/>
      </w:tabs>
      <w:suppressAutoHyphens/>
      <w:spacing w:after="0" w:line="240" w:lineRule="auto"/>
      <w:jc w:val="both"/>
    </w:pPr>
    <w:rPr>
      <w:rFonts w:ascii="MonoCondensed" w:eastAsia="Times New Roman" w:hAnsi="MonoCondensed" w:cs="Times New Roman"/>
      <w:noProof/>
      <w:color w:val="000080"/>
      <w:sz w:val="20"/>
      <w:szCs w:val="20"/>
      <w:lang w:eastAsia="ru-RU"/>
    </w:rPr>
  </w:style>
  <w:style w:type="paragraph" w:customStyle="1" w:styleId="afffe">
    <w:name w:val="Рекомендуемый текст"/>
    <w:basedOn w:val="aff7"/>
    <w:rsid w:val="00A37D93"/>
    <w:rPr>
      <w:rFonts w:ascii="Arial" w:hAnsi="Arial"/>
      <w:i/>
    </w:rPr>
  </w:style>
  <w:style w:type="character" w:customStyle="1" w:styleId="affff">
    <w:name w:val="Сообщение"/>
    <w:rsid w:val="00A37D93"/>
    <w:rPr>
      <w:rFonts w:ascii="Pragmatica" w:hAnsi="Pragmatica"/>
      <w:sz w:val="18"/>
    </w:rPr>
  </w:style>
  <w:style w:type="paragraph" w:customStyle="1" w:styleId="15">
    <w:name w:val="Список 1"/>
    <w:basedOn w:val="aff7"/>
    <w:rsid w:val="00A37D93"/>
    <w:pPr>
      <w:tabs>
        <w:tab w:val="num" w:pos="360"/>
      </w:tabs>
      <w:ind w:left="360" w:right="709" w:hanging="360"/>
    </w:pPr>
    <w:rPr>
      <w:i/>
    </w:rPr>
  </w:style>
  <w:style w:type="paragraph" w:customStyle="1" w:styleId="16">
    <w:name w:val="Списко 1 последний"/>
    <w:basedOn w:val="15"/>
    <w:rsid w:val="00A37D93"/>
    <w:pPr>
      <w:tabs>
        <w:tab w:val="clear" w:pos="360"/>
        <w:tab w:val="num" w:pos="794"/>
        <w:tab w:val="num" w:pos="851"/>
      </w:tabs>
      <w:spacing w:after="80"/>
      <w:ind w:left="851" w:hanging="284"/>
    </w:pPr>
  </w:style>
  <w:style w:type="paragraph" w:styleId="affff0">
    <w:name w:val="List"/>
    <w:basedOn w:val="a0"/>
    <w:rsid w:val="00A37D93"/>
    <w:pPr>
      <w:spacing w:after="0" w:line="240" w:lineRule="auto"/>
      <w:ind w:left="283" w:hanging="283"/>
      <w:jc w:val="both"/>
    </w:pPr>
    <w:rPr>
      <w:rFonts w:ascii="Times New Roman" w:eastAsia="Times New Roman" w:hAnsi="Times New Roman" w:cs="Times New Roman"/>
      <w:sz w:val="20"/>
      <w:szCs w:val="20"/>
      <w:lang w:eastAsia="ru-RU"/>
    </w:rPr>
  </w:style>
  <w:style w:type="paragraph" w:styleId="27">
    <w:name w:val="List 2"/>
    <w:basedOn w:val="a0"/>
    <w:rsid w:val="00A37D93"/>
    <w:pPr>
      <w:spacing w:after="0" w:line="240" w:lineRule="auto"/>
      <w:ind w:left="566" w:hanging="283"/>
      <w:jc w:val="both"/>
    </w:pPr>
    <w:rPr>
      <w:rFonts w:ascii="Times New Roman" w:eastAsia="Times New Roman" w:hAnsi="Times New Roman" w:cs="Times New Roman"/>
      <w:sz w:val="20"/>
      <w:szCs w:val="20"/>
      <w:lang w:eastAsia="ru-RU"/>
    </w:rPr>
  </w:style>
  <w:style w:type="paragraph" w:customStyle="1" w:styleId="28">
    <w:name w:val="Список 2 последний"/>
    <w:basedOn w:val="27"/>
    <w:next w:val="afffe"/>
    <w:rsid w:val="00A37D93"/>
    <w:pPr>
      <w:tabs>
        <w:tab w:val="num" w:pos="360"/>
      </w:tabs>
      <w:spacing w:after="80"/>
      <w:ind w:left="360" w:hanging="360"/>
      <w:jc w:val="left"/>
    </w:pPr>
    <w:rPr>
      <w:rFonts w:ascii="Arial" w:hAnsi="Arial"/>
    </w:rPr>
  </w:style>
  <w:style w:type="paragraph" w:customStyle="1" w:styleId="29">
    <w:name w:val="Список2"/>
    <w:basedOn w:val="afffe"/>
    <w:rsid w:val="00A37D93"/>
    <w:pPr>
      <w:ind w:left="993" w:right="454" w:hanging="284"/>
    </w:pPr>
    <w:rPr>
      <w:i w:val="0"/>
    </w:rPr>
  </w:style>
  <w:style w:type="paragraph" w:customStyle="1" w:styleId="2a">
    <w:name w:val="Список2 последний"/>
    <w:basedOn w:val="29"/>
    <w:rsid w:val="00A37D93"/>
    <w:pPr>
      <w:tabs>
        <w:tab w:val="num" w:pos="360"/>
      </w:tabs>
      <w:spacing w:after="120"/>
    </w:pPr>
  </w:style>
  <w:style w:type="paragraph" w:styleId="HTML">
    <w:name w:val="HTML Preformatted"/>
    <w:basedOn w:val="a0"/>
    <w:link w:val="HTML0"/>
    <w:uiPriority w:val="99"/>
    <w:rsid w:val="00A37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color w:val="000000"/>
      <w:sz w:val="20"/>
      <w:szCs w:val="20"/>
      <w:lang w:eastAsia="ru-RU"/>
    </w:rPr>
  </w:style>
  <w:style w:type="character" w:customStyle="1" w:styleId="HTML0">
    <w:name w:val="Стандартный HTML Знак"/>
    <w:basedOn w:val="a1"/>
    <w:link w:val="HTML"/>
    <w:uiPriority w:val="99"/>
    <w:rsid w:val="00A37D93"/>
    <w:rPr>
      <w:rFonts w:ascii="Courier New" w:eastAsia="Courier New" w:hAnsi="Courier New" w:cs="Courier New"/>
      <w:color w:val="000000"/>
      <w:sz w:val="20"/>
      <w:szCs w:val="20"/>
      <w:lang w:eastAsia="ru-RU"/>
    </w:rPr>
  </w:style>
  <w:style w:type="paragraph" w:customStyle="1" w:styleId="affff1">
    <w:name w:val="Статья"/>
    <w:basedOn w:val="aff8"/>
    <w:rsid w:val="00A37D93"/>
    <w:pPr>
      <w:spacing w:after="0"/>
      <w:ind w:firstLine="567"/>
      <w:jc w:val="both"/>
    </w:pPr>
    <w:rPr>
      <w:sz w:val="24"/>
      <w:lang w:val="ru-RU"/>
    </w:rPr>
  </w:style>
  <w:style w:type="paragraph" w:customStyle="1" w:styleId="affff2">
    <w:name w:val="СтатьяЗаголовок"/>
    <w:basedOn w:val="2"/>
    <w:next w:val="affff1"/>
    <w:autoRedefine/>
    <w:rsid w:val="00A37D93"/>
    <w:pPr>
      <w:ind w:firstLine="567"/>
      <w:jc w:val="both"/>
    </w:pPr>
    <w:rPr>
      <w:rFonts w:ascii="Times New Roman" w:hAnsi="Times New Roman" w:cs="Times New Roman"/>
      <w:bCs w:val="0"/>
      <w:sz w:val="24"/>
      <w:szCs w:val="20"/>
    </w:rPr>
  </w:style>
  <w:style w:type="paragraph" w:customStyle="1" w:styleId="affff3">
    <w:name w:val="Таблица. Заголовок"/>
    <w:basedOn w:val="TextinTable"/>
    <w:next w:val="TextinTable"/>
    <w:rsid w:val="00A37D93"/>
    <w:pPr>
      <w:jc w:val="center"/>
    </w:pPr>
  </w:style>
  <w:style w:type="paragraph" w:customStyle="1" w:styleId="17">
    <w:name w:val="Стиль1"/>
    <w:basedOn w:val="affff3"/>
    <w:rsid w:val="00A37D93"/>
    <w:pPr>
      <w:jc w:val="left"/>
    </w:pPr>
  </w:style>
  <w:style w:type="paragraph" w:customStyle="1" w:styleId="53">
    <w:name w:val="Стиль5"/>
    <w:basedOn w:val="13"/>
    <w:rsid w:val="00A37D93"/>
    <w:pPr>
      <w:ind w:firstLine="0"/>
      <w:jc w:val="left"/>
    </w:pPr>
    <w:rPr>
      <w:rFonts w:ascii="Arial" w:hAnsi="Arial"/>
      <w:sz w:val="22"/>
    </w:rPr>
  </w:style>
  <w:style w:type="paragraph" w:customStyle="1" w:styleId="2b">
    <w:name w:val="Таблица. Заголовок 2"/>
    <w:basedOn w:val="affff3"/>
    <w:rsid w:val="00A37D93"/>
    <w:pPr>
      <w:jc w:val="left"/>
    </w:pPr>
    <w:rPr>
      <w:i/>
      <w:iCs/>
      <w:lang w:val="en-US"/>
    </w:rPr>
  </w:style>
  <w:style w:type="paragraph" w:styleId="affff4">
    <w:name w:val="Plain Text"/>
    <w:basedOn w:val="a0"/>
    <w:link w:val="affff5"/>
    <w:rsid w:val="00A37D93"/>
    <w:pPr>
      <w:spacing w:after="0" w:line="240" w:lineRule="auto"/>
    </w:pPr>
    <w:rPr>
      <w:rFonts w:ascii="Wingdings (L$)" w:eastAsia="Times New Roman" w:hAnsi="Wingdings (L$)" w:cs="Times New Roman"/>
      <w:sz w:val="24"/>
      <w:szCs w:val="24"/>
      <w:lang w:eastAsia="ru-RU"/>
    </w:rPr>
  </w:style>
  <w:style w:type="character" w:customStyle="1" w:styleId="affff5">
    <w:name w:val="Текст Знак"/>
    <w:basedOn w:val="a1"/>
    <w:link w:val="affff4"/>
    <w:rsid w:val="00A37D93"/>
    <w:rPr>
      <w:rFonts w:ascii="Wingdings (L$)" w:eastAsia="Times New Roman" w:hAnsi="Wingdings (L$)" w:cs="Times New Roman"/>
      <w:sz w:val="24"/>
      <w:szCs w:val="24"/>
      <w:lang w:eastAsia="ru-RU"/>
    </w:rPr>
  </w:style>
  <w:style w:type="paragraph" w:styleId="affff6">
    <w:name w:val="Balloon Text"/>
    <w:basedOn w:val="a0"/>
    <w:link w:val="affff7"/>
    <w:rsid w:val="00A37D93"/>
    <w:pPr>
      <w:spacing w:after="0" w:line="240" w:lineRule="auto"/>
      <w:jc w:val="both"/>
    </w:pPr>
    <w:rPr>
      <w:rFonts w:ascii="Tahoma" w:eastAsia="Times New Roman" w:hAnsi="Tahoma" w:cs="Tahoma"/>
      <w:sz w:val="16"/>
      <w:szCs w:val="16"/>
      <w:lang w:eastAsia="ru-RU"/>
    </w:rPr>
  </w:style>
  <w:style w:type="character" w:customStyle="1" w:styleId="affff7">
    <w:name w:val="Текст выноски Знак"/>
    <w:basedOn w:val="a1"/>
    <w:link w:val="affff6"/>
    <w:rsid w:val="00A37D93"/>
    <w:rPr>
      <w:rFonts w:ascii="Tahoma" w:eastAsia="Times New Roman" w:hAnsi="Tahoma" w:cs="Tahoma"/>
      <w:sz w:val="16"/>
      <w:szCs w:val="16"/>
      <w:lang w:eastAsia="ru-RU"/>
    </w:rPr>
  </w:style>
  <w:style w:type="paragraph" w:styleId="affff8">
    <w:name w:val="footnote text"/>
    <w:basedOn w:val="a0"/>
    <w:link w:val="affff9"/>
    <w:rsid w:val="00A37D93"/>
    <w:pPr>
      <w:spacing w:after="0" w:line="240" w:lineRule="auto"/>
      <w:ind w:firstLine="284"/>
      <w:jc w:val="both"/>
    </w:pPr>
    <w:rPr>
      <w:rFonts w:ascii="PetersburgCTT" w:eastAsia="Times New Roman" w:hAnsi="PetersburgCTT" w:cs="Times New Roman"/>
      <w:sz w:val="16"/>
      <w:szCs w:val="20"/>
      <w:lang w:eastAsia="ru-RU"/>
    </w:rPr>
  </w:style>
  <w:style w:type="character" w:customStyle="1" w:styleId="affff9">
    <w:name w:val="Текст сноски Знак"/>
    <w:basedOn w:val="a1"/>
    <w:link w:val="affff8"/>
    <w:rsid w:val="00A37D93"/>
    <w:rPr>
      <w:rFonts w:ascii="PetersburgCTT" w:eastAsia="Times New Roman" w:hAnsi="PetersburgCTT" w:cs="Times New Roman"/>
      <w:sz w:val="16"/>
      <w:szCs w:val="20"/>
      <w:lang w:eastAsia="ru-RU"/>
    </w:rPr>
  </w:style>
  <w:style w:type="paragraph" w:styleId="affffa">
    <w:name w:val="annotation subject"/>
    <w:basedOn w:val="afff3"/>
    <w:next w:val="afff3"/>
    <w:link w:val="affffb"/>
    <w:rsid w:val="00A37D93"/>
    <w:rPr>
      <w:rFonts w:ascii="Times New Roman" w:hAnsi="Times New Roman"/>
      <w:b/>
      <w:bCs/>
    </w:rPr>
  </w:style>
  <w:style w:type="character" w:customStyle="1" w:styleId="affffb">
    <w:name w:val="Тема примечания Знак"/>
    <w:basedOn w:val="afff4"/>
    <w:link w:val="affffa"/>
    <w:rsid w:val="00A37D93"/>
    <w:rPr>
      <w:rFonts w:ascii="Times New Roman" w:eastAsia="Times New Roman" w:hAnsi="Times New Roman" w:cs="Times New Roman"/>
      <w:b/>
      <w:bCs/>
      <w:sz w:val="20"/>
      <w:szCs w:val="20"/>
      <w:lang w:eastAsia="ru-RU"/>
    </w:rPr>
  </w:style>
  <w:style w:type="paragraph" w:styleId="18">
    <w:name w:val="index 1"/>
    <w:basedOn w:val="a0"/>
    <w:next w:val="a0"/>
    <w:rsid w:val="00A37D93"/>
    <w:pPr>
      <w:tabs>
        <w:tab w:val="right" w:leader="dot" w:pos="6408"/>
      </w:tabs>
      <w:spacing w:after="0" w:line="240" w:lineRule="auto"/>
      <w:ind w:left="200" w:hanging="200"/>
      <w:jc w:val="both"/>
    </w:pPr>
    <w:rPr>
      <w:rFonts w:ascii="PetersburgCTT" w:eastAsia="Times New Roman" w:hAnsi="PetersburgCTT" w:cs="Times New Roman"/>
      <w:sz w:val="20"/>
      <w:szCs w:val="20"/>
      <w:lang w:eastAsia="ru-RU"/>
    </w:rPr>
  </w:style>
  <w:style w:type="paragraph" w:styleId="affffc">
    <w:name w:val="index heading"/>
    <w:basedOn w:val="a0"/>
    <w:next w:val="a0"/>
    <w:rsid w:val="00A37D93"/>
    <w:pPr>
      <w:keepNext/>
      <w:spacing w:before="80" w:after="80" w:line="240" w:lineRule="auto"/>
      <w:jc w:val="both"/>
    </w:pPr>
    <w:rPr>
      <w:rFonts w:ascii="Pragmatica" w:eastAsia="Times New Roman" w:hAnsi="Pragmatica" w:cs="Times New Roman"/>
      <w:b/>
      <w:caps/>
      <w:spacing w:val="60"/>
      <w:sz w:val="32"/>
      <w:szCs w:val="20"/>
      <w:lang w:eastAsia="ru-RU"/>
    </w:rPr>
  </w:style>
  <w:style w:type="character" w:customStyle="1" w:styleId="Paragraph00">
    <w:name w:val="Paragraph 0 Знак"/>
    <w:rsid w:val="00A37D93"/>
    <w:rPr>
      <w:lang w:val="ru-RU" w:eastAsia="ru-RU" w:bidi="ar-SA"/>
    </w:rPr>
  </w:style>
  <w:style w:type="character" w:styleId="affffd">
    <w:name w:val="FollowedHyperlink"/>
    <w:uiPriority w:val="99"/>
    <w:rsid w:val="00A37D93"/>
    <w:rPr>
      <w:color w:val="800080"/>
      <w:u w:val="single"/>
    </w:rPr>
  </w:style>
  <w:style w:type="paragraph" w:customStyle="1" w:styleId="-">
    <w:name w:val="Таблица - заголовок"/>
    <w:basedOn w:val="aff8"/>
    <w:rsid w:val="00A37D93"/>
    <w:pPr>
      <w:ind w:left="57" w:right="57"/>
      <w:jc w:val="center"/>
    </w:pPr>
    <w:rPr>
      <w:rFonts w:ascii="QuantAntiquaCTT" w:hAnsi="QuantAntiquaCTT"/>
      <w:lang w:val="ru-RU"/>
    </w:rPr>
  </w:style>
  <w:style w:type="paragraph" w:customStyle="1" w:styleId="-0">
    <w:name w:val="Таблица - ячейка"/>
    <w:basedOn w:val="a0"/>
    <w:rsid w:val="00A37D93"/>
    <w:pPr>
      <w:spacing w:after="80" w:line="240" w:lineRule="auto"/>
      <w:ind w:left="57" w:right="57"/>
    </w:pPr>
    <w:rPr>
      <w:rFonts w:ascii="QuantAntiquaCTT" w:eastAsia="Times New Roman" w:hAnsi="QuantAntiquaCTT" w:cs="Times New Roman"/>
      <w:sz w:val="20"/>
      <w:szCs w:val="20"/>
      <w:lang w:eastAsia="ru-RU"/>
    </w:rPr>
  </w:style>
  <w:style w:type="paragraph" w:customStyle="1" w:styleId="63">
    <w:name w:val="Осн.текст + 6 пт перед"/>
    <w:basedOn w:val="aff8"/>
    <w:rsid w:val="00A37D93"/>
    <w:pPr>
      <w:spacing w:before="120" w:after="0"/>
      <w:ind w:firstLine="567"/>
      <w:jc w:val="both"/>
    </w:pPr>
    <w:rPr>
      <w:rFonts w:ascii="QuantAntiquaCTT" w:hAnsi="QuantAntiquaCTT"/>
      <w:lang w:val="ru-RU"/>
    </w:rPr>
  </w:style>
  <w:style w:type="character" w:customStyle="1" w:styleId="Normative">
    <w:name w:val="Normative"/>
    <w:rsid w:val="00A37D93"/>
    <w:rPr>
      <w:rFonts w:ascii="Pragmatica" w:hAnsi="Pragmatica"/>
      <w:noProof w:val="0"/>
      <w:sz w:val="16"/>
      <w:lang w:val="ru-RU"/>
    </w:rPr>
  </w:style>
  <w:style w:type="paragraph" w:styleId="2c">
    <w:name w:val="Body Text 2"/>
    <w:basedOn w:val="a0"/>
    <w:link w:val="2d"/>
    <w:rsid w:val="00A37D93"/>
    <w:pPr>
      <w:spacing w:after="0" w:line="240" w:lineRule="auto"/>
    </w:pPr>
    <w:rPr>
      <w:rFonts w:ascii="Times New Roman" w:eastAsia="Times New Roman" w:hAnsi="Times New Roman" w:cs="Times New Roman"/>
      <w:sz w:val="18"/>
      <w:szCs w:val="20"/>
      <w:lang w:eastAsia="ru-RU"/>
    </w:rPr>
  </w:style>
  <w:style w:type="character" w:customStyle="1" w:styleId="2d">
    <w:name w:val="Основной текст 2 Знак"/>
    <w:basedOn w:val="a1"/>
    <w:link w:val="2c"/>
    <w:rsid w:val="00A37D93"/>
    <w:rPr>
      <w:rFonts w:ascii="Times New Roman" w:eastAsia="Times New Roman" w:hAnsi="Times New Roman" w:cs="Times New Roman"/>
      <w:sz w:val="18"/>
      <w:szCs w:val="20"/>
      <w:lang w:eastAsia="ru-RU"/>
    </w:rPr>
  </w:style>
  <w:style w:type="paragraph" w:styleId="affffe">
    <w:name w:val="Block Text"/>
    <w:basedOn w:val="a0"/>
    <w:rsid w:val="00A37D93"/>
    <w:pPr>
      <w:spacing w:after="0" w:line="240" w:lineRule="auto"/>
      <w:ind w:left="851" w:right="1134"/>
      <w:jc w:val="both"/>
    </w:pPr>
    <w:rPr>
      <w:rFonts w:ascii="Times New Roman" w:eastAsia="Times New Roman" w:hAnsi="Times New Roman" w:cs="Times New Roman"/>
      <w:b/>
      <w:i/>
      <w:sz w:val="16"/>
      <w:szCs w:val="20"/>
      <w:lang w:eastAsia="ru-RU"/>
    </w:rPr>
  </w:style>
  <w:style w:type="paragraph" w:customStyle="1" w:styleId="afffff">
    <w:name w:val="Автонумерация основной текст"/>
    <w:basedOn w:val="afffff0"/>
    <w:rsid w:val="00A37D93"/>
    <w:pPr>
      <w:tabs>
        <w:tab w:val="num" w:pos="643"/>
      </w:tabs>
      <w:ind w:left="643" w:hanging="360"/>
    </w:pPr>
    <w:rPr>
      <w:rFonts w:ascii="Antiqua" w:hAnsi="Antiqua"/>
    </w:rPr>
  </w:style>
  <w:style w:type="paragraph" w:customStyle="1" w:styleId="afffff0">
    <w:name w:val="Основной текст без отступа"/>
    <w:basedOn w:val="aff8"/>
    <w:rsid w:val="00A37D93"/>
    <w:pPr>
      <w:spacing w:after="0"/>
      <w:jc w:val="both"/>
    </w:pPr>
    <w:rPr>
      <w:rFonts w:ascii="QuantAntiquaCTT" w:hAnsi="QuantAntiquaCTT"/>
      <w:lang w:val="ru-RU"/>
    </w:rPr>
  </w:style>
  <w:style w:type="paragraph" w:customStyle="1" w:styleId="43">
    <w:name w:val="Автонумерация осн.текст+4 пт после"/>
    <w:basedOn w:val="afffff"/>
    <w:next w:val="aff8"/>
    <w:rsid w:val="00A37D93"/>
    <w:pPr>
      <w:tabs>
        <w:tab w:val="clear" w:pos="643"/>
        <w:tab w:val="num" w:pos="720"/>
      </w:tabs>
      <w:spacing w:after="80"/>
      <w:ind w:left="0"/>
    </w:pPr>
  </w:style>
  <w:style w:type="paragraph" w:customStyle="1" w:styleId="afffff1">
    <w:name w:val="Первый элемент перечисления"/>
    <w:basedOn w:val="0"/>
    <w:rsid w:val="00A37D93"/>
    <w:pPr>
      <w:tabs>
        <w:tab w:val="num" w:pos="360"/>
        <w:tab w:val="num" w:pos="851"/>
      </w:tabs>
      <w:ind w:left="851" w:hanging="360"/>
    </w:pPr>
    <w:rPr>
      <w:rFonts w:ascii="PetersburgCTT" w:hAnsi="PetersburgCTT"/>
    </w:rPr>
  </w:style>
  <w:style w:type="paragraph" w:customStyle="1" w:styleId="0">
    <w:name w:val="Осн.текст+отступ 0"/>
    <w:basedOn w:val="aff8"/>
    <w:rsid w:val="00A37D93"/>
    <w:pPr>
      <w:spacing w:after="0"/>
      <w:jc w:val="both"/>
    </w:pPr>
    <w:rPr>
      <w:rFonts w:ascii="QuantAntiquaCTT" w:hAnsi="QuantAntiquaCTT"/>
      <w:lang w:val="ru-RU"/>
    </w:rPr>
  </w:style>
  <w:style w:type="paragraph" w:customStyle="1" w:styleId="afffff2">
    <w:name w:val="Последний элемент перечисления"/>
    <w:basedOn w:val="afffff1"/>
    <w:rsid w:val="00A37D93"/>
    <w:pPr>
      <w:spacing w:after="80"/>
    </w:pPr>
  </w:style>
  <w:style w:type="character" w:customStyle="1" w:styleId="afffff3">
    <w:name w:val="Основной шрифт"/>
    <w:rsid w:val="00A37D93"/>
  </w:style>
  <w:style w:type="paragraph" w:customStyle="1" w:styleId="SamplewithGap">
    <w:name w:val="Sample with Gap"/>
    <w:basedOn w:val="Sample"/>
    <w:rsid w:val="00A37D93"/>
    <w:pPr>
      <w:spacing w:after="120"/>
    </w:pPr>
  </w:style>
  <w:style w:type="character" w:customStyle="1" w:styleId="afffff4">
    <w:name w:val="Основной+курсив"/>
    <w:rsid w:val="00A37D93"/>
    <w:rPr>
      <w:i/>
    </w:rPr>
  </w:style>
  <w:style w:type="paragraph" w:customStyle="1" w:styleId="afffff5">
    <w:name w:val="Рисунок"/>
    <w:rsid w:val="00A37D93"/>
    <w:pPr>
      <w:spacing w:before="120" w:after="240" w:line="240" w:lineRule="auto"/>
      <w:jc w:val="center"/>
    </w:pPr>
    <w:rPr>
      <w:rFonts w:ascii="Arial" w:eastAsia="Times New Roman" w:hAnsi="Arial" w:cs="Times New Roman"/>
      <w:noProof/>
      <w:sz w:val="20"/>
      <w:szCs w:val="20"/>
      <w:lang w:eastAsia="ru-RU"/>
    </w:rPr>
  </w:style>
  <w:style w:type="paragraph" w:customStyle="1" w:styleId="19">
    <w:name w:val="Название уровень 1"/>
    <w:basedOn w:val="af3"/>
    <w:next w:val="aff8"/>
    <w:rsid w:val="00A37D93"/>
    <w:pPr>
      <w:keepNext/>
      <w:keepLines/>
      <w:pageBreakBefore/>
      <w:suppressAutoHyphens/>
      <w:spacing w:before="0" w:after="240"/>
      <w:jc w:val="right"/>
    </w:pPr>
    <w:rPr>
      <w:rFonts w:cs="Times New Roman"/>
      <w:bCs w:val="0"/>
      <w:sz w:val="48"/>
      <w:szCs w:val="20"/>
    </w:rPr>
  </w:style>
  <w:style w:type="paragraph" w:customStyle="1" w:styleId="iaeaaeaiea1">
    <w:name w:val="iaeaaeaiea 1"/>
    <w:basedOn w:val="a0"/>
    <w:next w:val="a0"/>
    <w:rsid w:val="00A37D93"/>
    <w:pPr>
      <w:widowControl w:val="0"/>
      <w:autoSpaceDE w:val="0"/>
      <w:autoSpaceDN w:val="0"/>
      <w:spacing w:after="0" w:line="360" w:lineRule="auto"/>
      <w:ind w:firstLine="720"/>
      <w:jc w:val="both"/>
    </w:pPr>
    <w:rPr>
      <w:rFonts w:ascii="Times New Roman" w:eastAsia="Times New Roman" w:hAnsi="Times New Roman" w:cs="Times New Roman"/>
      <w:sz w:val="28"/>
      <w:szCs w:val="28"/>
      <w:lang w:eastAsia="ru-RU"/>
    </w:rPr>
  </w:style>
  <w:style w:type="paragraph" w:customStyle="1" w:styleId="BodyTextIndent31">
    <w:name w:val="Body Text Indent 31"/>
    <w:basedOn w:val="a0"/>
    <w:rsid w:val="00A37D93"/>
    <w:pPr>
      <w:widowControl w:val="0"/>
      <w:autoSpaceDE w:val="0"/>
      <w:autoSpaceDN w:val="0"/>
      <w:spacing w:after="0" w:line="360" w:lineRule="auto"/>
      <w:ind w:right="-1043" w:firstLine="709"/>
      <w:jc w:val="both"/>
    </w:pPr>
    <w:rPr>
      <w:rFonts w:ascii="Times New Roman" w:eastAsia="Times New Roman" w:hAnsi="Times New Roman" w:cs="Times New Roman"/>
      <w:sz w:val="28"/>
      <w:szCs w:val="28"/>
      <w:lang w:eastAsia="ru-RU"/>
    </w:rPr>
  </w:style>
  <w:style w:type="paragraph" w:customStyle="1" w:styleId="Iauiue1">
    <w:name w:val="Iau?iue1"/>
    <w:rsid w:val="00A37D93"/>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0"/>
    <w:rsid w:val="00A37D93"/>
    <w:pPr>
      <w:widowControl w:val="0"/>
      <w:autoSpaceDE w:val="0"/>
      <w:autoSpaceDN w:val="0"/>
      <w:spacing w:after="0" w:line="240" w:lineRule="auto"/>
      <w:ind w:right="-1004"/>
      <w:jc w:val="center"/>
    </w:pPr>
    <w:rPr>
      <w:rFonts w:ascii="Times New Roman" w:eastAsia="Times New Roman" w:hAnsi="Times New Roman" w:cs="Times New Roman"/>
      <w:b/>
      <w:bCs/>
      <w:sz w:val="26"/>
      <w:szCs w:val="26"/>
      <w:lang w:eastAsia="ru-RU"/>
    </w:rPr>
  </w:style>
  <w:style w:type="paragraph" w:customStyle="1" w:styleId="BodyText31">
    <w:name w:val="Body Text 31"/>
    <w:basedOn w:val="a0"/>
    <w:rsid w:val="00A37D93"/>
    <w:pPr>
      <w:widowControl w:val="0"/>
      <w:autoSpaceDE w:val="0"/>
      <w:autoSpaceDN w:val="0"/>
      <w:spacing w:after="0" w:line="240" w:lineRule="auto"/>
      <w:jc w:val="both"/>
    </w:pPr>
    <w:rPr>
      <w:rFonts w:ascii="Times New Roman" w:eastAsia="Times New Roman" w:hAnsi="Times New Roman" w:cs="Times New Roman"/>
      <w:sz w:val="20"/>
      <w:szCs w:val="24"/>
      <w:lang w:eastAsia="ru-RU"/>
    </w:rPr>
  </w:style>
  <w:style w:type="paragraph" w:customStyle="1" w:styleId="BodyTextIndent21">
    <w:name w:val="Body Text Indent 21"/>
    <w:basedOn w:val="a0"/>
    <w:rsid w:val="00A37D93"/>
    <w:pPr>
      <w:widowControl w:val="0"/>
      <w:autoSpaceDE w:val="0"/>
      <w:autoSpaceDN w:val="0"/>
      <w:spacing w:after="0" w:line="240" w:lineRule="auto"/>
      <w:ind w:right="-1043" w:firstLine="851"/>
      <w:jc w:val="both"/>
    </w:pPr>
    <w:rPr>
      <w:rFonts w:ascii="Times New Roman" w:eastAsia="Times New Roman" w:hAnsi="Times New Roman" w:cs="Times New Roman"/>
      <w:sz w:val="20"/>
      <w:szCs w:val="24"/>
      <w:lang w:eastAsia="ru-RU"/>
    </w:rPr>
  </w:style>
  <w:style w:type="paragraph" w:customStyle="1" w:styleId="1a">
    <w:name w:val="Табличный1"/>
    <w:basedOn w:val="a0"/>
    <w:rsid w:val="00A37D93"/>
    <w:pPr>
      <w:spacing w:after="0" w:line="240" w:lineRule="auto"/>
    </w:pPr>
    <w:rPr>
      <w:rFonts w:ascii="Times New Roman" w:eastAsia="Times New Roman" w:hAnsi="Times New Roman" w:cs="Times New Roman"/>
      <w:sz w:val="20"/>
      <w:szCs w:val="20"/>
      <w:lang w:eastAsia="ru-RU"/>
    </w:rPr>
  </w:style>
  <w:style w:type="paragraph" w:customStyle="1" w:styleId="2e">
    <w:name w:val="заголовок 2"/>
    <w:basedOn w:val="a0"/>
    <w:next w:val="a0"/>
    <w:rsid w:val="00A37D93"/>
    <w:pPr>
      <w:keepNext/>
      <w:widowControl w:val="0"/>
      <w:spacing w:after="0" w:line="240" w:lineRule="auto"/>
      <w:jc w:val="center"/>
    </w:pPr>
    <w:rPr>
      <w:rFonts w:ascii="Times New Roman" w:eastAsia="Times New Roman" w:hAnsi="Times New Roman" w:cs="Times New Roman"/>
      <w:snapToGrid w:val="0"/>
      <w:sz w:val="24"/>
      <w:szCs w:val="20"/>
      <w:lang w:eastAsia="ru-RU"/>
    </w:rPr>
  </w:style>
  <w:style w:type="paragraph" w:customStyle="1" w:styleId="ConsNormal">
    <w:name w:val="ConsNormal"/>
    <w:rsid w:val="00A37D93"/>
    <w:pPr>
      <w:spacing w:after="0" w:line="240" w:lineRule="auto"/>
      <w:ind w:firstLine="720"/>
    </w:pPr>
    <w:rPr>
      <w:rFonts w:ascii="Arial" w:eastAsia="Times New Roman" w:hAnsi="Arial" w:cs="Times New Roman"/>
      <w:snapToGrid w:val="0"/>
      <w:sz w:val="20"/>
      <w:szCs w:val="20"/>
      <w:lang w:eastAsia="ru-RU"/>
    </w:rPr>
  </w:style>
  <w:style w:type="paragraph" w:customStyle="1" w:styleId="BodyText22">
    <w:name w:val="Body Text 22"/>
    <w:basedOn w:val="a0"/>
    <w:rsid w:val="00A37D93"/>
    <w:pPr>
      <w:spacing w:after="0" w:line="240" w:lineRule="auto"/>
    </w:pPr>
    <w:rPr>
      <w:rFonts w:ascii="Times New Roman" w:eastAsia="Times New Roman" w:hAnsi="Times New Roman" w:cs="Times New Roman"/>
      <w:color w:val="00FFFF"/>
      <w:sz w:val="20"/>
      <w:szCs w:val="20"/>
      <w:lang w:eastAsia="ru-RU"/>
    </w:rPr>
  </w:style>
  <w:style w:type="paragraph" w:customStyle="1" w:styleId="510">
    <w:name w:val="Список 51"/>
    <w:basedOn w:val="a0"/>
    <w:rsid w:val="00A37D93"/>
    <w:pPr>
      <w:tabs>
        <w:tab w:val="left" w:pos="2268"/>
      </w:tabs>
      <w:spacing w:after="0" w:line="240" w:lineRule="auto"/>
      <w:ind w:left="2269" w:hanging="1985"/>
      <w:jc w:val="both"/>
    </w:pPr>
    <w:rPr>
      <w:rFonts w:ascii="PetersburgCTT" w:eastAsia="Times New Roman" w:hAnsi="PetersburgCTT" w:cs="Times New Roman"/>
      <w:sz w:val="20"/>
      <w:szCs w:val="20"/>
      <w:lang w:eastAsia="ru-RU"/>
    </w:rPr>
  </w:style>
  <w:style w:type="paragraph" w:customStyle="1" w:styleId="1b">
    <w:name w:val="Обычный1"/>
    <w:rsid w:val="00A37D93"/>
    <w:pPr>
      <w:snapToGrid w:val="0"/>
      <w:spacing w:after="0" w:line="240" w:lineRule="auto"/>
    </w:pPr>
    <w:rPr>
      <w:rFonts w:ascii="Times New Roman" w:eastAsia="Times New Roman" w:hAnsi="Times New Roman" w:cs="Times New Roman"/>
      <w:sz w:val="20"/>
      <w:szCs w:val="20"/>
      <w:lang w:eastAsia="ru-RU"/>
    </w:rPr>
  </w:style>
  <w:style w:type="paragraph" w:customStyle="1" w:styleId="44">
    <w:name w:val="ОснМаркСписок 4"/>
    <w:basedOn w:val="afffff6"/>
    <w:rsid w:val="00A37D93"/>
    <w:pPr>
      <w:ind w:left="283" w:hanging="283"/>
    </w:pPr>
  </w:style>
  <w:style w:type="paragraph" w:customStyle="1" w:styleId="afffff6">
    <w:name w:val="ОснМаркСписок"/>
    <w:basedOn w:val="aff8"/>
    <w:rsid w:val="00A37D93"/>
    <w:pPr>
      <w:spacing w:after="0"/>
      <w:jc w:val="both"/>
    </w:pPr>
    <w:rPr>
      <w:rFonts w:ascii="Arial" w:hAnsi="Arial"/>
      <w:lang w:val="ru-RU"/>
    </w:rPr>
  </w:style>
  <w:style w:type="character" w:customStyle="1" w:styleId="NoticeLastline0">
    <w:name w:val="Notice. Last line Знак"/>
    <w:rsid w:val="00A37D93"/>
    <w:rPr>
      <w:lang w:val="ru-RU" w:eastAsia="ru-RU" w:bidi="ar-SA"/>
    </w:rPr>
  </w:style>
  <w:style w:type="paragraph" w:customStyle="1" w:styleId="afffff7">
    <w:name w:val="Подпись к рисунку"/>
    <w:basedOn w:val="Paragraph0"/>
    <w:rsid w:val="00A37D93"/>
    <w:pPr>
      <w:spacing w:before="120" w:after="240"/>
      <w:jc w:val="center"/>
    </w:pPr>
    <w:rPr>
      <w:rFonts w:ascii="Tahoma" w:hAnsi="Tahoma" w:cs="Tahoma"/>
    </w:rPr>
  </w:style>
  <w:style w:type="paragraph" w:customStyle="1" w:styleId="1c">
    <w:name w:val="1"/>
    <w:basedOn w:val="a0"/>
    <w:next w:val="a8"/>
    <w:rsid w:val="00A37D93"/>
    <w:pPr>
      <w:spacing w:before="100" w:after="100" w:line="240" w:lineRule="auto"/>
    </w:pPr>
    <w:rPr>
      <w:rFonts w:ascii="Times New Roman" w:eastAsia="Times New Roman" w:hAnsi="Times New Roman" w:cs="Times New Roman"/>
      <w:sz w:val="24"/>
      <w:szCs w:val="20"/>
      <w:lang w:eastAsia="ru-RU"/>
    </w:rPr>
  </w:style>
  <w:style w:type="paragraph" w:customStyle="1" w:styleId="Aeaieoi">
    <w:name w:val="Aeai?eoi"/>
    <w:rsid w:val="00A37D93"/>
    <w:pPr>
      <w:spacing w:after="0" w:line="240" w:lineRule="auto"/>
    </w:pPr>
    <w:rPr>
      <w:rFonts w:ascii="Arial" w:eastAsia="Times New Roman" w:hAnsi="Arial" w:cs="Times New Roman"/>
      <w:noProof/>
      <w:spacing w:val="-10"/>
      <w:kern w:val="16"/>
      <w:sz w:val="16"/>
      <w:szCs w:val="20"/>
      <w:lang w:eastAsia="ru-RU"/>
    </w:rPr>
  </w:style>
  <w:style w:type="paragraph" w:customStyle="1" w:styleId="caaieiaie8">
    <w:name w:val="caaieiaie 8"/>
    <w:basedOn w:val="a0"/>
    <w:next w:val="a0"/>
    <w:rsid w:val="00A37D93"/>
    <w:pPr>
      <w:keepNext/>
      <w:widowControl w:val="0"/>
      <w:autoSpaceDE w:val="0"/>
      <w:autoSpaceDN w:val="0"/>
      <w:spacing w:after="0" w:line="240" w:lineRule="auto"/>
      <w:ind w:firstLine="720"/>
      <w:jc w:val="both"/>
    </w:pPr>
    <w:rPr>
      <w:rFonts w:ascii="Times New Roman" w:eastAsia="Times New Roman" w:hAnsi="Times New Roman" w:cs="Times New Roman"/>
      <w:b/>
      <w:bCs/>
      <w:sz w:val="28"/>
      <w:szCs w:val="28"/>
      <w:lang w:eastAsia="ru-RU"/>
    </w:rPr>
  </w:style>
  <w:style w:type="paragraph" w:customStyle="1" w:styleId="caaieiaie5">
    <w:name w:val="caaieiaie 5"/>
    <w:basedOn w:val="a0"/>
    <w:next w:val="a0"/>
    <w:rsid w:val="00A37D93"/>
    <w:pPr>
      <w:keepNext/>
      <w:widowControl w:val="0"/>
      <w:autoSpaceDE w:val="0"/>
      <w:autoSpaceDN w:val="0"/>
      <w:spacing w:after="0" w:line="240" w:lineRule="auto"/>
      <w:ind w:firstLine="720"/>
      <w:jc w:val="both"/>
    </w:pPr>
    <w:rPr>
      <w:rFonts w:ascii="Times New Roman" w:eastAsia="Times New Roman" w:hAnsi="Times New Roman" w:cs="Times New Roman"/>
      <w:b/>
      <w:bCs/>
      <w:sz w:val="20"/>
      <w:szCs w:val="24"/>
      <w:lang w:eastAsia="ru-RU"/>
    </w:rPr>
  </w:style>
  <w:style w:type="paragraph" w:customStyle="1" w:styleId="caaieiaie1">
    <w:name w:val="caaieiaie 1"/>
    <w:basedOn w:val="a0"/>
    <w:next w:val="a0"/>
    <w:rsid w:val="00A37D93"/>
    <w:pPr>
      <w:keepNext/>
      <w:widowControl w:val="0"/>
      <w:autoSpaceDE w:val="0"/>
      <w:autoSpaceDN w:val="0"/>
      <w:spacing w:after="0" w:line="240" w:lineRule="auto"/>
      <w:ind w:right="84" w:firstLine="709"/>
      <w:jc w:val="both"/>
    </w:pPr>
    <w:rPr>
      <w:rFonts w:ascii="Times New Roman" w:eastAsia="Times New Roman" w:hAnsi="Times New Roman" w:cs="Times New Roman"/>
      <w:sz w:val="20"/>
      <w:szCs w:val="24"/>
      <w:lang w:eastAsia="ru-RU"/>
    </w:rPr>
  </w:style>
  <w:style w:type="paragraph" w:customStyle="1" w:styleId="caUe3ieiaie3">
    <w:name w:val="caUe3ieiaie 3"/>
    <w:basedOn w:val="Iauiue1"/>
    <w:next w:val="Iauiue1"/>
    <w:rsid w:val="00A37D93"/>
    <w:pPr>
      <w:keepNext/>
      <w:ind w:right="651"/>
      <w:jc w:val="center"/>
    </w:pPr>
    <w:rPr>
      <w:b/>
      <w:bCs/>
      <w:szCs w:val="24"/>
    </w:rPr>
  </w:style>
  <w:style w:type="paragraph" w:customStyle="1" w:styleId="caaieiaie4">
    <w:name w:val="caaieiaie 4"/>
    <w:basedOn w:val="a0"/>
    <w:next w:val="a0"/>
    <w:rsid w:val="00A37D93"/>
    <w:pPr>
      <w:keepNext/>
      <w:widowControl w:val="0"/>
      <w:autoSpaceDE w:val="0"/>
      <w:autoSpaceDN w:val="0"/>
      <w:spacing w:after="0" w:line="240" w:lineRule="auto"/>
      <w:ind w:right="651" w:firstLine="709"/>
      <w:jc w:val="both"/>
    </w:pPr>
    <w:rPr>
      <w:rFonts w:ascii="Times New Roman" w:eastAsia="Times New Roman" w:hAnsi="Times New Roman" w:cs="Times New Roman"/>
      <w:b/>
      <w:bCs/>
      <w:sz w:val="20"/>
      <w:szCs w:val="24"/>
      <w:lang w:eastAsia="ru-RU"/>
    </w:rPr>
  </w:style>
  <w:style w:type="paragraph" w:customStyle="1" w:styleId="1d">
    <w:name w:val="Âåðòèêàëüíûé îòñòóï 1"/>
    <w:basedOn w:val="a0"/>
    <w:rsid w:val="00A37D93"/>
    <w:pPr>
      <w:autoSpaceDE w:val="0"/>
      <w:autoSpaceDN w:val="0"/>
      <w:spacing w:after="0" w:line="240" w:lineRule="auto"/>
      <w:jc w:val="center"/>
    </w:pPr>
    <w:rPr>
      <w:rFonts w:ascii="Times New Roman" w:eastAsia="Times New Roman" w:hAnsi="Times New Roman" w:cs="Times New Roman"/>
      <w:sz w:val="28"/>
      <w:szCs w:val="28"/>
      <w:lang w:val="en-US" w:eastAsia="ru-RU"/>
    </w:rPr>
  </w:style>
  <w:style w:type="paragraph" w:customStyle="1" w:styleId="2f">
    <w:name w:val="çàãîëîâîê 2"/>
    <w:basedOn w:val="a0"/>
    <w:next w:val="a0"/>
    <w:rsid w:val="00A37D93"/>
    <w:pPr>
      <w:keepNext/>
      <w:widowControl w:val="0"/>
      <w:spacing w:after="0" w:line="240" w:lineRule="auto"/>
      <w:jc w:val="center"/>
    </w:pPr>
    <w:rPr>
      <w:rFonts w:ascii="Times New Roman" w:eastAsia="Times New Roman" w:hAnsi="Times New Roman" w:cs="Times New Roman"/>
      <w:sz w:val="24"/>
      <w:szCs w:val="20"/>
      <w:lang w:eastAsia="ru-RU"/>
    </w:rPr>
  </w:style>
  <w:style w:type="paragraph" w:customStyle="1" w:styleId="-1">
    <w:name w:val="Обычный-1"/>
    <w:basedOn w:val="a0"/>
    <w:rsid w:val="00A37D93"/>
    <w:pPr>
      <w:spacing w:after="0" w:line="240" w:lineRule="auto"/>
      <w:jc w:val="both"/>
    </w:pPr>
    <w:rPr>
      <w:rFonts w:ascii="Times New Roman" w:eastAsia="Times New Roman" w:hAnsi="Times New Roman" w:cs="Times New Roman"/>
      <w:sz w:val="20"/>
      <w:szCs w:val="20"/>
      <w:lang w:eastAsia="ru-RU"/>
    </w:rPr>
  </w:style>
  <w:style w:type="paragraph" w:customStyle="1" w:styleId="Iniiaiieoaenonionooiii21">
    <w:name w:val="Iniiaiie oaeno n ionooiii 21"/>
    <w:basedOn w:val="a0"/>
    <w:rsid w:val="00A37D93"/>
    <w:pPr>
      <w:suppressAutoHyphens/>
      <w:spacing w:after="0" w:line="240" w:lineRule="auto"/>
      <w:ind w:firstLine="709"/>
      <w:jc w:val="both"/>
    </w:pPr>
    <w:rPr>
      <w:rFonts w:ascii="Times New Roman" w:eastAsia="Times New Roman" w:hAnsi="Times New Roman" w:cs="Times New Roman"/>
      <w:szCs w:val="20"/>
      <w:lang w:eastAsia="ru-RU"/>
    </w:rPr>
  </w:style>
  <w:style w:type="paragraph" w:styleId="afffff8">
    <w:name w:val="Subtitle"/>
    <w:basedOn w:val="a0"/>
    <w:link w:val="afffff9"/>
    <w:qFormat/>
    <w:rsid w:val="00A37D93"/>
    <w:pPr>
      <w:spacing w:before="120" w:after="120" w:line="240" w:lineRule="auto"/>
    </w:pPr>
    <w:rPr>
      <w:rFonts w:ascii="Arial" w:eastAsia="Times New Roman" w:hAnsi="Arial" w:cs="Arial"/>
      <w:b/>
      <w:bCs/>
      <w:color w:val="000000"/>
      <w:kern w:val="28"/>
      <w:sz w:val="24"/>
      <w:szCs w:val="20"/>
      <w:lang w:eastAsia="ru-RU"/>
    </w:rPr>
  </w:style>
  <w:style w:type="character" w:customStyle="1" w:styleId="afffff9">
    <w:name w:val="Подзаголовок Знак"/>
    <w:basedOn w:val="a1"/>
    <w:link w:val="afffff8"/>
    <w:rsid w:val="00A37D93"/>
    <w:rPr>
      <w:rFonts w:ascii="Arial" w:eastAsia="Times New Roman" w:hAnsi="Arial" w:cs="Arial"/>
      <w:b/>
      <w:bCs/>
      <w:color w:val="000000"/>
      <w:kern w:val="28"/>
      <w:sz w:val="24"/>
      <w:szCs w:val="20"/>
      <w:lang w:eastAsia="ru-RU"/>
    </w:rPr>
  </w:style>
  <w:style w:type="paragraph" w:customStyle="1" w:styleId="210">
    <w:name w:val="Основной текст 21"/>
    <w:basedOn w:val="a0"/>
    <w:rsid w:val="00A37D93"/>
    <w:pPr>
      <w:spacing w:after="120" w:line="240" w:lineRule="auto"/>
      <w:ind w:left="283"/>
      <w:jc w:val="both"/>
    </w:pPr>
    <w:rPr>
      <w:rFonts w:ascii="PetersburgCTT" w:eastAsia="Times New Roman" w:hAnsi="PetersburgCTT" w:cs="Times New Roman"/>
      <w:sz w:val="20"/>
      <w:szCs w:val="20"/>
      <w:lang w:eastAsia="ru-RU"/>
    </w:rPr>
  </w:style>
  <w:style w:type="paragraph" w:customStyle="1" w:styleId="1e">
    <w:name w:val="Схема документа1"/>
    <w:basedOn w:val="a0"/>
    <w:rsid w:val="00A37D93"/>
    <w:pPr>
      <w:shd w:val="clear" w:color="auto" w:fill="000080"/>
      <w:spacing w:after="0" w:line="240" w:lineRule="auto"/>
      <w:jc w:val="both"/>
    </w:pPr>
    <w:rPr>
      <w:rFonts w:ascii="Tahoma" w:eastAsia="Times New Roman" w:hAnsi="Tahoma" w:cs="Times New Roman"/>
      <w:sz w:val="20"/>
      <w:szCs w:val="20"/>
      <w:lang w:eastAsia="ru-RU"/>
    </w:rPr>
  </w:style>
  <w:style w:type="paragraph" w:customStyle="1" w:styleId="1f">
    <w:name w:val="Перечень 1"/>
    <w:basedOn w:val="a0"/>
    <w:rsid w:val="00A37D93"/>
    <w:pPr>
      <w:spacing w:after="80" w:line="240" w:lineRule="auto"/>
      <w:ind w:left="822" w:right="397" w:hanging="283"/>
    </w:pPr>
    <w:rPr>
      <w:rFonts w:ascii="Futuris" w:eastAsia="Times New Roman" w:hAnsi="Futuris" w:cs="Times New Roman"/>
      <w:i/>
      <w:sz w:val="20"/>
      <w:szCs w:val="20"/>
      <w:lang w:eastAsia="ru-RU"/>
    </w:rPr>
  </w:style>
  <w:style w:type="paragraph" w:customStyle="1" w:styleId="afffffa">
    <w:name w:val="Первый абзац"/>
    <w:basedOn w:val="a0"/>
    <w:next w:val="a0"/>
    <w:rsid w:val="00A37D93"/>
    <w:pPr>
      <w:tabs>
        <w:tab w:val="left" w:pos="1701"/>
        <w:tab w:val="left" w:pos="2835"/>
        <w:tab w:val="right" w:pos="3402"/>
      </w:tabs>
      <w:spacing w:after="80" w:line="240" w:lineRule="auto"/>
      <w:jc w:val="both"/>
    </w:pPr>
    <w:rPr>
      <w:rFonts w:ascii="Futuris" w:eastAsia="Times New Roman" w:hAnsi="Futuris" w:cs="Times New Roman"/>
      <w:sz w:val="20"/>
      <w:szCs w:val="20"/>
      <w:lang w:eastAsia="ru-RU"/>
    </w:rPr>
  </w:style>
  <w:style w:type="paragraph" w:customStyle="1" w:styleId="afffffb">
    <w:name w:val="Таблица"/>
    <w:rsid w:val="00A37D93"/>
    <w:pPr>
      <w:widowControl w:val="0"/>
      <w:spacing w:before="20" w:after="20" w:line="240" w:lineRule="auto"/>
    </w:pPr>
    <w:rPr>
      <w:rFonts w:ascii="MonoCondensed" w:eastAsia="Times New Roman" w:hAnsi="MonoCondensed" w:cs="Times New Roman"/>
      <w:sz w:val="20"/>
      <w:szCs w:val="20"/>
      <w:lang w:eastAsia="ru-RU"/>
    </w:rPr>
  </w:style>
  <w:style w:type="character" w:customStyle="1" w:styleId="afffffc">
    <w:name w:val="Макроимена"/>
    <w:rsid w:val="00A37D93"/>
    <w:rPr>
      <w:rFonts w:ascii="MonoCondensed" w:hAnsi="MonoCondensed"/>
      <w:color w:val="000080"/>
      <w:spacing w:val="-4"/>
      <w:sz w:val="20"/>
    </w:rPr>
  </w:style>
  <w:style w:type="paragraph" w:customStyle="1" w:styleId="Style2">
    <w:name w:val="Style2"/>
    <w:basedOn w:val="a0"/>
    <w:rsid w:val="00A37D93"/>
    <w:pPr>
      <w:widowControl w:val="0"/>
      <w:spacing w:after="0" w:line="240" w:lineRule="auto"/>
    </w:pPr>
    <w:rPr>
      <w:rFonts w:ascii="Arial" w:eastAsia="Times New Roman" w:hAnsi="Arial" w:cs="Times New Roman"/>
      <w:sz w:val="10"/>
      <w:szCs w:val="20"/>
      <w:lang w:eastAsia="ru-RU"/>
    </w:rPr>
  </w:style>
  <w:style w:type="paragraph" w:customStyle="1" w:styleId="211">
    <w:name w:val="Основной текст с отступом 21"/>
    <w:basedOn w:val="a0"/>
    <w:rsid w:val="00A37D93"/>
    <w:pPr>
      <w:spacing w:after="0" w:line="240" w:lineRule="auto"/>
      <w:ind w:firstLine="567"/>
      <w:jc w:val="both"/>
    </w:pPr>
    <w:rPr>
      <w:rFonts w:ascii="PetersburgCTT" w:eastAsia="Times New Roman" w:hAnsi="PetersburgCTT" w:cs="Times New Roman"/>
      <w:sz w:val="20"/>
      <w:szCs w:val="20"/>
      <w:lang w:eastAsia="ru-RU"/>
    </w:rPr>
  </w:style>
  <w:style w:type="paragraph" w:customStyle="1" w:styleId="310">
    <w:name w:val="Список 31"/>
    <w:basedOn w:val="a0"/>
    <w:rsid w:val="00A37D93"/>
    <w:pPr>
      <w:tabs>
        <w:tab w:val="left" w:pos="1701"/>
        <w:tab w:val="left" w:pos="2268"/>
      </w:tabs>
      <w:spacing w:after="0" w:line="240" w:lineRule="auto"/>
      <w:ind w:left="1702" w:hanging="1418"/>
      <w:jc w:val="both"/>
    </w:pPr>
    <w:rPr>
      <w:rFonts w:ascii="PetersburgCTT" w:eastAsia="Times New Roman" w:hAnsi="PetersburgCTT" w:cs="Times New Roman"/>
      <w:snapToGrid w:val="0"/>
      <w:sz w:val="20"/>
      <w:szCs w:val="20"/>
      <w:lang w:eastAsia="ru-RU"/>
    </w:rPr>
  </w:style>
  <w:style w:type="paragraph" w:customStyle="1" w:styleId="afffffd">
    <w:name w:val="Редакция текст"/>
    <w:basedOn w:val="a0"/>
    <w:rsid w:val="00A37D93"/>
    <w:pPr>
      <w:keepLines/>
      <w:tabs>
        <w:tab w:val="left" w:pos="1418"/>
      </w:tabs>
      <w:suppressAutoHyphens/>
      <w:spacing w:after="0" w:line="240" w:lineRule="auto"/>
    </w:pPr>
    <w:rPr>
      <w:rFonts w:ascii="PetersburgCTT" w:eastAsia="Times New Roman" w:hAnsi="PetersburgCTT" w:cs="Times New Roman"/>
      <w:sz w:val="18"/>
      <w:szCs w:val="20"/>
      <w:lang w:eastAsia="ru-RU"/>
    </w:rPr>
  </w:style>
  <w:style w:type="paragraph" w:customStyle="1" w:styleId="afffffe">
    <w:name w:val="Редация заголовок"/>
    <w:basedOn w:val="a0"/>
    <w:rsid w:val="00A37D93"/>
    <w:pPr>
      <w:keepLines/>
      <w:suppressLineNumbers/>
      <w:spacing w:after="0" w:line="240" w:lineRule="auto"/>
      <w:jc w:val="right"/>
    </w:pPr>
    <w:rPr>
      <w:rFonts w:ascii="PetersburgCTT" w:eastAsia="Times New Roman" w:hAnsi="PetersburgCTT" w:cs="Times New Roman"/>
      <w:sz w:val="18"/>
      <w:szCs w:val="20"/>
      <w:lang w:eastAsia="ru-RU"/>
    </w:rPr>
  </w:style>
  <w:style w:type="paragraph" w:customStyle="1" w:styleId="Oaeno">
    <w:name w:val="Oaeno"/>
    <w:basedOn w:val="a0"/>
    <w:rsid w:val="00A37D93"/>
    <w:pPr>
      <w:widowControl w:val="0"/>
      <w:spacing w:after="0" w:line="240" w:lineRule="auto"/>
    </w:pPr>
    <w:rPr>
      <w:rFonts w:ascii="Courier New" w:eastAsia="Times New Roman" w:hAnsi="Courier New" w:cs="Times New Roman"/>
      <w:sz w:val="20"/>
      <w:szCs w:val="20"/>
      <w:lang w:eastAsia="ru-RU"/>
    </w:rPr>
  </w:style>
  <w:style w:type="paragraph" w:customStyle="1" w:styleId="affffff">
    <w:name w:val="Описание"/>
    <w:next w:val="affff4"/>
    <w:autoRedefine/>
    <w:rsid w:val="00A37D93"/>
    <w:pPr>
      <w:spacing w:after="0" w:line="240" w:lineRule="auto"/>
      <w:ind w:right="1304"/>
    </w:pPr>
    <w:rPr>
      <w:rFonts w:ascii="Arial" w:eastAsia="Times New Roman" w:hAnsi="Arial" w:cs="Arial"/>
      <w:sz w:val="20"/>
      <w:szCs w:val="20"/>
      <w:lang w:eastAsia="ru-RU"/>
    </w:rPr>
  </w:style>
  <w:style w:type="character" w:customStyle="1" w:styleId="affffff0">
    <w:name w:val="Личный стиль сообщения"/>
    <w:rsid w:val="00A37D93"/>
    <w:rPr>
      <w:rFonts w:ascii="Arial" w:hAnsi="Arial" w:cs="Arial"/>
      <w:color w:val="auto"/>
      <w:sz w:val="20"/>
    </w:rPr>
  </w:style>
  <w:style w:type="paragraph" w:customStyle="1" w:styleId="Bulet2">
    <w:name w:val="Bulet 2"/>
    <w:basedOn w:val="Bullet2"/>
    <w:rsid w:val="00A37D93"/>
    <w:pPr>
      <w:tabs>
        <w:tab w:val="clear" w:pos="1211"/>
        <w:tab w:val="num" w:pos="567"/>
      </w:tabs>
      <w:spacing w:after="120"/>
      <w:ind w:left="0" w:firstLine="284"/>
    </w:pPr>
    <w:rPr>
      <w:noProof/>
    </w:rPr>
  </w:style>
  <w:style w:type="paragraph" w:customStyle="1" w:styleId="Bulet2withGap">
    <w:name w:val="Bulet 2 with Gap"/>
    <w:basedOn w:val="Bullet2"/>
    <w:rsid w:val="00A37D93"/>
    <w:pPr>
      <w:tabs>
        <w:tab w:val="clear" w:pos="1211"/>
        <w:tab w:val="num" w:pos="567"/>
      </w:tabs>
      <w:spacing w:after="120"/>
      <w:ind w:left="0" w:firstLine="284"/>
    </w:pPr>
    <w:rPr>
      <w:noProof/>
    </w:rPr>
  </w:style>
  <w:style w:type="paragraph" w:customStyle="1" w:styleId="FR1">
    <w:name w:val="FR1"/>
    <w:rsid w:val="00A37D93"/>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Nonformat">
    <w:name w:val="ConsNonformat"/>
    <w:rsid w:val="00A37D9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A37D93"/>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ffff1">
    <w:name w:val="осн_абзац"/>
    <w:basedOn w:val="a8"/>
    <w:rsid w:val="00A37D93"/>
    <w:pPr>
      <w:widowControl w:val="0"/>
      <w:spacing w:before="20" w:beforeAutospacing="0" w:after="20" w:afterAutospacing="0"/>
      <w:ind w:firstLine="432"/>
      <w:jc w:val="both"/>
    </w:pPr>
    <w:rPr>
      <w:rFonts w:eastAsia="Times New Roman"/>
      <w:sz w:val="20"/>
      <w:szCs w:val="20"/>
    </w:rPr>
  </w:style>
  <w:style w:type="paragraph" w:customStyle="1" w:styleId="Blockquote">
    <w:name w:val="Blockquote"/>
    <w:basedOn w:val="1b"/>
    <w:rsid w:val="00A37D93"/>
    <w:pPr>
      <w:snapToGrid/>
      <w:spacing w:before="100" w:after="100"/>
      <w:ind w:left="360" w:right="360"/>
    </w:pPr>
    <w:rPr>
      <w:snapToGrid w:val="0"/>
      <w:sz w:val="24"/>
    </w:rPr>
  </w:style>
  <w:style w:type="character" w:customStyle="1" w:styleId="1f0">
    <w:name w:val="Гиперссылка1"/>
    <w:rsid w:val="00A37D93"/>
    <w:rPr>
      <w:color w:val="0000FF"/>
      <w:u w:val="single"/>
    </w:rPr>
  </w:style>
  <w:style w:type="character" w:styleId="affffff2">
    <w:name w:val="Strong"/>
    <w:uiPriority w:val="22"/>
    <w:qFormat/>
    <w:rsid w:val="00A37D93"/>
    <w:rPr>
      <w:b/>
      <w:bCs/>
    </w:rPr>
  </w:style>
  <w:style w:type="paragraph" w:customStyle="1" w:styleId="affffff3">
    <w:name w:val="список_точка"/>
    <w:basedOn w:val="a0"/>
    <w:rsid w:val="00A37D93"/>
    <w:pPr>
      <w:tabs>
        <w:tab w:val="num" w:pos="792"/>
      </w:tabs>
      <w:spacing w:after="0" w:line="240" w:lineRule="auto"/>
      <w:ind w:left="792" w:hanging="360"/>
      <w:jc w:val="both"/>
    </w:pPr>
    <w:rPr>
      <w:rFonts w:ascii="Times New Roman" w:eastAsia="Times New Roman" w:hAnsi="Times New Roman" w:cs="Times New Roman"/>
      <w:sz w:val="20"/>
      <w:szCs w:val="20"/>
      <w:lang w:eastAsia="ru-RU"/>
    </w:rPr>
  </w:style>
  <w:style w:type="paragraph" w:customStyle="1" w:styleId="312-01">
    <w:name w:val="Стиль Основной текст с отступом 3 + 12 пт По ширине Справа:  -01..."/>
    <w:basedOn w:val="3a"/>
    <w:autoRedefine/>
    <w:rsid w:val="00A37D93"/>
    <w:pPr>
      <w:spacing w:before="120" w:after="120"/>
      <w:ind w:right="-55"/>
      <w:jc w:val="both"/>
    </w:pPr>
    <w:rPr>
      <w:sz w:val="22"/>
      <w:szCs w:val="22"/>
    </w:rPr>
  </w:style>
  <w:style w:type="paragraph" w:styleId="affffff4">
    <w:name w:val="endnote text"/>
    <w:basedOn w:val="a0"/>
    <w:link w:val="affffff5"/>
    <w:rsid w:val="00A37D93"/>
    <w:pPr>
      <w:spacing w:after="0" w:line="240" w:lineRule="auto"/>
      <w:jc w:val="both"/>
    </w:pPr>
    <w:rPr>
      <w:rFonts w:ascii="Times New Roman" w:eastAsia="Times New Roman" w:hAnsi="Times New Roman" w:cs="Times New Roman"/>
      <w:sz w:val="20"/>
      <w:szCs w:val="20"/>
      <w:lang w:eastAsia="ru-RU"/>
    </w:rPr>
  </w:style>
  <w:style w:type="character" w:customStyle="1" w:styleId="affffff5">
    <w:name w:val="Текст концевой сноски Знак"/>
    <w:basedOn w:val="a1"/>
    <w:link w:val="affffff4"/>
    <w:rsid w:val="00A37D93"/>
    <w:rPr>
      <w:rFonts w:ascii="Times New Roman" w:eastAsia="Times New Roman" w:hAnsi="Times New Roman" w:cs="Times New Roman"/>
      <w:sz w:val="20"/>
      <w:szCs w:val="20"/>
      <w:lang w:eastAsia="ru-RU"/>
    </w:rPr>
  </w:style>
  <w:style w:type="character" w:styleId="affffff6">
    <w:name w:val="endnote reference"/>
    <w:rsid w:val="00A37D93"/>
    <w:rPr>
      <w:vertAlign w:val="superscript"/>
    </w:rPr>
  </w:style>
  <w:style w:type="paragraph" w:customStyle="1" w:styleId="ConsCell">
    <w:name w:val="ConsCell"/>
    <w:rsid w:val="00A37D93"/>
    <w:pPr>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xl19">
    <w:name w:val="xl19"/>
    <w:basedOn w:val="a0"/>
    <w:rsid w:val="00A37D93"/>
    <w:pP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20">
    <w:name w:val="xl20"/>
    <w:basedOn w:val="a0"/>
    <w:rsid w:val="00A37D93"/>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
    <w:name w:val="xl17"/>
    <w:basedOn w:val="a0"/>
    <w:rsid w:val="00A37D93"/>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1">
    <w:name w:val="xl21"/>
    <w:basedOn w:val="a0"/>
    <w:rsid w:val="00A37D93"/>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2">
    <w:name w:val="xl22"/>
    <w:basedOn w:val="a0"/>
    <w:rsid w:val="00A37D93"/>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
    <w:name w:val="xl23"/>
    <w:basedOn w:val="a0"/>
    <w:rsid w:val="00A37D93"/>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4">
    <w:name w:val="xl24"/>
    <w:basedOn w:val="a0"/>
    <w:rsid w:val="00A37D93"/>
    <w:pPr>
      <w:pBdr>
        <w:top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
    <w:name w:val="xl25"/>
    <w:basedOn w:val="a0"/>
    <w:rsid w:val="00A37D93"/>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
    <w:name w:val="xl26"/>
    <w:basedOn w:val="a0"/>
    <w:rsid w:val="00A37D93"/>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rsid w:val="00A37D93"/>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8">
    <w:name w:val="xl28"/>
    <w:basedOn w:val="a0"/>
    <w:rsid w:val="00A37D93"/>
    <w:pPr>
      <w:pBdr>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9">
    <w:name w:val="xl29"/>
    <w:basedOn w:val="a0"/>
    <w:rsid w:val="00A37D93"/>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0">
    <w:name w:val="xl30"/>
    <w:basedOn w:val="a0"/>
    <w:rsid w:val="00A37D93"/>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1">
    <w:name w:val="xl31"/>
    <w:basedOn w:val="a0"/>
    <w:rsid w:val="00A37D93"/>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2">
    <w:name w:val="xl32"/>
    <w:basedOn w:val="a0"/>
    <w:rsid w:val="00A37D93"/>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33">
    <w:name w:val="xl33"/>
    <w:basedOn w:val="a0"/>
    <w:rsid w:val="00A37D93"/>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34">
    <w:name w:val="xl34"/>
    <w:basedOn w:val="a0"/>
    <w:rsid w:val="00A37D93"/>
    <w:pPr>
      <w:pBdr>
        <w:top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35">
    <w:name w:val="xl35"/>
    <w:basedOn w:val="a0"/>
    <w:rsid w:val="00A37D93"/>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6">
    <w:name w:val="xl36"/>
    <w:basedOn w:val="a0"/>
    <w:rsid w:val="00A37D93"/>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0"/>
    <w:rsid w:val="00A37D93"/>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8">
    <w:name w:val="xl38"/>
    <w:basedOn w:val="a0"/>
    <w:rsid w:val="00A37D93"/>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9">
    <w:name w:val="xl39"/>
    <w:basedOn w:val="a0"/>
    <w:rsid w:val="00A37D93"/>
    <w:pPr>
      <w:pBdr>
        <w:top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
    <w:name w:val="xl40"/>
    <w:basedOn w:val="a0"/>
    <w:rsid w:val="00A37D93"/>
    <w:pPr>
      <w:pBdr>
        <w:top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41">
    <w:name w:val="xl41"/>
    <w:basedOn w:val="a0"/>
    <w:rsid w:val="00A37D93"/>
    <w:pPr>
      <w:pBdr>
        <w:top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2">
    <w:name w:val="xl42"/>
    <w:basedOn w:val="a0"/>
    <w:rsid w:val="00A37D93"/>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3">
    <w:name w:val="xl43"/>
    <w:basedOn w:val="a0"/>
    <w:rsid w:val="00A37D93"/>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4">
    <w:name w:val="xl44"/>
    <w:basedOn w:val="a0"/>
    <w:rsid w:val="00A37D93"/>
    <w:pPr>
      <w:pBdr>
        <w:top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5">
    <w:name w:val="xl45"/>
    <w:basedOn w:val="a0"/>
    <w:rsid w:val="00A37D93"/>
    <w:pPr>
      <w:pBdr>
        <w:top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6">
    <w:name w:val="xl46"/>
    <w:basedOn w:val="a0"/>
    <w:rsid w:val="00A37D93"/>
    <w:pPr>
      <w:pBdr>
        <w:top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7">
    <w:name w:val="xl47"/>
    <w:basedOn w:val="a0"/>
    <w:rsid w:val="00A37D93"/>
    <w:pPr>
      <w:pBdr>
        <w:top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8">
    <w:name w:val="xl48"/>
    <w:basedOn w:val="a0"/>
    <w:rsid w:val="00A37D93"/>
    <w:pPr>
      <w:pBdr>
        <w:top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8">
    <w:name w:val="xl18"/>
    <w:basedOn w:val="a0"/>
    <w:rsid w:val="00A37D9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table" w:styleId="affffff7">
    <w:name w:val="Table Grid"/>
    <w:basedOn w:val="a2"/>
    <w:rsid w:val="00A37D93"/>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
    <w:name w:val="Обычный (Web)"/>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8">
    <w:name w:val="Номер ревизии"/>
    <w:basedOn w:val="a0"/>
    <w:rsid w:val="00A37D93"/>
    <w:pPr>
      <w:keepLines/>
      <w:tabs>
        <w:tab w:val="left" w:pos="1418"/>
      </w:tabs>
      <w:suppressAutoHyphens/>
      <w:spacing w:after="0" w:line="240" w:lineRule="auto"/>
      <w:ind w:left="1418" w:hanging="1418"/>
    </w:pPr>
    <w:rPr>
      <w:rFonts w:ascii="PetersburgCTT" w:eastAsia="Times New Roman" w:hAnsi="PetersburgCTT" w:cs="Times New Roman"/>
      <w:sz w:val="18"/>
      <w:szCs w:val="20"/>
      <w:lang w:eastAsia="ru-RU"/>
    </w:rPr>
  </w:style>
  <w:style w:type="paragraph" w:customStyle="1" w:styleId="affffff9">
    <w:name w:val="Заголовок части"/>
    <w:basedOn w:val="a0"/>
    <w:next w:val="1"/>
    <w:rsid w:val="00A37D93"/>
    <w:pPr>
      <w:keepLines/>
      <w:pageBreakBefore/>
      <w:suppressAutoHyphens/>
      <w:spacing w:after="0" w:line="240" w:lineRule="auto"/>
      <w:jc w:val="center"/>
      <w:outlineLvl w:val="0"/>
    </w:pPr>
    <w:rPr>
      <w:rFonts w:ascii="FuturaPress" w:eastAsia="Times New Roman" w:hAnsi="FuturaPress" w:cs="Times New Roman"/>
      <w:spacing w:val="30"/>
      <w:sz w:val="56"/>
      <w:szCs w:val="20"/>
      <w:lang w:eastAsia="ru-RU"/>
    </w:rPr>
  </w:style>
  <w:style w:type="character" w:customStyle="1" w:styleId="Paragraph02">
    <w:name w:val="Paragraph 0 Знак Знак Знак Знак Знак Знак Знак"/>
    <w:rsid w:val="00A37D93"/>
    <w:rPr>
      <w:rFonts w:ascii="PetersburgCTT" w:hAnsi="PetersburgCTT"/>
      <w:lang w:val="ru-RU" w:eastAsia="ru-RU" w:bidi="ar-SA"/>
    </w:rPr>
  </w:style>
  <w:style w:type="paragraph" w:customStyle="1" w:styleId="311">
    <w:name w:val="Основной текст с отступом 31"/>
    <w:basedOn w:val="a0"/>
    <w:rsid w:val="00A37D93"/>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i/>
      <w:szCs w:val="20"/>
      <w:lang w:eastAsia="ru-RU"/>
    </w:rPr>
  </w:style>
  <w:style w:type="paragraph" w:customStyle="1" w:styleId="affffffa">
    <w:name w:val="Таблицы (моноширинный)"/>
    <w:basedOn w:val="a0"/>
    <w:next w:val="a0"/>
    <w:rsid w:val="00A37D93"/>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fffb">
    <w:name w:val="Комментарий"/>
    <w:basedOn w:val="a0"/>
    <w:next w:val="a0"/>
    <w:rsid w:val="00A37D93"/>
    <w:pPr>
      <w:autoSpaceDE w:val="0"/>
      <w:autoSpaceDN w:val="0"/>
      <w:adjustRightInd w:val="0"/>
      <w:spacing w:after="0" w:line="240" w:lineRule="auto"/>
      <w:ind w:left="170"/>
      <w:jc w:val="both"/>
    </w:pPr>
    <w:rPr>
      <w:rFonts w:ascii="Arial" w:eastAsia="Times New Roman" w:hAnsi="Arial" w:cs="Times New Roman"/>
      <w:i/>
      <w:iCs/>
      <w:color w:val="800080"/>
      <w:sz w:val="20"/>
      <w:szCs w:val="20"/>
      <w:lang w:eastAsia="ru-RU"/>
    </w:rPr>
  </w:style>
  <w:style w:type="character" w:customStyle="1" w:styleId="affffffc">
    <w:name w:val="Гипертекстовая ссылка"/>
    <w:rsid w:val="00A37D93"/>
    <w:rPr>
      <w:color w:val="008000"/>
      <w:u w:val="single"/>
    </w:rPr>
  </w:style>
  <w:style w:type="paragraph" w:customStyle="1" w:styleId="affffffd">
    <w:name w:val="Текст (лев. подпись)"/>
    <w:basedOn w:val="a0"/>
    <w:next w:val="a0"/>
    <w:rsid w:val="00A37D93"/>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affffffe">
    <w:name w:val="Текст (прав. подпись)"/>
    <w:basedOn w:val="a0"/>
    <w:next w:val="a0"/>
    <w:rsid w:val="00A37D93"/>
    <w:pPr>
      <w:autoSpaceDE w:val="0"/>
      <w:autoSpaceDN w:val="0"/>
      <w:adjustRightInd w:val="0"/>
      <w:spacing w:after="0" w:line="240" w:lineRule="auto"/>
      <w:jc w:val="right"/>
    </w:pPr>
    <w:rPr>
      <w:rFonts w:ascii="Arial" w:eastAsia="Times New Roman" w:hAnsi="Arial" w:cs="Times New Roman"/>
      <w:sz w:val="20"/>
      <w:szCs w:val="20"/>
      <w:lang w:eastAsia="ru-RU"/>
    </w:rPr>
  </w:style>
  <w:style w:type="paragraph" w:customStyle="1" w:styleId="afffffff">
    <w:name w:val="Пример"/>
    <w:basedOn w:val="aff8"/>
    <w:next w:val="aff8"/>
    <w:rsid w:val="00A37D93"/>
    <w:pPr>
      <w:spacing w:after="0" w:line="240" w:lineRule="atLeast"/>
      <w:ind w:firstLine="283"/>
      <w:jc w:val="both"/>
    </w:pPr>
    <w:rPr>
      <w:rFonts w:ascii="OfficinaSansC" w:hAnsi="OfficinaSansC"/>
      <w:i/>
      <w:snapToGrid w:val="0"/>
      <w:sz w:val="18"/>
      <w:lang w:val="ru-RU"/>
    </w:rPr>
  </w:style>
  <w:style w:type="character" w:customStyle="1" w:styleId="sZamNoBreakSpace">
    <w:name w:val="sZamNoBreakSpace"/>
    <w:rsid w:val="00A37D93"/>
  </w:style>
  <w:style w:type="paragraph" w:customStyle="1" w:styleId="042">
    <w:name w:val="042 Т_ОСН_ТЕКСТ"/>
    <w:basedOn w:val="a0"/>
    <w:rsid w:val="00A37D93"/>
    <w:pPr>
      <w:autoSpaceDE w:val="0"/>
      <w:autoSpaceDN w:val="0"/>
      <w:adjustRightInd w:val="0"/>
      <w:spacing w:after="0" w:line="220" w:lineRule="atLeast"/>
      <w:textAlignment w:val="baseline"/>
    </w:pPr>
    <w:rPr>
      <w:rFonts w:ascii="SchoolBookC" w:eastAsia="Times New Roman" w:hAnsi="SchoolBookC" w:cs="SchoolBookC"/>
      <w:color w:val="000000"/>
      <w:sz w:val="20"/>
      <w:szCs w:val="20"/>
      <w:lang w:eastAsia="ru-RU"/>
    </w:rPr>
  </w:style>
  <w:style w:type="paragraph" w:customStyle="1" w:styleId="041">
    <w:name w:val="041 Т_ЗАГОЛОВОК"/>
    <w:basedOn w:val="a0"/>
    <w:rsid w:val="00A37D93"/>
    <w:pPr>
      <w:autoSpaceDE w:val="0"/>
      <w:autoSpaceDN w:val="0"/>
      <w:adjustRightInd w:val="0"/>
      <w:spacing w:after="0" w:line="220" w:lineRule="atLeast"/>
      <w:jc w:val="center"/>
      <w:textAlignment w:val="baseline"/>
    </w:pPr>
    <w:rPr>
      <w:rFonts w:ascii="SchoolBookC" w:eastAsia="Times New Roman" w:hAnsi="SchoolBookC" w:cs="SchoolBookC"/>
      <w:b/>
      <w:bCs/>
      <w:color w:val="000000"/>
      <w:sz w:val="20"/>
      <w:szCs w:val="20"/>
      <w:lang w:eastAsia="ru-RU"/>
    </w:rPr>
  </w:style>
  <w:style w:type="paragraph" w:customStyle="1" w:styleId="afffffff0">
    <w:name w:val="Пробелы"/>
    <w:basedOn w:val="a0"/>
    <w:rsid w:val="00A37D93"/>
    <w:pPr>
      <w:autoSpaceDE w:val="0"/>
      <w:autoSpaceDN w:val="0"/>
      <w:adjustRightInd w:val="0"/>
      <w:spacing w:after="0" w:line="320" w:lineRule="atLeast"/>
      <w:jc w:val="center"/>
      <w:textAlignment w:val="baseline"/>
    </w:pPr>
    <w:rPr>
      <w:rFonts w:ascii="CourierC" w:eastAsia="Times New Roman" w:hAnsi="CourierC" w:cs="CourierC"/>
      <w:b/>
      <w:bCs/>
      <w:color w:val="000000"/>
      <w:sz w:val="24"/>
      <w:szCs w:val="24"/>
      <w:lang w:eastAsia="ru-RU"/>
    </w:rPr>
  </w:style>
  <w:style w:type="paragraph" w:customStyle="1" w:styleId="035">
    <w:name w:val="035 К_ТЕКСТ ОСН"/>
    <w:basedOn w:val="a0"/>
    <w:next w:val="afffffff0"/>
    <w:rsid w:val="00A37D93"/>
    <w:pPr>
      <w:autoSpaceDE w:val="0"/>
      <w:autoSpaceDN w:val="0"/>
      <w:adjustRightInd w:val="0"/>
      <w:spacing w:after="85" w:line="280" w:lineRule="atLeast"/>
      <w:ind w:firstLine="283"/>
      <w:jc w:val="both"/>
      <w:textAlignment w:val="baseline"/>
    </w:pPr>
    <w:rPr>
      <w:rFonts w:ascii="SchoolBookC" w:eastAsia="Times New Roman" w:hAnsi="SchoolBookC" w:cs="SchoolBookC"/>
      <w:color w:val="000000"/>
      <w:sz w:val="23"/>
      <w:szCs w:val="23"/>
      <w:lang w:eastAsia="ru-RU"/>
    </w:rPr>
  </w:style>
  <w:style w:type="paragraph" w:customStyle="1" w:styleId="0361">
    <w:name w:val="036 К_1й_БУЛЛ"/>
    <w:basedOn w:val="a0"/>
    <w:rsid w:val="00A37D93"/>
    <w:pPr>
      <w:autoSpaceDE w:val="0"/>
      <w:autoSpaceDN w:val="0"/>
      <w:adjustRightInd w:val="0"/>
      <w:spacing w:after="113" w:line="280" w:lineRule="atLeast"/>
      <w:ind w:left="567" w:hanging="283"/>
      <w:jc w:val="both"/>
      <w:textAlignment w:val="baseline"/>
    </w:pPr>
    <w:rPr>
      <w:rFonts w:ascii="SchoolBookC" w:eastAsia="Times New Roman" w:hAnsi="SchoolBookC" w:cs="SchoolBookC"/>
      <w:color w:val="000000"/>
      <w:sz w:val="23"/>
      <w:szCs w:val="23"/>
      <w:lang w:eastAsia="ru-RU"/>
    </w:rPr>
  </w:style>
  <w:style w:type="paragraph" w:customStyle="1" w:styleId="afffffff1">
    <w:name w:val="[Без стиля]"/>
    <w:rsid w:val="00A37D93"/>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US" w:eastAsia="ru-RU"/>
    </w:rPr>
  </w:style>
  <w:style w:type="paragraph" w:customStyle="1" w:styleId="034">
    <w:name w:val="034 К_ТЕКСТ_ПЕРВ"/>
    <w:basedOn w:val="afffffff1"/>
    <w:next w:val="afffffff0"/>
    <w:rsid w:val="00A37D93"/>
    <w:pPr>
      <w:spacing w:before="170" w:after="85" w:line="280" w:lineRule="atLeast"/>
      <w:ind w:firstLine="283"/>
      <w:jc w:val="both"/>
      <w:textAlignment w:val="baseline"/>
    </w:pPr>
    <w:rPr>
      <w:rFonts w:ascii="SchoolBookC" w:hAnsi="SchoolBookC" w:cs="SchoolBookC"/>
      <w:sz w:val="23"/>
      <w:szCs w:val="23"/>
      <w:lang w:val="ru-RU"/>
    </w:rPr>
  </w:style>
  <w:style w:type="paragraph" w:customStyle="1" w:styleId="212">
    <w:name w:val="21 Норм Док ОСНОВНОЙ"/>
    <w:basedOn w:val="a0"/>
    <w:rsid w:val="00A37D93"/>
    <w:pPr>
      <w:autoSpaceDE w:val="0"/>
      <w:autoSpaceDN w:val="0"/>
      <w:adjustRightInd w:val="0"/>
      <w:spacing w:before="170" w:after="227" w:line="260" w:lineRule="atLeast"/>
      <w:ind w:left="1020"/>
      <w:jc w:val="both"/>
      <w:textAlignment w:val="center"/>
    </w:pPr>
    <w:rPr>
      <w:rFonts w:ascii="Minion Pro Cond" w:eastAsia="Times New Roman" w:hAnsi="Minion Pro Cond" w:cs="Minion Pro Cond"/>
      <w:color w:val="000000"/>
      <w:lang w:eastAsia="ru-RU"/>
    </w:rPr>
  </w:style>
  <w:style w:type="paragraph" w:customStyle="1" w:styleId="112">
    <w:name w:val="11 Осн ТЕКСТ"/>
    <w:basedOn w:val="a0"/>
    <w:rsid w:val="00A37D93"/>
    <w:pPr>
      <w:autoSpaceDE w:val="0"/>
      <w:autoSpaceDN w:val="0"/>
      <w:adjustRightInd w:val="0"/>
      <w:spacing w:after="113" w:line="260" w:lineRule="atLeast"/>
      <w:jc w:val="both"/>
      <w:textAlignment w:val="center"/>
    </w:pPr>
    <w:rPr>
      <w:rFonts w:ascii="Franklin Gothic Book" w:eastAsia="Times New Roman" w:hAnsi="Franklin Gothic Book" w:cs="Franklin Gothic Book"/>
      <w:color w:val="000000"/>
      <w:sz w:val="20"/>
      <w:szCs w:val="20"/>
      <w:lang w:eastAsia="ru-RU"/>
    </w:rPr>
  </w:style>
  <w:style w:type="paragraph" w:customStyle="1" w:styleId="320">
    <w:name w:val="32 Обр Внимание ПЕРВЫЙ"/>
    <w:basedOn w:val="a0"/>
    <w:rsid w:val="00A37D93"/>
    <w:pPr>
      <w:autoSpaceDE w:val="0"/>
      <w:autoSpaceDN w:val="0"/>
      <w:adjustRightInd w:val="0"/>
      <w:spacing w:before="170" w:after="113" w:line="240" w:lineRule="atLeast"/>
      <w:ind w:left="1020"/>
      <w:jc w:val="both"/>
      <w:textAlignment w:val="center"/>
    </w:pPr>
    <w:rPr>
      <w:rFonts w:ascii="Franklin Gothic Demi" w:eastAsia="Times New Roman" w:hAnsi="Franklin Gothic Demi" w:cs="Franklin Gothic Demi"/>
      <w:color w:val="000000"/>
      <w:sz w:val="20"/>
      <w:szCs w:val="20"/>
      <w:lang w:eastAsia="ru-RU"/>
    </w:rPr>
  </w:style>
  <w:style w:type="paragraph" w:customStyle="1" w:styleId="330">
    <w:name w:val="33 Обр Внимание МЕЖДУ"/>
    <w:basedOn w:val="a0"/>
    <w:rsid w:val="00A37D93"/>
    <w:pPr>
      <w:autoSpaceDE w:val="0"/>
      <w:autoSpaceDN w:val="0"/>
      <w:adjustRightInd w:val="0"/>
      <w:spacing w:after="113" w:line="240" w:lineRule="atLeast"/>
      <w:ind w:left="1020"/>
      <w:jc w:val="both"/>
      <w:textAlignment w:val="center"/>
    </w:pPr>
    <w:rPr>
      <w:rFonts w:ascii="Franklin Gothic Demi" w:eastAsia="Times New Roman" w:hAnsi="Franklin Gothic Demi" w:cs="Franklin Gothic Demi"/>
      <w:color w:val="000000"/>
      <w:sz w:val="20"/>
      <w:szCs w:val="20"/>
      <w:lang w:eastAsia="ru-RU"/>
    </w:rPr>
  </w:style>
  <w:style w:type="paragraph" w:customStyle="1" w:styleId="340">
    <w:name w:val="34 Обр Внимание ПОСЛ"/>
    <w:basedOn w:val="a0"/>
    <w:rsid w:val="00A37D93"/>
    <w:pPr>
      <w:autoSpaceDE w:val="0"/>
      <w:autoSpaceDN w:val="0"/>
      <w:adjustRightInd w:val="0"/>
      <w:spacing w:after="227" w:line="240" w:lineRule="atLeast"/>
      <w:ind w:left="1020"/>
      <w:jc w:val="both"/>
      <w:textAlignment w:val="center"/>
    </w:pPr>
    <w:rPr>
      <w:rFonts w:ascii="Franklin Gothic Demi" w:eastAsia="Times New Roman" w:hAnsi="Franklin Gothic Demi" w:cs="Franklin Gothic Demi"/>
      <w:color w:val="000000"/>
      <w:sz w:val="20"/>
      <w:szCs w:val="20"/>
      <w:lang w:eastAsia="ru-RU"/>
    </w:rPr>
  </w:style>
  <w:style w:type="paragraph" w:customStyle="1" w:styleId="120">
    <w:name w:val="12 Буллит (текст)"/>
    <w:basedOn w:val="112"/>
    <w:rsid w:val="00A37D93"/>
    <w:pPr>
      <w:ind w:left="340" w:hanging="170"/>
    </w:pPr>
  </w:style>
  <w:style w:type="paragraph" w:customStyle="1" w:styleId="2Arial1401">
    <w:name w:val="Стиль Заголовок 2 + Arial 14 пт Слева:  0 см Первая строка:  1 см"/>
    <w:basedOn w:val="2"/>
    <w:rsid w:val="00A37D93"/>
    <w:pPr>
      <w:keepLines/>
      <w:suppressAutoHyphens/>
      <w:spacing w:before="360" w:after="160"/>
    </w:pPr>
    <w:rPr>
      <w:rFonts w:cs="Times New Roman"/>
      <w:i w:val="0"/>
      <w:iCs w:val="0"/>
      <w:szCs w:val="20"/>
    </w:rPr>
  </w:style>
  <w:style w:type="paragraph" w:customStyle="1" w:styleId="4Arial">
    <w:name w:val="Стиль Заголовок 4 + Arial полужирный"/>
    <w:basedOn w:val="4"/>
    <w:rsid w:val="00A37D93"/>
    <w:pPr>
      <w:ind w:left="0"/>
    </w:pPr>
    <w:rPr>
      <w:rFonts w:ascii="Arial" w:hAnsi="Arial"/>
      <w:b/>
      <w:bCs/>
    </w:rPr>
  </w:style>
  <w:style w:type="paragraph" w:customStyle="1" w:styleId="ConsPlusCell">
    <w:name w:val="ConsPlusCell"/>
    <w:rsid w:val="00A37D9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4Arial0">
    <w:name w:val="Стиль Заголовок 4 + Arial полужирный Слева:  0 см Первая строка:..."/>
    <w:basedOn w:val="4"/>
    <w:rsid w:val="00A37D93"/>
    <w:pPr>
      <w:ind w:left="0"/>
    </w:pPr>
    <w:rPr>
      <w:rFonts w:ascii="Arial" w:hAnsi="Arial"/>
      <w:b/>
      <w:bCs/>
    </w:rPr>
  </w:style>
  <w:style w:type="paragraph" w:customStyle="1" w:styleId="CharCharCharChar">
    <w:name w:val="Char Char Char Char"/>
    <w:basedOn w:val="a0"/>
    <w:next w:val="a0"/>
    <w:semiHidden/>
    <w:rsid w:val="00A37D93"/>
    <w:pPr>
      <w:spacing w:line="240" w:lineRule="exact"/>
    </w:pPr>
    <w:rPr>
      <w:rFonts w:ascii="Arial" w:eastAsia="Times New Roman" w:hAnsi="Arial" w:cs="Arial"/>
      <w:sz w:val="20"/>
      <w:szCs w:val="20"/>
      <w:lang w:val="en-US"/>
    </w:rPr>
  </w:style>
  <w:style w:type="paragraph" w:customStyle="1" w:styleId="newsdate">
    <w:name w:val="news_date"/>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2-2">
    <w:name w:val="02 ЗАГ-2 (ПОДРАЗДЕЛ)"/>
    <w:basedOn w:val="a0"/>
    <w:rsid w:val="00A37D93"/>
    <w:pPr>
      <w:widowControl w:val="0"/>
      <w:autoSpaceDE w:val="0"/>
      <w:autoSpaceDN w:val="0"/>
      <w:adjustRightInd w:val="0"/>
      <w:spacing w:before="340" w:after="227" w:line="340" w:lineRule="atLeast"/>
      <w:textAlignment w:val="center"/>
    </w:pPr>
    <w:rPr>
      <w:rFonts w:ascii="Franklin Gothic Demi" w:eastAsia="Times New Roman" w:hAnsi="Franklin Gothic Demi" w:cs="Franklin Gothic Demi"/>
      <w:color w:val="000000"/>
      <w:sz w:val="30"/>
      <w:szCs w:val="30"/>
      <w:lang w:val="en-GB" w:eastAsia="ru-RU"/>
    </w:rPr>
  </w:style>
  <w:style w:type="paragraph" w:styleId="afffffff2">
    <w:name w:val="Normal Indent"/>
    <w:basedOn w:val="a0"/>
    <w:rsid w:val="00A37D93"/>
    <w:pPr>
      <w:spacing w:after="0" w:line="360" w:lineRule="auto"/>
      <w:ind w:firstLine="624"/>
      <w:jc w:val="both"/>
    </w:pPr>
    <w:rPr>
      <w:rFonts w:ascii="Times New Roman" w:eastAsia="Times New Roman" w:hAnsi="Times New Roman" w:cs="Times New Roman"/>
      <w:sz w:val="26"/>
      <w:szCs w:val="20"/>
      <w:lang w:eastAsia="ru-RU"/>
    </w:rPr>
  </w:style>
  <w:style w:type="character" w:customStyle="1" w:styleId="afffffff3">
    <w:name w:val="Знак Знак"/>
    <w:rsid w:val="00A37D93"/>
    <w:rPr>
      <w:b/>
      <w:bCs/>
      <w:sz w:val="36"/>
      <w:lang w:val="ru-RU" w:eastAsia="ru-RU" w:bidi="ar-SA"/>
    </w:rPr>
  </w:style>
  <w:style w:type="paragraph" w:customStyle="1" w:styleId="afffffff4">
    <w:name w:val="Подстр"/>
    <w:basedOn w:val="a0"/>
    <w:autoRedefine/>
    <w:rsid w:val="00A37D93"/>
    <w:pPr>
      <w:tabs>
        <w:tab w:val="left" w:pos="14892"/>
      </w:tabs>
      <w:autoSpaceDE w:val="0"/>
      <w:autoSpaceDN w:val="0"/>
      <w:spacing w:after="0" w:line="240" w:lineRule="auto"/>
      <w:jc w:val="center"/>
    </w:pPr>
    <w:rPr>
      <w:rFonts w:ascii="Times New Roman" w:eastAsia="Times New Roman" w:hAnsi="Times New Roman" w:cs="Times New Roman"/>
      <w:sz w:val="16"/>
      <w:szCs w:val="16"/>
      <w:lang w:eastAsia="ru-RU"/>
    </w:rPr>
  </w:style>
  <w:style w:type="paragraph" w:customStyle="1" w:styleId="afffffff5">
    <w:name w:val="ПоЛевому"/>
    <w:basedOn w:val="a0"/>
    <w:rsid w:val="00A37D93"/>
    <w:pPr>
      <w:tabs>
        <w:tab w:val="right" w:pos="10631"/>
      </w:tabs>
      <w:autoSpaceDE w:val="0"/>
      <w:autoSpaceDN w:val="0"/>
      <w:spacing w:after="0" w:line="240" w:lineRule="auto"/>
      <w:jc w:val="both"/>
    </w:pPr>
    <w:rPr>
      <w:rFonts w:ascii="Courier New" w:eastAsia="Times New Roman" w:hAnsi="Courier New" w:cs="Courier New"/>
      <w:sz w:val="20"/>
      <w:szCs w:val="24"/>
      <w:lang w:eastAsia="ru-RU"/>
    </w:rPr>
  </w:style>
  <w:style w:type="paragraph" w:customStyle="1" w:styleId="100">
    <w:name w:val="СтатьяП10"/>
    <w:basedOn w:val="a0"/>
    <w:rsid w:val="00A37D93"/>
    <w:pPr>
      <w:autoSpaceDE w:val="0"/>
      <w:autoSpaceDN w:val="0"/>
      <w:spacing w:after="0" w:line="240" w:lineRule="auto"/>
      <w:ind w:left="2325" w:hanging="1588"/>
    </w:pPr>
    <w:rPr>
      <w:rFonts w:ascii="Courier New" w:eastAsia="Times New Roman" w:hAnsi="Courier New" w:cs="Courier New"/>
      <w:sz w:val="20"/>
      <w:szCs w:val="24"/>
      <w:lang w:eastAsia="ru-RU"/>
    </w:rPr>
  </w:style>
  <w:style w:type="paragraph" w:customStyle="1" w:styleId="92">
    <w:name w:val="СтатьяД9"/>
    <w:basedOn w:val="a0"/>
    <w:rsid w:val="00A37D93"/>
    <w:pPr>
      <w:autoSpaceDE w:val="0"/>
      <w:autoSpaceDN w:val="0"/>
      <w:spacing w:after="0" w:line="240" w:lineRule="auto"/>
      <w:ind w:left="2211" w:hanging="1474"/>
      <w:jc w:val="both"/>
    </w:pPr>
    <w:rPr>
      <w:rFonts w:ascii="Courier New" w:eastAsia="Times New Roman" w:hAnsi="Courier New" w:cs="Courier New"/>
      <w:sz w:val="20"/>
      <w:szCs w:val="24"/>
      <w:lang w:eastAsia="ru-RU"/>
    </w:rPr>
  </w:style>
  <w:style w:type="paragraph" w:customStyle="1" w:styleId="afffffff6">
    <w:name w:val="Прижатый влево"/>
    <w:rsid w:val="00A37D93"/>
    <w:pPr>
      <w:widowControl w:val="0"/>
      <w:autoSpaceDE w:val="0"/>
      <w:autoSpaceDN w:val="0"/>
      <w:spacing w:after="0" w:line="240" w:lineRule="auto"/>
    </w:pPr>
    <w:rPr>
      <w:rFonts w:ascii="Arial" w:eastAsia="Times New Roman" w:hAnsi="Arial" w:cs="Arial"/>
      <w:sz w:val="20"/>
      <w:szCs w:val="24"/>
      <w:lang w:eastAsia="ru-RU"/>
    </w:rPr>
  </w:style>
  <w:style w:type="paragraph" w:customStyle="1" w:styleId="1f1">
    <w:name w:val="Текст1"/>
    <w:basedOn w:val="a0"/>
    <w:rsid w:val="00A37D93"/>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312">
    <w:name w:val="Основной текст 31"/>
    <w:basedOn w:val="a0"/>
    <w:rsid w:val="00A37D93"/>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6"/>
      <w:szCs w:val="20"/>
      <w:lang w:eastAsia="ru-RU"/>
    </w:rPr>
  </w:style>
  <w:style w:type="paragraph" w:customStyle="1" w:styleId="1f2">
    <w:name w:val="Обычный (веб)1"/>
    <w:basedOn w:val="a0"/>
    <w:rsid w:val="00A37D93"/>
    <w:pPr>
      <w:overflowPunct w:val="0"/>
      <w:autoSpaceDE w:val="0"/>
      <w:autoSpaceDN w:val="0"/>
      <w:adjustRightInd w:val="0"/>
      <w:spacing w:before="100" w:after="100" w:line="240" w:lineRule="auto"/>
      <w:textAlignment w:val="baseline"/>
    </w:pPr>
    <w:rPr>
      <w:rFonts w:ascii="Times New Roman" w:eastAsia="Times New Roman" w:hAnsi="Times New Roman" w:cs="Times New Roman"/>
      <w:color w:val="000000"/>
      <w:sz w:val="24"/>
      <w:szCs w:val="20"/>
      <w:lang w:eastAsia="ru-RU"/>
    </w:rPr>
  </w:style>
  <w:style w:type="paragraph" w:customStyle="1" w:styleId="allbold">
    <w:name w:val="allbold"/>
    <w:basedOn w:val="a0"/>
    <w:rsid w:val="00A37D93"/>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000000"/>
      <w:sz w:val="27"/>
      <w:szCs w:val="20"/>
      <w:lang w:eastAsia="ru-RU"/>
    </w:rPr>
  </w:style>
  <w:style w:type="paragraph" w:customStyle="1" w:styleId="afffffff7">
    <w:name w:val="???????"/>
    <w:rsid w:val="00A37D9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fffffff8">
    <w:name w:val="Глава"/>
    <w:basedOn w:val="affff1"/>
    <w:rsid w:val="00A37D93"/>
    <w:pPr>
      <w:spacing w:before="113" w:line="480" w:lineRule="atLeast"/>
      <w:ind w:firstLine="0"/>
      <w:jc w:val="left"/>
    </w:pPr>
    <w:rPr>
      <w:rFonts w:ascii="HermesCTT" w:hAnsi="HermesCTT"/>
      <w:b/>
      <w:snapToGrid w:val="0"/>
      <w:sz w:val="40"/>
    </w:rPr>
  </w:style>
  <w:style w:type="paragraph" w:customStyle="1" w:styleId="1f3">
    <w:name w:val="Заголовок1"/>
    <w:link w:val="1f4"/>
    <w:qFormat/>
    <w:rsid w:val="00A37D93"/>
    <w:pPr>
      <w:spacing w:after="0" w:line="400" w:lineRule="atLeast"/>
    </w:pPr>
    <w:rPr>
      <w:rFonts w:ascii="HermesCTT" w:eastAsia="Times New Roman" w:hAnsi="HermesCTT" w:cs="Times New Roman"/>
      <w:b/>
      <w:snapToGrid w:val="0"/>
      <w:color w:val="000000"/>
      <w:sz w:val="40"/>
      <w:szCs w:val="20"/>
      <w:lang w:eastAsia="ru-RU"/>
    </w:rPr>
  </w:style>
  <w:style w:type="paragraph" w:customStyle="1" w:styleId="1f5">
    <w:name w:val="Подзаголовок 1"/>
    <w:basedOn w:val="1f3"/>
    <w:rsid w:val="00A37D93"/>
    <w:pPr>
      <w:spacing w:before="113" w:after="113" w:line="320" w:lineRule="atLeast"/>
    </w:pPr>
    <w:rPr>
      <w:color w:val="auto"/>
      <w:sz w:val="32"/>
    </w:rPr>
  </w:style>
  <w:style w:type="paragraph" w:customStyle="1" w:styleId="2f0">
    <w:name w:val="Подзаголовок 2"/>
    <w:basedOn w:val="1f5"/>
    <w:rsid w:val="00A37D93"/>
    <w:pPr>
      <w:spacing w:line="240" w:lineRule="auto"/>
    </w:pPr>
    <w:rPr>
      <w:sz w:val="24"/>
    </w:rPr>
  </w:style>
  <w:style w:type="paragraph" w:customStyle="1" w:styleId="xl49">
    <w:name w:val="xl49"/>
    <w:basedOn w:val="a0"/>
    <w:rsid w:val="00A37D9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50">
    <w:name w:val="xl50"/>
    <w:basedOn w:val="a0"/>
    <w:rsid w:val="00A37D9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1">
    <w:name w:val="xl51"/>
    <w:basedOn w:val="a0"/>
    <w:rsid w:val="00A37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52">
    <w:name w:val="xl52"/>
    <w:basedOn w:val="a0"/>
    <w:rsid w:val="00A37D93"/>
    <w:pP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53">
    <w:name w:val="xl53"/>
    <w:basedOn w:val="a0"/>
    <w:rsid w:val="00A37D93"/>
    <w:pP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54">
    <w:name w:val="xl54"/>
    <w:basedOn w:val="a0"/>
    <w:rsid w:val="00A37D93"/>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55">
    <w:name w:val="xl55"/>
    <w:basedOn w:val="a0"/>
    <w:rsid w:val="00A37D93"/>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56">
    <w:name w:val="xl56"/>
    <w:basedOn w:val="a0"/>
    <w:rsid w:val="00A37D93"/>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57">
    <w:name w:val="xl57"/>
    <w:basedOn w:val="a0"/>
    <w:rsid w:val="00A37D93"/>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58">
    <w:name w:val="xl58"/>
    <w:basedOn w:val="a0"/>
    <w:rsid w:val="00A37D93"/>
    <w:pPr>
      <w:spacing w:before="100" w:beforeAutospacing="1" w:after="100" w:afterAutospacing="1" w:line="240" w:lineRule="auto"/>
    </w:pPr>
    <w:rPr>
      <w:rFonts w:ascii="Times New Roman" w:eastAsia="Times New Roman" w:hAnsi="Times New Roman" w:cs="Times New Roman"/>
      <w:i/>
      <w:iCs/>
      <w:sz w:val="16"/>
      <w:szCs w:val="16"/>
      <w:lang w:eastAsia="ru-RU"/>
    </w:rPr>
  </w:style>
  <w:style w:type="paragraph" w:customStyle="1" w:styleId="afffffff9">
    <w:name w:val="Нормальный"/>
    <w:basedOn w:val="a0"/>
    <w:rsid w:val="00A37D93"/>
    <w:pPr>
      <w:spacing w:after="0" w:line="240" w:lineRule="auto"/>
      <w:ind w:firstLine="567"/>
      <w:jc w:val="both"/>
    </w:pPr>
    <w:rPr>
      <w:rFonts w:ascii="TimesET" w:eastAsia="Times New Roman" w:hAnsi="TimesET" w:cs="Times New Roman"/>
      <w:sz w:val="18"/>
      <w:szCs w:val="20"/>
      <w:lang w:eastAsia="ru-RU"/>
    </w:rPr>
  </w:style>
  <w:style w:type="paragraph" w:customStyle="1" w:styleId="1f6">
    <w:name w:val="Название1"/>
    <w:basedOn w:val="a0"/>
    <w:rsid w:val="00A37D93"/>
    <w:pPr>
      <w:spacing w:before="45" w:after="45" w:line="240" w:lineRule="auto"/>
    </w:pPr>
    <w:rPr>
      <w:rFonts w:ascii="Times" w:eastAsia="Times New Roman" w:hAnsi="Times" w:cs="Times"/>
      <w:color w:val="000000"/>
      <w:sz w:val="33"/>
      <w:szCs w:val="33"/>
      <w:lang w:eastAsia="ru-RU"/>
    </w:rPr>
  </w:style>
  <w:style w:type="paragraph" w:customStyle="1" w:styleId="bigauthor">
    <w:name w:val="bigauthor"/>
    <w:basedOn w:val="a0"/>
    <w:rsid w:val="00A37D93"/>
    <w:pPr>
      <w:spacing w:before="100" w:beforeAutospacing="1" w:after="100" w:afterAutospacing="1" w:line="240" w:lineRule="auto"/>
    </w:pPr>
    <w:rPr>
      <w:rFonts w:ascii="Arial" w:eastAsia="Times New Roman" w:hAnsi="Arial" w:cs="Arial"/>
      <w:i/>
      <w:iCs/>
      <w:sz w:val="21"/>
      <w:szCs w:val="21"/>
      <w:lang w:eastAsia="ru-RU"/>
    </w:rPr>
  </w:style>
  <w:style w:type="paragraph" w:customStyle="1" w:styleId="text">
    <w:name w:val="text"/>
    <w:basedOn w:val="a0"/>
    <w:rsid w:val="00A37D93"/>
    <w:pPr>
      <w:spacing w:before="105" w:after="105" w:line="240" w:lineRule="auto"/>
      <w:jc w:val="both"/>
    </w:pPr>
    <w:rPr>
      <w:rFonts w:ascii="Arial" w:eastAsia="Times New Roman" w:hAnsi="Arial" w:cs="Arial"/>
      <w:sz w:val="18"/>
      <w:szCs w:val="18"/>
      <w:lang w:eastAsia="ru-RU"/>
    </w:rPr>
  </w:style>
  <w:style w:type="paragraph" w:customStyle="1" w:styleId="anno">
    <w:name w:val="anno"/>
    <w:basedOn w:val="a0"/>
    <w:rsid w:val="00A37D93"/>
    <w:pP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ConsDocList">
    <w:name w:val="ConsDocList"/>
    <w:rsid w:val="00A37D93"/>
    <w:pPr>
      <w:widowControl w:val="0"/>
      <w:autoSpaceDE w:val="0"/>
      <w:autoSpaceDN w:val="0"/>
      <w:adjustRightInd w:val="0"/>
      <w:spacing w:after="0" w:line="240" w:lineRule="auto"/>
      <w:ind w:right="19772"/>
    </w:pPr>
    <w:rPr>
      <w:rFonts w:ascii="Tahoma" w:eastAsia="Times New Roman" w:hAnsi="Tahoma" w:cs="Tahoma"/>
      <w:sz w:val="18"/>
      <w:szCs w:val="18"/>
      <w:lang w:eastAsia="ru-RU"/>
    </w:rPr>
  </w:style>
  <w:style w:type="paragraph" w:customStyle="1" w:styleId="blocktext1">
    <w:name w:val="blocktext1"/>
    <w:basedOn w:val="a0"/>
    <w:rsid w:val="00A37D93"/>
    <w:pPr>
      <w:spacing w:before="120" w:after="15" w:line="240" w:lineRule="auto"/>
    </w:pPr>
    <w:rPr>
      <w:rFonts w:ascii="Times New Roman" w:eastAsia="Times New Roman" w:hAnsi="Times New Roman" w:cs="Times New Roman"/>
      <w:sz w:val="24"/>
      <w:szCs w:val="24"/>
      <w:lang w:eastAsia="ru-RU"/>
    </w:rPr>
  </w:style>
  <w:style w:type="paragraph" w:customStyle="1" w:styleId="ConsPlusDocList">
    <w:name w:val="ConsPlusDocList"/>
    <w:rsid w:val="00A37D93"/>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2f1">
    <w:name w:val="Стиль2"/>
    <w:basedOn w:val="a0"/>
    <w:next w:val="a0"/>
    <w:autoRedefine/>
    <w:rsid w:val="00A37D93"/>
    <w:pPr>
      <w:spacing w:before="240" w:after="240" w:line="240" w:lineRule="auto"/>
      <w:jc w:val="center"/>
    </w:pPr>
    <w:rPr>
      <w:rFonts w:ascii="Times New Roman" w:eastAsia="Times New Roman" w:hAnsi="Times New Roman" w:cs="Times New Roman"/>
      <w:b/>
      <w:bCs/>
      <w:sz w:val="24"/>
      <w:szCs w:val="24"/>
      <w:lang w:eastAsia="ru-RU"/>
    </w:rPr>
  </w:style>
  <w:style w:type="paragraph" w:customStyle="1" w:styleId="r">
    <w:name w:val="r"/>
    <w:basedOn w:val="a0"/>
    <w:rsid w:val="00A37D93"/>
    <w:pPr>
      <w:spacing w:after="0" w:line="240" w:lineRule="auto"/>
      <w:ind w:firstLine="390"/>
      <w:jc w:val="right"/>
    </w:pPr>
    <w:rPr>
      <w:rFonts w:ascii="Times New Roman" w:eastAsia="Times New Roman" w:hAnsi="Times New Roman" w:cs="Times New Roman"/>
      <w:color w:val="000000"/>
      <w:sz w:val="24"/>
      <w:szCs w:val="24"/>
      <w:lang w:eastAsia="ru-RU"/>
    </w:rPr>
  </w:style>
  <w:style w:type="paragraph" w:customStyle="1" w:styleId="u">
    <w:name w:val="u"/>
    <w:basedOn w:val="a0"/>
    <w:rsid w:val="00A37D93"/>
    <w:pPr>
      <w:spacing w:after="0" w:line="240" w:lineRule="auto"/>
      <w:ind w:firstLine="390"/>
      <w:jc w:val="both"/>
    </w:pPr>
    <w:rPr>
      <w:rFonts w:ascii="Times New Roman" w:eastAsia="Times New Roman" w:hAnsi="Times New Roman" w:cs="Times New Roman"/>
      <w:color w:val="000000"/>
      <w:sz w:val="24"/>
      <w:szCs w:val="24"/>
      <w:lang w:eastAsia="ru-RU"/>
    </w:rPr>
  </w:style>
  <w:style w:type="paragraph" w:customStyle="1" w:styleId="consplusnormal0">
    <w:name w:val="consplusnormal"/>
    <w:basedOn w:val="a0"/>
    <w:rsid w:val="00A37D93"/>
    <w:pPr>
      <w:autoSpaceDE w:val="0"/>
      <w:autoSpaceDN w:val="0"/>
      <w:spacing w:after="0" w:line="240" w:lineRule="auto"/>
      <w:ind w:firstLine="720"/>
    </w:pPr>
    <w:rPr>
      <w:rFonts w:ascii="Arial" w:eastAsia="Calibri" w:hAnsi="Arial" w:cs="Arial"/>
      <w:sz w:val="20"/>
      <w:szCs w:val="20"/>
      <w:lang w:eastAsia="ru-RU"/>
    </w:rPr>
  </w:style>
  <w:style w:type="paragraph" w:customStyle="1" w:styleId="consplustitle0">
    <w:name w:val="consplustitle"/>
    <w:basedOn w:val="a0"/>
    <w:rsid w:val="00A37D93"/>
    <w:pPr>
      <w:autoSpaceDE w:val="0"/>
      <w:autoSpaceDN w:val="0"/>
      <w:spacing w:after="0" w:line="240" w:lineRule="auto"/>
    </w:pPr>
    <w:rPr>
      <w:rFonts w:ascii="Arial" w:eastAsia="Calibri" w:hAnsi="Arial" w:cs="Arial"/>
      <w:b/>
      <w:bCs/>
      <w:sz w:val="20"/>
      <w:szCs w:val="20"/>
      <w:lang w:eastAsia="ru-RU"/>
    </w:rPr>
  </w:style>
  <w:style w:type="paragraph" w:customStyle="1" w:styleId="afffffffa">
    <w:name w:val="Стандарт"/>
    <w:basedOn w:val="aff8"/>
    <w:link w:val="1f7"/>
    <w:rsid w:val="00A37D93"/>
    <w:pPr>
      <w:spacing w:after="0"/>
      <w:ind w:firstLine="720"/>
      <w:jc w:val="both"/>
    </w:pPr>
    <w:rPr>
      <w:sz w:val="28"/>
      <w:szCs w:val="24"/>
      <w:lang w:val="ru-RU"/>
    </w:rPr>
  </w:style>
  <w:style w:type="character" w:customStyle="1" w:styleId="1f7">
    <w:name w:val="Стандарт Знак1"/>
    <w:link w:val="afffffffa"/>
    <w:rsid w:val="00A37D93"/>
    <w:rPr>
      <w:rFonts w:ascii="Times New Roman" w:eastAsia="Times New Roman" w:hAnsi="Times New Roman" w:cs="Times New Roman"/>
      <w:sz w:val="28"/>
      <w:szCs w:val="24"/>
      <w:lang w:eastAsia="ru-RU"/>
    </w:rPr>
  </w:style>
  <w:style w:type="paragraph" w:customStyle="1" w:styleId="afffffffb">
    <w:name w:val="Стандарт Знак Знак"/>
    <w:basedOn w:val="aff8"/>
    <w:link w:val="afffffffc"/>
    <w:rsid w:val="00A37D93"/>
    <w:pPr>
      <w:spacing w:after="0"/>
      <w:ind w:firstLine="720"/>
      <w:jc w:val="both"/>
    </w:pPr>
    <w:rPr>
      <w:sz w:val="28"/>
      <w:szCs w:val="24"/>
      <w:lang w:val="ru-RU"/>
    </w:rPr>
  </w:style>
  <w:style w:type="character" w:customStyle="1" w:styleId="afffffffc">
    <w:name w:val="Стандарт Знак Знак Знак"/>
    <w:link w:val="afffffffb"/>
    <w:rsid w:val="00A37D93"/>
    <w:rPr>
      <w:rFonts w:ascii="Times New Roman" w:eastAsia="Times New Roman" w:hAnsi="Times New Roman" w:cs="Times New Roman"/>
      <w:sz w:val="28"/>
      <w:szCs w:val="24"/>
      <w:lang w:eastAsia="ru-RU"/>
    </w:rPr>
  </w:style>
  <w:style w:type="paragraph" w:customStyle="1" w:styleId="consplusnormal1">
    <w:name w:val="&quot;consplusnormal&quot;"/>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1-">
    <w:name w:val="2.0. Подзаголовок 1-го уровня"/>
    <w:rsid w:val="00A37D93"/>
    <w:pPr>
      <w:keepNext/>
      <w:keepLines/>
      <w:autoSpaceDE w:val="0"/>
      <w:autoSpaceDN w:val="0"/>
      <w:spacing w:before="142" w:after="85" w:line="230" w:lineRule="atLeast"/>
      <w:ind w:left="283" w:right="283"/>
      <w:jc w:val="center"/>
    </w:pPr>
    <w:rPr>
      <w:rFonts w:ascii="FranklinGothDemiCTT" w:eastAsia="Times New Roman" w:hAnsi="FranklinGothDemiCTT" w:cs="Times New Roman"/>
      <w:spacing w:val="-15"/>
      <w:sz w:val="23"/>
      <w:szCs w:val="23"/>
      <w:lang w:eastAsia="ru-RU"/>
    </w:rPr>
  </w:style>
  <w:style w:type="paragraph" w:customStyle="1" w:styleId="113">
    <w:name w:val="1.1. Автор"/>
    <w:rsid w:val="00A37D93"/>
    <w:pPr>
      <w:keepNext/>
      <w:autoSpaceDE w:val="0"/>
      <w:autoSpaceDN w:val="0"/>
      <w:spacing w:after="0" w:line="230" w:lineRule="atLeast"/>
      <w:jc w:val="right"/>
    </w:pPr>
    <w:rPr>
      <w:rFonts w:ascii="BookmanCTT" w:eastAsia="Times New Roman" w:hAnsi="BookmanCTT" w:cs="Times New Roman"/>
      <w:b/>
      <w:bCs/>
      <w:i/>
      <w:iCs/>
      <w:sz w:val="19"/>
      <w:szCs w:val="19"/>
      <w:lang w:eastAsia="ru-RU"/>
    </w:rPr>
  </w:style>
  <w:style w:type="paragraph" w:customStyle="1" w:styleId="121">
    <w:name w:val="1.2. Должность"/>
    <w:rsid w:val="00A37D93"/>
    <w:pPr>
      <w:keepNext/>
      <w:keepLines/>
      <w:pBdr>
        <w:bottom w:val="single" w:sz="6" w:space="0" w:color="auto"/>
        <w:between w:val="single" w:sz="6" w:space="1" w:color="auto"/>
      </w:pBdr>
      <w:autoSpaceDE w:val="0"/>
      <w:autoSpaceDN w:val="0"/>
      <w:spacing w:after="227" w:line="170" w:lineRule="atLeast"/>
      <w:jc w:val="right"/>
    </w:pPr>
    <w:rPr>
      <w:rFonts w:ascii="PragmaticaCTT" w:eastAsia="Times New Roman" w:hAnsi="PragmaticaCTT" w:cs="Times New Roman"/>
      <w:i/>
      <w:iCs/>
      <w:sz w:val="16"/>
      <w:szCs w:val="16"/>
      <w:lang w:eastAsia="ru-RU"/>
    </w:rPr>
  </w:style>
  <w:style w:type="paragraph" w:customStyle="1" w:styleId="10-">
    <w:name w:val="1.0. Заголовок мат-ла"/>
    <w:rsid w:val="00A37D93"/>
    <w:pPr>
      <w:keepNext/>
      <w:keepLines/>
      <w:autoSpaceDE w:val="0"/>
      <w:autoSpaceDN w:val="0"/>
      <w:spacing w:after="113" w:line="340" w:lineRule="atLeast"/>
      <w:jc w:val="center"/>
    </w:pPr>
    <w:rPr>
      <w:rFonts w:ascii="BookmanCTT" w:eastAsia="Times New Roman" w:hAnsi="BookmanCTT" w:cs="Times New Roman"/>
      <w:b/>
      <w:bCs/>
      <w:sz w:val="31"/>
      <w:szCs w:val="31"/>
      <w:lang w:eastAsia="ru-RU"/>
    </w:rPr>
  </w:style>
  <w:style w:type="paragraph" w:customStyle="1" w:styleId="213">
    <w:name w:val="2.1. Осн. текст"/>
    <w:rsid w:val="00A37D93"/>
    <w:pPr>
      <w:autoSpaceDE w:val="0"/>
      <w:autoSpaceDN w:val="0"/>
      <w:spacing w:after="0" w:line="240" w:lineRule="auto"/>
      <w:ind w:firstLine="283"/>
      <w:jc w:val="both"/>
    </w:pPr>
    <w:rPr>
      <w:rFonts w:ascii="PragmaticaCTT" w:eastAsia="Times New Roman" w:hAnsi="PragmaticaCTT" w:cs="Times New Roman"/>
      <w:color w:val="000000"/>
      <w:sz w:val="19"/>
      <w:szCs w:val="19"/>
      <w:lang w:eastAsia="ru-RU"/>
    </w:rPr>
  </w:style>
  <w:style w:type="paragraph" w:styleId="z-">
    <w:name w:val="HTML Top of Form"/>
    <w:basedOn w:val="a0"/>
    <w:next w:val="a0"/>
    <w:link w:val="z-0"/>
    <w:hidden/>
    <w:rsid w:val="00A37D93"/>
    <w:pPr>
      <w:pBdr>
        <w:bottom w:val="single" w:sz="6" w:space="1" w:color="auto"/>
      </w:pBdr>
      <w:spacing w:after="0" w:line="240" w:lineRule="auto"/>
      <w:jc w:val="center"/>
    </w:pPr>
    <w:rPr>
      <w:rFonts w:ascii="Arial" w:eastAsia="Times New Roman" w:hAnsi="Arial" w:cs="Arial"/>
      <w:vanish/>
      <w:color w:val="000000"/>
      <w:sz w:val="16"/>
      <w:szCs w:val="16"/>
      <w:lang w:eastAsia="ru-RU"/>
    </w:rPr>
  </w:style>
  <w:style w:type="character" w:customStyle="1" w:styleId="z-0">
    <w:name w:val="z-Начало формы Знак"/>
    <w:basedOn w:val="a1"/>
    <w:link w:val="z-"/>
    <w:rsid w:val="00A37D93"/>
    <w:rPr>
      <w:rFonts w:ascii="Arial" w:eastAsia="Times New Roman" w:hAnsi="Arial" w:cs="Arial"/>
      <w:vanish/>
      <w:color w:val="000000"/>
      <w:sz w:val="16"/>
      <w:szCs w:val="16"/>
      <w:lang w:eastAsia="ru-RU"/>
    </w:rPr>
  </w:style>
  <w:style w:type="character" w:customStyle="1" w:styleId="afffffffd">
    <w:name w:val="Не вступил в силу"/>
    <w:rsid w:val="00A37D93"/>
    <w:rPr>
      <w:color w:val="008080"/>
      <w:sz w:val="20"/>
      <w:szCs w:val="20"/>
    </w:rPr>
  </w:style>
  <w:style w:type="character" w:customStyle="1" w:styleId="afffffffe">
    <w:name w:val="Цветовое выделение"/>
    <w:rsid w:val="00A37D93"/>
    <w:rPr>
      <w:b/>
      <w:bCs/>
      <w:color w:val="000080"/>
      <w:sz w:val="20"/>
      <w:szCs w:val="20"/>
    </w:rPr>
  </w:style>
  <w:style w:type="character" w:customStyle="1" w:styleId="rvts7">
    <w:name w:val="rvts7"/>
    <w:rsid w:val="00A37D93"/>
  </w:style>
  <w:style w:type="paragraph" w:customStyle="1" w:styleId="03041704100413-3041104150417041D0423041C041504200410042604180418">
    <w:name w:val="03 &lt;0417&gt;&lt;0410&gt;&lt;0413&gt;-3 (&lt;0411&gt;&lt;0415&gt;&lt;0417&gt; &lt;041D&gt;&lt;0423&gt;&lt;041C&gt;&lt;0415&gt;&lt;0420&gt;&lt;0410&gt;&lt;0426&gt;&lt;0418&gt;&lt;0418&gt;)"/>
    <w:basedOn w:val="a0"/>
    <w:rsid w:val="00A37D93"/>
    <w:pPr>
      <w:autoSpaceDE w:val="0"/>
      <w:autoSpaceDN w:val="0"/>
      <w:adjustRightInd w:val="0"/>
      <w:spacing w:before="340" w:after="227" w:line="300" w:lineRule="atLeast"/>
      <w:textAlignment w:val="center"/>
    </w:pPr>
    <w:rPr>
      <w:rFonts w:ascii="Franklin Gothic Demi" w:eastAsia="Times New Roman" w:hAnsi="Franklin Gothic Demi" w:cs="Franklin Gothic Demi"/>
      <w:color w:val="000000"/>
      <w:sz w:val="25"/>
      <w:szCs w:val="25"/>
      <w:lang w:val="en-GB" w:eastAsia="ru-RU"/>
    </w:rPr>
  </w:style>
  <w:style w:type="paragraph" w:customStyle="1" w:styleId="11041E0441043D04220415041A04210422">
    <w:name w:val="11 &lt;041E&gt;&lt;0441&gt;&lt;043D&gt; &lt;0422&gt;&lt;0415&gt;&lt;041A&gt;&lt;0421&gt;&lt;0422&gt;"/>
    <w:basedOn w:val="Noparagraphstyle"/>
    <w:rsid w:val="00A37D93"/>
    <w:pPr>
      <w:spacing w:after="113" w:line="260" w:lineRule="atLeast"/>
      <w:jc w:val="both"/>
    </w:pPr>
    <w:rPr>
      <w:rFonts w:ascii="Franklin Gothic Book" w:hAnsi="Franklin Gothic Book" w:cs="Franklin Gothic Book"/>
      <w:sz w:val="20"/>
      <w:szCs w:val="20"/>
      <w:lang w:val="ru-RU"/>
    </w:rPr>
  </w:style>
  <w:style w:type="paragraph" w:customStyle="1" w:styleId="Noparagraphstyle">
    <w:name w:val="[No paragraph style]"/>
    <w:rsid w:val="00A37D93"/>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US" w:eastAsia="ru-RU"/>
    </w:rPr>
  </w:style>
  <w:style w:type="paragraph" w:customStyle="1" w:styleId="41041F04200418041C04150420041704100413">
    <w:name w:val="41 &lt;041F&gt;&lt;0420&gt;&lt;0418&gt;&lt;041C&gt;&lt;0415&gt;&lt;0420&gt; &lt;0417&gt;&lt;0410&gt;&lt;0413&gt;"/>
    <w:basedOn w:val="31041E043104400412043D0438043C0430043D04380435041E0421041D041E0412041D041E0419"/>
    <w:rsid w:val="00A37D93"/>
    <w:pPr>
      <w:spacing w:after="113"/>
      <w:jc w:val="left"/>
    </w:pPr>
    <w:rPr>
      <w:i/>
      <w:iCs/>
    </w:rPr>
  </w:style>
  <w:style w:type="paragraph" w:customStyle="1" w:styleId="31041E043104400412043D0438043C0430043D04380435041E0421041D041E0412041D041E0419">
    <w:name w:val="31 &lt;041E&gt;&lt;0431&gt;&lt;0440&gt; &lt;0412&gt;&lt;043D&gt;&lt;0438&gt;&lt;043C&gt;&lt;0430&gt;&lt;043D&gt;&lt;0438&gt;&lt;0435&gt; &lt;041E&gt;&lt;0421&gt;&lt;041D&gt;&lt;041E&gt;&lt;0412&gt;&lt;041D&gt;&lt;041E&gt;&lt;0419&gt;"/>
    <w:basedOn w:val="Noparagraphstyle"/>
    <w:rsid w:val="00A37D93"/>
    <w:pPr>
      <w:spacing w:before="170" w:after="227" w:line="240" w:lineRule="atLeast"/>
      <w:ind w:left="1020"/>
      <w:jc w:val="both"/>
    </w:pPr>
    <w:rPr>
      <w:rFonts w:ascii="Franklin Gothic Demi" w:hAnsi="Franklin Gothic Demi" w:cs="Franklin Gothic Demi"/>
      <w:sz w:val="20"/>
      <w:szCs w:val="20"/>
      <w:lang w:val="ru-RU"/>
    </w:rPr>
  </w:style>
  <w:style w:type="paragraph" w:customStyle="1" w:styleId="42041F04200418041C0415042004220415041A04210422041F041504200412">
    <w:name w:val="42 &lt;041F&gt;&lt;0420&gt;&lt;0418&gt;&lt;041C&gt;&lt;0415&gt;&lt;0420&gt; &lt;0422&gt;&lt;0415&gt;&lt;041A&gt;&lt;0421&gt;&lt;0422&gt; &lt;041F&gt;&lt;0415&gt;&lt;0420&gt;&lt;0412&gt;"/>
    <w:basedOn w:val="31041E043104400412043D0438043C0430043D04380435041E0421041D041E0412041D041E0419"/>
    <w:rsid w:val="00A37D93"/>
    <w:pPr>
      <w:spacing w:before="0" w:after="57"/>
    </w:pPr>
    <w:rPr>
      <w:rFonts w:ascii="Franklin Gothic Book" w:hAnsi="Franklin Gothic Book" w:cs="Franklin Gothic Book"/>
      <w:i/>
      <w:iCs/>
    </w:rPr>
  </w:style>
  <w:style w:type="paragraph" w:customStyle="1" w:styleId="46041F04200418041C0415042004220415041A04210422041F041E0421041B">
    <w:name w:val="46 &lt;041F&gt;&lt;0420&gt;&lt;0418&gt;&lt;041C&gt;&lt;0415&gt;&lt;0420&gt; &lt;0422&gt;&lt;0415&gt;&lt;041A&gt;&lt;0421&gt;&lt;0422&gt; &lt;041F&gt;&lt;041E&gt;&lt;0421&gt;&lt;041B&gt;"/>
    <w:basedOn w:val="31041E043104400412043D0438043C0430043D04380435041E0421041D041E0412041D041E0419"/>
    <w:rsid w:val="00A37D93"/>
    <w:pPr>
      <w:spacing w:before="0"/>
    </w:pPr>
    <w:rPr>
      <w:rFonts w:ascii="Franklin Gothic Book" w:hAnsi="Franklin Gothic Book" w:cs="Franklin Gothic Book"/>
      <w:i/>
      <w:iCs/>
    </w:rPr>
  </w:style>
  <w:style w:type="paragraph" w:customStyle="1" w:styleId="1204110443043B043B0438044204420435043A04410442">
    <w:name w:val="12 &lt;0411&gt;&lt;0443&gt;&lt;043B&gt;&lt;043B&gt;&lt;0438&gt;&lt;0442&gt; (&lt;0442&gt;&lt;0435&gt;&lt;043A&gt;&lt;0441&gt;&lt;0442&gt;)"/>
    <w:basedOn w:val="11041E0441043D04220415041A04210422"/>
    <w:rsid w:val="00A37D93"/>
    <w:pPr>
      <w:ind w:left="340" w:hanging="170"/>
    </w:pPr>
  </w:style>
  <w:style w:type="paragraph" w:customStyle="1" w:styleId="44041F04400438043C0435044004320442044F0436043A0430">
    <w:name w:val="44 &lt;041F&gt;&lt;0440&gt;&lt;0438&gt;&lt;043C&gt;&lt;0435&gt;&lt;0440&gt; &lt;0432&gt;&lt;0442&gt;&lt;044F&gt;&lt;0436&gt;&lt;043A&gt;&lt;0430&gt;"/>
    <w:basedOn w:val="31041E043104400412043D0438043C0430043D04380435041E0421041D041E0412041D041E0419"/>
    <w:rsid w:val="00A37D93"/>
    <w:pPr>
      <w:spacing w:before="0" w:after="57"/>
      <w:ind w:left="1417"/>
    </w:pPr>
    <w:rPr>
      <w:rFonts w:ascii="Franklin Gothic Book" w:hAnsi="Franklin Gothic Book" w:cs="Franklin Gothic Book"/>
      <w:i/>
      <w:iCs/>
    </w:rPr>
  </w:style>
  <w:style w:type="paragraph" w:customStyle="1" w:styleId="45041F04400438043C0435044004320442044F0436043A0430041F041E0421041B">
    <w:name w:val="45 &lt;041F&gt;&lt;0440&gt;&lt;0438&gt;&lt;043C&gt;&lt;0435&gt;&lt;0440&gt; &lt;0432&gt;&lt;0442&gt;&lt;044F&gt;&lt;0436&gt;&lt;043A&gt;&lt;0430&gt; &lt;041F&gt;&lt;041E&gt;&lt;0421&gt;&lt;041B&gt;"/>
    <w:basedOn w:val="31041E043104400412043D0438043C0430043D04380435041E0421041D041E0412041D041E0419"/>
    <w:rsid w:val="00A37D93"/>
    <w:pPr>
      <w:spacing w:before="0"/>
      <w:ind w:left="1417"/>
    </w:pPr>
    <w:rPr>
      <w:rFonts w:ascii="Franklin Gothic Book" w:hAnsi="Franklin Gothic Book" w:cs="Franklin Gothic Book"/>
      <w:i/>
      <w:iCs/>
    </w:rPr>
  </w:style>
  <w:style w:type="paragraph" w:customStyle="1" w:styleId="1304110443043B043B043804422043904430440043E04320435043D044C04420435043A04410442">
    <w:name w:val="13 &lt;0411&gt;&lt;0443&gt;&lt;043B&gt;&lt;043B&gt;&lt;0438&gt;&lt;0442&gt; 2&lt;0439&gt; &lt;0443&gt;&lt;0440&gt;&lt;043E&gt;&lt;0432&gt;&lt;0435&gt;&lt;043D&gt;&lt;044C&gt; (&lt;0442&gt;&lt;0435&gt;&lt;043A&gt;&lt;0441&gt;&lt;0442&gt;)"/>
    <w:basedOn w:val="11041E0441043D04220415041A04210422"/>
    <w:rsid w:val="00A37D93"/>
    <w:pPr>
      <w:tabs>
        <w:tab w:val="left" w:pos="737"/>
      </w:tabs>
      <w:ind w:left="737" w:hanging="170"/>
    </w:pPr>
  </w:style>
  <w:style w:type="paragraph" w:customStyle="1" w:styleId="21041D043E0440043C0414043E043A041E0421041D041E0412041D041E0419">
    <w:name w:val="21 &lt;041D&gt;&lt;043E&gt;&lt;0440&gt;&lt;043C&gt; &lt;0414&gt;&lt;043E&gt;&lt;043A&gt; &lt;041E&gt;&lt;0421&gt;&lt;041D&gt;&lt;041E&gt;&lt;0412&gt;&lt;041D&gt;&lt;041E&gt;&lt;0419&gt;"/>
    <w:basedOn w:val="11041E0441043D04220415041A04210422"/>
    <w:rsid w:val="00A37D93"/>
    <w:pPr>
      <w:spacing w:before="170" w:after="227"/>
      <w:ind w:left="1020"/>
    </w:pPr>
    <w:rPr>
      <w:rFonts w:ascii="Minion Pro Cond" w:hAnsi="Minion Pro Cond" w:cs="Minion Pro Cond"/>
      <w:sz w:val="22"/>
      <w:szCs w:val="22"/>
    </w:rPr>
  </w:style>
  <w:style w:type="character" w:customStyle="1" w:styleId="alfavitkabi">
    <w:name w:val="alfavitka b/i"/>
    <w:rsid w:val="00A37D93"/>
    <w:rPr>
      <w:rFonts w:ascii="Franklin Gothic Demi" w:hAnsi="Franklin Gothic Demi" w:cs="Franklin Gothic Demi"/>
      <w:i/>
      <w:iCs/>
    </w:rPr>
  </w:style>
  <w:style w:type="paragraph" w:customStyle="1" w:styleId="affffffff">
    <w:name w:val="Стандарт Знак"/>
    <w:basedOn w:val="aff8"/>
    <w:rsid w:val="00A37D93"/>
    <w:pPr>
      <w:spacing w:after="0"/>
      <w:ind w:firstLine="720"/>
      <w:jc w:val="both"/>
    </w:pPr>
    <w:rPr>
      <w:sz w:val="28"/>
      <w:szCs w:val="24"/>
      <w:lang w:val="ru-RU"/>
    </w:rPr>
  </w:style>
  <w:style w:type="paragraph" w:customStyle="1" w:styleId="date2">
    <w:name w:val="date2"/>
    <w:basedOn w:val="a0"/>
    <w:rsid w:val="00A37D93"/>
    <w:pPr>
      <w:spacing w:before="75" w:after="165" w:line="240" w:lineRule="auto"/>
    </w:pPr>
    <w:rPr>
      <w:rFonts w:ascii="Times New Roman" w:eastAsia="Times New Roman" w:hAnsi="Times New Roman" w:cs="Times New Roman"/>
      <w:color w:val="000000"/>
      <w:lang w:eastAsia="ru-RU"/>
    </w:rPr>
  </w:style>
  <w:style w:type="character" w:customStyle="1" w:styleId="1f8">
    <w:name w:val="Стиль_1 Знак Знак"/>
    <w:rsid w:val="00A37D93"/>
    <w:rPr>
      <w:sz w:val="26"/>
      <w:szCs w:val="24"/>
    </w:rPr>
  </w:style>
  <w:style w:type="character" w:customStyle="1" w:styleId="Paragraph03">
    <w:name w:val="Paragraph 0 Знак3"/>
    <w:rsid w:val="00A37D93"/>
    <w:rPr>
      <w:lang w:val="ru-RU" w:eastAsia="ru-RU" w:bidi="ar-SA"/>
    </w:rPr>
  </w:style>
  <w:style w:type="paragraph" w:customStyle="1" w:styleId="orange">
    <w:name w:val="orange"/>
    <w:basedOn w:val="a0"/>
    <w:rsid w:val="00A37D93"/>
    <w:pPr>
      <w:spacing w:after="300" w:line="336" w:lineRule="atLeast"/>
    </w:pPr>
    <w:rPr>
      <w:rFonts w:ascii="inherit" w:eastAsia="Times New Roman" w:hAnsi="inherit" w:cs="Times New Roman"/>
      <w:sz w:val="24"/>
      <w:szCs w:val="24"/>
      <w:lang w:eastAsia="ru-RU"/>
    </w:rPr>
  </w:style>
  <w:style w:type="paragraph" w:customStyle="1" w:styleId="formula">
    <w:name w:val="formula"/>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rsid w:val="00A37D93"/>
  </w:style>
  <w:style w:type="character" w:customStyle="1" w:styleId="apple-converted-space">
    <w:name w:val="apple-converted-space"/>
    <w:rsid w:val="00A37D93"/>
  </w:style>
  <w:style w:type="character" w:customStyle="1" w:styleId="affffffff0">
    <w:name w:val="Знак Знак Знак Знак"/>
    <w:aliases w:val=" Знак Знак Знак Знак1, Знак Знак Знак Знак"/>
    <w:rsid w:val="00A37D93"/>
    <w:rPr>
      <w:b/>
      <w:bCs/>
      <w:sz w:val="36"/>
      <w:lang w:val="ru-RU" w:eastAsia="ru-RU" w:bidi="ar-SA"/>
    </w:rPr>
  </w:style>
  <w:style w:type="paragraph" w:customStyle="1" w:styleId="132">
    <w:name w:val="13 Буллит 2й уровень (текст)"/>
    <w:basedOn w:val="112"/>
    <w:rsid w:val="00A37D93"/>
    <w:pPr>
      <w:widowControl w:val="0"/>
      <w:tabs>
        <w:tab w:val="left" w:pos="737"/>
      </w:tabs>
      <w:ind w:left="737" w:hanging="170"/>
    </w:pPr>
  </w:style>
  <w:style w:type="paragraph" w:customStyle="1" w:styleId="313">
    <w:name w:val="31 Обр Внимание ОСНОВНОЙ"/>
    <w:basedOn w:val="afffffff1"/>
    <w:rsid w:val="00A37D93"/>
    <w:pPr>
      <w:widowControl w:val="0"/>
      <w:spacing w:before="170" w:after="227" w:line="240" w:lineRule="atLeast"/>
      <w:ind w:left="1020"/>
      <w:jc w:val="both"/>
    </w:pPr>
    <w:rPr>
      <w:rFonts w:ascii="Franklin Gothic Demi" w:hAnsi="Franklin Gothic Demi" w:cs="Franklin Gothic Demi"/>
      <w:sz w:val="20"/>
      <w:szCs w:val="20"/>
      <w:lang w:val="ru-RU"/>
    </w:rPr>
  </w:style>
  <w:style w:type="paragraph" w:customStyle="1" w:styleId="410">
    <w:name w:val="41 ПРИМЕР ЗАГ"/>
    <w:basedOn w:val="313"/>
    <w:rsid w:val="00A37D93"/>
    <w:pPr>
      <w:spacing w:after="113"/>
      <w:jc w:val="left"/>
    </w:pPr>
    <w:rPr>
      <w:rFonts w:ascii="Franklin Gothic Demi Italic" w:hAnsi="Franklin Gothic Demi Italic" w:cs="Franklin Gothic Demi Italic"/>
      <w:i/>
      <w:iCs/>
    </w:rPr>
  </w:style>
  <w:style w:type="paragraph" w:customStyle="1" w:styleId="420">
    <w:name w:val="42 ПРИМЕР ТЕКСТ ПЕРВ"/>
    <w:basedOn w:val="313"/>
    <w:rsid w:val="00A37D93"/>
    <w:pPr>
      <w:spacing w:before="0" w:after="57"/>
    </w:pPr>
    <w:rPr>
      <w:rFonts w:ascii="Franklin Gothic Book Italic" w:hAnsi="Franklin Gothic Book Italic" w:cs="Franklin Gothic Book Italic"/>
      <w:i/>
      <w:iCs/>
    </w:rPr>
  </w:style>
  <w:style w:type="paragraph" w:customStyle="1" w:styleId="440">
    <w:name w:val="44 Пример втяжка"/>
    <w:basedOn w:val="313"/>
    <w:rsid w:val="00A37D93"/>
    <w:pPr>
      <w:spacing w:before="0" w:after="57"/>
      <w:ind w:left="1417"/>
    </w:pPr>
    <w:rPr>
      <w:rFonts w:ascii="Franklin Gothic Book Italic" w:hAnsi="Franklin Gothic Book Italic" w:cs="Franklin Gothic Book Italic"/>
      <w:i/>
      <w:iCs/>
    </w:rPr>
  </w:style>
  <w:style w:type="paragraph" w:customStyle="1" w:styleId="46">
    <w:name w:val="46 ПРИМЕР ТЕКСТ ПОСЛ"/>
    <w:basedOn w:val="313"/>
    <w:rsid w:val="00A37D93"/>
    <w:pPr>
      <w:spacing w:before="0"/>
    </w:pPr>
    <w:rPr>
      <w:rFonts w:ascii="Franklin Gothic Book Italic" w:hAnsi="Franklin Gothic Book Italic" w:cs="Franklin Gothic Book Italic"/>
      <w:i/>
      <w:iCs/>
    </w:rPr>
  </w:style>
  <w:style w:type="paragraph" w:customStyle="1" w:styleId="4422">
    <w:name w:val="44(2) Пример втяжка2"/>
    <w:basedOn w:val="313"/>
    <w:rsid w:val="00A37D93"/>
    <w:pPr>
      <w:spacing w:before="0" w:after="57"/>
      <w:ind w:left="1984" w:hanging="170"/>
    </w:pPr>
    <w:rPr>
      <w:rFonts w:ascii="Franklin Gothic Book Italic" w:hAnsi="Franklin Gothic Book Italic" w:cs="Franklin Gothic Book Italic"/>
      <w:i/>
      <w:iCs/>
    </w:rPr>
  </w:style>
  <w:style w:type="paragraph" w:customStyle="1" w:styleId="03-3">
    <w:name w:val="03 ЗАГ-3 (БЕЗ НУМЕРАЦИИ)"/>
    <w:basedOn w:val="02-2"/>
    <w:rsid w:val="00A37D93"/>
    <w:pPr>
      <w:spacing w:line="300" w:lineRule="atLeast"/>
    </w:pPr>
    <w:rPr>
      <w:sz w:val="25"/>
      <w:szCs w:val="25"/>
    </w:rPr>
  </w:style>
  <w:style w:type="paragraph" w:customStyle="1" w:styleId="affffffff1">
    <w:name w:val="[Основной абзац]"/>
    <w:basedOn w:val="afffffff1"/>
    <w:rsid w:val="00A37D93"/>
    <w:pPr>
      <w:widowControl w:val="0"/>
    </w:pPr>
    <w:rPr>
      <w:rFonts w:ascii="Times" w:hAnsi="Times" w:cs="Times"/>
    </w:rPr>
  </w:style>
  <w:style w:type="paragraph" w:customStyle="1" w:styleId="011">
    <w:name w:val="01 ЗАГОЛОВОК 1 (РАЗДЕЛ)"/>
    <w:basedOn w:val="affffffff1"/>
    <w:rsid w:val="00A37D93"/>
    <w:pPr>
      <w:spacing w:before="680" w:after="510" w:line="480" w:lineRule="atLeast"/>
    </w:pPr>
    <w:rPr>
      <w:rFonts w:ascii="HeliosCondBlackC" w:hAnsi="HeliosCondBlackC" w:cs="HeliosCondBlackC"/>
      <w:sz w:val="46"/>
      <w:szCs w:val="46"/>
      <w:lang w:val="en-GB"/>
    </w:rPr>
  </w:style>
  <w:style w:type="paragraph" w:customStyle="1" w:styleId="220">
    <w:name w:val="22 Норм Док ПЕРВ"/>
    <w:basedOn w:val="112"/>
    <w:rsid w:val="00A37D93"/>
    <w:pPr>
      <w:widowControl w:val="0"/>
      <w:spacing w:before="170"/>
      <w:ind w:left="1020"/>
    </w:pPr>
    <w:rPr>
      <w:rFonts w:ascii="Minion Pro Cond" w:hAnsi="Minion Pro Cond" w:cs="Minion Pro Cond"/>
      <w:w w:val="97"/>
      <w:sz w:val="22"/>
      <w:szCs w:val="22"/>
    </w:rPr>
  </w:style>
  <w:style w:type="paragraph" w:customStyle="1" w:styleId="240">
    <w:name w:val="24 Норм Док ПОСЛ"/>
    <w:basedOn w:val="112"/>
    <w:rsid w:val="00A37D93"/>
    <w:pPr>
      <w:widowControl w:val="0"/>
      <w:spacing w:after="227"/>
      <w:ind w:left="1020"/>
    </w:pPr>
    <w:rPr>
      <w:rFonts w:ascii="Minion Pro Cond" w:hAnsi="Minion Pro Cond" w:cs="Minion Pro Cond"/>
      <w:w w:val="97"/>
      <w:sz w:val="22"/>
      <w:szCs w:val="22"/>
    </w:rPr>
  </w:style>
  <w:style w:type="character" w:customStyle="1" w:styleId="2f2">
    <w:name w:val="Маркеры и нумерация2 (Маркеры и нумерация)"/>
    <w:rsid w:val="00A37D93"/>
    <w:rPr>
      <w:rFonts w:ascii="Symbol" w:hAnsi="Symbol"/>
      <w:sz w:val="19"/>
    </w:rPr>
  </w:style>
  <w:style w:type="character" w:customStyle="1" w:styleId="3c">
    <w:name w:val="Маркеры и нумерация3 (Маркеры и нумерация)"/>
    <w:rsid w:val="00A37D93"/>
    <w:rPr>
      <w:sz w:val="19"/>
    </w:rPr>
  </w:style>
  <w:style w:type="character" w:customStyle="1" w:styleId="affffffff2">
    <w:name w:val="Ссылка СЕРАЯ П/Ж"/>
    <w:rsid w:val="00A37D93"/>
    <w:rPr>
      <w:rFonts w:ascii="Franklin Gothic Demi" w:hAnsi="Franklin Gothic Demi"/>
      <w:color w:val="000000"/>
    </w:rPr>
  </w:style>
  <w:style w:type="paragraph" w:customStyle="1" w:styleId="230">
    <w:name w:val="23 Норм Док МЕЖДУ"/>
    <w:basedOn w:val="112"/>
    <w:rsid w:val="00A37D93"/>
    <w:pPr>
      <w:ind w:left="1020"/>
    </w:pPr>
    <w:rPr>
      <w:rFonts w:ascii="Minion Pro Cond" w:hAnsi="Minion Pro Cond" w:cs="Minion Pro Cond"/>
      <w:w w:val="97"/>
      <w:sz w:val="22"/>
      <w:szCs w:val="22"/>
    </w:rPr>
  </w:style>
  <w:style w:type="paragraph" w:customStyle="1" w:styleId="45">
    <w:name w:val="45 Пример втяжка ПОСЛ"/>
    <w:basedOn w:val="313"/>
    <w:rsid w:val="00A37D93"/>
    <w:pPr>
      <w:widowControl/>
      <w:spacing w:before="0"/>
      <w:ind w:left="1417"/>
    </w:pPr>
    <w:rPr>
      <w:rFonts w:ascii="FranklinGothicBookC" w:hAnsi="FranklinGothicBookC" w:cs="FranklinGothicBookC"/>
      <w:i/>
      <w:iCs/>
      <w:w w:val="97"/>
    </w:rPr>
  </w:style>
  <w:style w:type="paragraph" w:customStyle="1" w:styleId="250">
    <w:name w:val="25 Норм Док БУЛЛИТ"/>
    <w:basedOn w:val="112"/>
    <w:rsid w:val="00A37D93"/>
    <w:pPr>
      <w:ind w:left="1361" w:hanging="170"/>
    </w:pPr>
    <w:rPr>
      <w:rFonts w:ascii="Minion Pro Cond" w:hAnsi="Minion Pro Cond" w:cs="Minion Pro Cond"/>
      <w:w w:val="97"/>
      <w:sz w:val="22"/>
      <w:szCs w:val="22"/>
    </w:rPr>
  </w:style>
  <w:style w:type="paragraph" w:customStyle="1" w:styleId="260">
    <w:name w:val="26 Норм Док БУЛЛ ПОСЛЕД"/>
    <w:basedOn w:val="112"/>
    <w:rsid w:val="00A37D93"/>
    <w:pPr>
      <w:spacing w:after="227"/>
      <w:ind w:left="1361" w:hanging="170"/>
    </w:pPr>
    <w:rPr>
      <w:rFonts w:ascii="Minion Pro Cond" w:hAnsi="Minion Pro Cond" w:cs="Minion Pro Cond"/>
      <w:w w:val="97"/>
      <w:sz w:val="22"/>
      <w:szCs w:val="22"/>
    </w:rPr>
  </w:style>
  <w:style w:type="paragraph" w:customStyle="1" w:styleId="133">
    <w:name w:val="13 Буллит 3й уровень (текст)"/>
    <w:basedOn w:val="112"/>
    <w:rsid w:val="00A37D93"/>
    <w:pPr>
      <w:tabs>
        <w:tab w:val="left" w:pos="737"/>
      </w:tabs>
      <w:ind w:left="1134" w:hanging="170"/>
    </w:pPr>
    <w:rPr>
      <w:rFonts w:ascii="FranklinGothicBookC" w:hAnsi="FranklinGothicBookC" w:cs="FranklinGothicBookC"/>
      <w:w w:val="97"/>
    </w:rPr>
  </w:style>
  <w:style w:type="paragraph" w:customStyle="1" w:styleId="350">
    <w:name w:val="35 обр Внимание Буллит"/>
    <w:basedOn w:val="330"/>
    <w:rsid w:val="00A37D93"/>
    <w:pPr>
      <w:ind w:left="1191" w:hanging="170"/>
    </w:pPr>
    <w:rPr>
      <w:rFonts w:ascii="FranklinGothicDemiC" w:hAnsi="FranklinGothicDemiC" w:cs="FranklinGothicDemiC"/>
      <w:w w:val="97"/>
    </w:rPr>
  </w:style>
  <w:style w:type="paragraph" w:customStyle="1" w:styleId="Snoska">
    <w:name w:val="Snoska"/>
    <w:basedOn w:val="afffffff1"/>
    <w:rsid w:val="00A37D93"/>
    <w:pPr>
      <w:pBdr>
        <w:top w:val="single" w:sz="4" w:space="10" w:color="auto"/>
      </w:pBdr>
      <w:tabs>
        <w:tab w:val="right" w:pos="170"/>
        <w:tab w:val="left" w:pos="283"/>
      </w:tabs>
      <w:spacing w:before="227"/>
      <w:jc w:val="both"/>
    </w:pPr>
    <w:rPr>
      <w:rFonts w:ascii="FranklinGothicBookC" w:hAnsi="FranklinGothicBookC" w:cs="FranklinGothicBookC"/>
      <w:sz w:val="15"/>
      <w:szCs w:val="15"/>
      <w:lang w:val="ru-RU"/>
    </w:rPr>
  </w:style>
  <w:style w:type="paragraph" w:customStyle="1" w:styleId="150">
    <w:name w:val="15 Сноска"/>
    <w:basedOn w:val="Snoska"/>
    <w:rsid w:val="00A37D93"/>
    <w:pPr>
      <w:pBdr>
        <w:top w:val="none" w:sz="0" w:space="0" w:color="auto"/>
      </w:pBdr>
      <w:spacing w:before="57"/>
    </w:pPr>
  </w:style>
  <w:style w:type="paragraph" w:customStyle="1" w:styleId="530">
    <w:name w:val="53 Табл ЗАГ Внутренний"/>
    <w:basedOn w:val="112"/>
    <w:rsid w:val="00A37D93"/>
    <w:pPr>
      <w:spacing w:line="210" w:lineRule="atLeast"/>
      <w:jc w:val="center"/>
    </w:pPr>
    <w:rPr>
      <w:rFonts w:ascii="FranklinGothicDemiC" w:hAnsi="FranklinGothicDemiC" w:cs="FranklinGothicDemiC"/>
      <w:w w:val="97"/>
      <w:sz w:val="17"/>
      <w:szCs w:val="17"/>
    </w:rPr>
  </w:style>
  <w:style w:type="paragraph" w:customStyle="1" w:styleId="54">
    <w:name w:val="54 Таблица осн текст"/>
    <w:basedOn w:val="112"/>
    <w:rsid w:val="00A37D93"/>
    <w:pPr>
      <w:spacing w:line="210" w:lineRule="atLeast"/>
      <w:jc w:val="left"/>
    </w:pPr>
    <w:rPr>
      <w:rFonts w:ascii="FranklinGothicBookC" w:hAnsi="FranklinGothicBookC" w:cs="FranklinGothicBookC"/>
      <w:w w:val="97"/>
      <w:sz w:val="17"/>
      <w:szCs w:val="17"/>
    </w:rPr>
  </w:style>
  <w:style w:type="character" w:customStyle="1" w:styleId="1f9">
    <w:name w:val="Маркеры и нумерация1 (Маркеры и нумерация)"/>
    <w:rsid w:val="00A37D93"/>
    <w:rPr>
      <w:sz w:val="24"/>
    </w:rPr>
  </w:style>
  <w:style w:type="character" w:customStyle="1" w:styleId="snoskaindex">
    <w:name w:val="snoska index"/>
    <w:rsid w:val="00A37D93"/>
    <w:rPr>
      <w:position w:val="4"/>
      <w:sz w:val="12"/>
    </w:rPr>
  </w:style>
  <w:style w:type="character" w:customStyle="1" w:styleId="72">
    <w:name w:val="Знак Знак7"/>
    <w:rsid w:val="00A37D93"/>
    <w:rPr>
      <w:rFonts w:ascii="Verdana" w:hAnsi="Verdana"/>
      <w:sz w:val="24"/>
      <w:lang w:val="ru-RU" w:eastAsia="ru-RU" w:bidi="ar-SA"/>
    </w:rPr>
  </w:style>
  <w:style w:type="character" w:customStyle="1" w:styleId="blk">
    <w:name w:val="blk"/>
    <w:rsid w:val="00A37D93"/>
    <w:rPr>
      <w:rFonts w:cs="Times New Roman"/>
    </w:rPr>
  </w:style>
  <w:style w:type="paragraph" w:customStyle="1" w:styleId="affffffff3">
    <w:name w:val="Знак Знак Знак"/>
    <w:basedOn w:val="a0"/>
    <w:rsid w:val="00A37D93"/>
    <w:pPr>
      <w:spacing w:line="240" w:lineRule="exact"/>
      <w:jc w:val="both"/>
    </w:pPr>
    <w:rPr>
      <w:rFonts w:ascii="Times New Roman" w:eastAsia="Times New Roman" w:hAnsi="Times New Roman" w:cs="Times New Roman"/>
      <w:sz w:val="24"/>
      <w:szCs w:val="20"/>
      <w:lang w:val="en-US"/>
    </w:rPr>
  </w:style>
  <w:style w:type="character" w:customStyle="1" w:styleId="FootnoteTextChar">
    <w:name w:val="Footnote Text Char"/>
    <w:semiHidden/>
    <w:locked/>
    <w:rsid w:val="00A37D93"/>
    <w:rPr>
      <w:snapToGrid w:val="0"/>
    </w:rPr>
  </w:style>
  <w:style w:type="numbering" w:customStyle="1" w:styleId="1110">
    <w:name w:val="Нет списка111"/>
    <w:next w:val="a3"/>
    <w:uiPriority w:val="99"/>
    <w:semiHidden/>
    <w:unhideWhenUsed/>
    <w:rsid w:val="00A37D93"/>
  </w:style>
  <w:style w:type="character" w:customStyle="1" w:styleId="130">
    <w:name w:val="Заголовок 1 Знак3"/>
    <w:aliases w:val="Заголовок 112 Знак1"/>
    <w:rsid w:val="00A37D93"/>
    <w:rPr>
      <w:rFonts w:ascii="Verdana" w:hAnsi="Verdana"/>
      <w:kern w:val="28"/>
      <w:sz w:val="40"/>
      <w:lang w:val="ru-RU" w:eastAsia="ru-RU" w:bidi="ar-SA"/>
    </w:rPr>
  </w:style>
  <w:style w:type="character" w:customStyle="1" w:styleId="314">
    <w:name w:val="Заголовок 3 Знак1"/>
    <w:aliases w:val="стиль 3 Знак1"/>
    <w:rsid w:val="00A37D93"/>
    <w:rPr>
      <w:rFonts w:ascii="Verdana" w:hAnsi="Verdana"/>
      <w:sz w:val="28"/>
    </w:rPr>
  </w:style>
  <w:style w:type="character" w:customStyle="1" w:styleId="411">
    <w:name w:val="Заголовок 4 Знак1"/>
    <w:rsid w:val="00A37D93"/>
    <w:rPr>
      <w:rFonts w:ascii="Verdana" w:hAnsi="Verdana"/>
      <w:sz w:val="24"/>
      <w:lang w:val="ru-RU" w:eastAsia="ru-RU" w:bidi="ar-SA"/>
    </w:rPr>
  </w:style>
  <w:style w:type="character" w:customStyle="1" w:styleId="Bullet20">
    <w:name w:val="Bullet 2 Знак"/>
    <w:link w:val="Bullet2"/>
    <w:rsid w:val="00A37D93"/>
    <w:rPr>
      <w:rFonts w:ascii="PetersburgCTT" w:eastAsia="Times New Roman" w:hAnsi="PetersburgCTT" w:cs="Times New Roman"/>
      <w:sz w:val="20"/>
      <w:szCs w:val="20"/>
      <w:lang w:eastAsia="ru-RU"/>
    </w:rPr>
  </w:style>
  <w:style w:type="character" w:customStyle="1" w:styleId="Bullet2withGap0">
    <w:name w:val="Bullet 2 with Gap Знак"/>
    <w:link w:val="Bullet2withGap"/>
    <w:rsid w:val="00A37D93"/>
    <w:rPr>
      <w:rFonts w:ascii="PetersburgCTT" w:eastAsia="Times New Roman" w:hAnsi="PetersburgCTT" w:cs="Times New Roman"/>
      <w:sz w:val="20"/>
      <w:szCs w:val="20"/>
      <w:lang w:eastAsia="ru-RU"/>
    </w:rPr>
  </w:style>
  <w:style w:type="character" w:customStyle="1" w:styleId="Paragraph0BeforePicture1">
    <w:name w:val="Paragraph 0 Before Picture Знак1"/>
    <w:link w:val="Paragraph0BeforePicture"/>
    <w:rsid w:val="00A37D93"/>
    <w:rPr>
      <w:rFonts w:ascii="Times New Roman" w:eastAsia="Times New Roman" w:hAnsi="Times New Roman" w:cs="Times New Roman"/>
      <w:sz w:val="20"/>
      <w:szCs w:val="20"/>
      <w:lang w:eastAsia="ru-RU"/>
    </w:rPr>
  </w:style>
  <w:style w:type="character" w:customStyle="1" w:styleId="Paragraph0withGap0">
    <w:name w:val="Paragraph 0 with Gap Знак"/>
    <w:link w:val="Paragraph0withGap"/>
    <w:rsid w:val="00A37D93"/>
    <w:rPr>
      <w:rFonts w:ascii="Times New Roman" w:eastAsia="Times New Roman" w:hAnsi="Times New Roman" w:cs="Times New Roman"/>
      <w:sz w:val="20"/>
      <w:szCs w:val="20"/>
      <w:lang w:eastAsia="ru-RU"/>
    </w:rPr>
  </w:style>
  <w:style w:type="character" w:customStyle="1" w:styleId="Picture0">
    <w:name w:val="Picture Знак"/>
    <w:link w:val="Picture"/>
    <w:rsid w:val="00A37D93"/>
    <w:rPr>
      <w:rFonts w:ascii="Times New Roman" w:eastAsia="Times New Roman" w:hAnsi="Times New Roman" w:cs="Times New Roman"/>
      <w:sz w:val="20"/>
      <w:szCs w:val="20"/>
      <w:lang w:eastAsia="ru-RU"/>
    </w:rPr>
  </w:style>
  <w:style w:type="character" w:customStyle="1" w:styleId="spelle">
    <w:name w:val="spelle"/>
    <w:rsid w:val="00A37D93"/>
  </w:style>
  <w:style w:type="paragraph" w:customStyle="1" w:styleId="CharChar">
    <w:name w:val="Знак Знак Char Char"/>
    <w:basedOn w:val="a0"/>
    <w:rsid w:val="00A37D93"/>
    <w:pPr>
      <w:spacing w:line="240" w:lineRule="exact"/>
    </w:pPr>
    <w:rPr>
      <w:rFonts w:ascii="Tahoma" w:eastAsia="Times New Roman" w:hAnsi="Tahoma" w:cs="Times New Roman"/>
      <w:sz w:val="20"/>
      <w:szCs w:val="20"/>
      <w:lang w:val="en-US"/>
    </w:rPr>
  </w:style>
  <w:style w:type="character" w:customStyle="1" w:styleId="postbody1">
    <w:name w:val="postbody1"/>
    <w:rsid w:val="00A37D93"/>
    <w:rPr>
      <w:rFonts w:ascii="Times New Roman" w:hAnsi="Times New Roman" w:cs="Times New Roman" w:hint="default"/>
      <w:sz w:val="18"/>
      <w:szCs w:val="18"/>
    </w:rPr>
  </w:style>
  <w:style w:type="character" w:customStyle="1" w:styleId="47">
    <w:name w:val="Знак Знак4"/>
    <w:rsid w:val="00A37D93"/>
    <w:rPr>
      <w:rFonts w:ascii="Verdana" w:eastAsia="Times New Roman" w:hAnsi="Verdana" w:cs="Times New Roman"/>
      <w:b/>
      <w:sz w:val="32"/>
      <w:szCs w:val="20"/>
      <w:lang w:eastAsia="ru-RU"/>
    </w:rPr>
  </w:style>
  <w:style w:type="paragraph" w:customStyle="1" w:styleId="m5">
    <w:name w:val="m5"/>
    <w:basedOn w:val="a0"/>
    <w:rsid w:val="00A37D93"/>
    <w:pPr>
      <w:spacing w:before="26" w:after="26" w:line="240" w:lineRule="auto"/>
    </w:pPr>
    <w:rPr>
      <w:rFonts w:ascii="Times New Roman" w:eastAsia="Times New Roman" w:hAnsi="Times New Roman" w:cs="Times New Roman"/>
      <w:sz w:val="24"/>
      <w:szCs w:val="24"/>
      <w:lang w:eastAsia="ru-RU"/>
    </w:rPr>
  </w:style>
  <w:style w:type="paragraph" w:customStyle="1" w:styleId="m7">
    <w:name w:val="m7"/>
    <w:basedOn w:val="a0"/>
    <w:rsid w:val="00A37D93"/>
    <w:pPr>
      <w:spacing w:before="26" w:after="26" w:line="240" w:lineRule="auto"/>
    </w:pPr>
    <w:rPr>
      <w:rFonts w:ascii="Times New Roman" w:eastAsia="Times New Roman" w:hAnsi="Times New Roman" w:cs="Times New Roman"/>
      <w:sz w:val="24"/>
      <w:szCs w:val="24"/>
      <w:lang w:eastAsia="ru-RU"/>
    </w:rPr>
  </w:style>
  <w:style w:type="character" w:customStyle="1" w:styleId="93">
    <w:name w:val="Знак Знак9"/>
    <w:rsid w:val="00A37D93"/>
    <w:rPr>
      <w:rFonts w:ascii="Cambria" w:eastAsia="Times New Roman" w:hAnsi="Cambria" w:cs="Times New Roman"/>
      <w:b/>
      <w:bCs/>
      <w:sz w:val="26"/>
      <w:szCs w:val="26"/>
      <w:lang w:eastAsia="ru-RU"/>
    </w:rPr>
  </w:style>
  <w:style w:type="character" w:customStyle="1" w:styleId="82">
    <w:name w:val="Знак Знак8"/>
    <w:rsid w:val="00A37D93"/>
    <w:rPr>
      <w:rFonts w:ascii="Calibri" w:eastAsia="Times New Roman" w:hAnsi="Calibri" w:cs="Times New Roman"/>
      <w:b/>
      <w:bCs/>
      <w:sz w:val="28"/>
      <w:szCs w:val="28"/>
      <w:lang w:eastAsia="ru-RU"/>
    </w:rPr>
  </w:style>
  <w:style w:type="character" w:customStyle="1" w:styleId="114">
    <w:name w:val="Знак Знак11"/>
    <w:rsid w:val="00A37D93"/>
    <w:rPr>
      <w:rFonts w:ascii="Cambria" w:eastAsia="Times New Roman" w:hAnsi="Cambria" w:cs="Times New Roman"/>
      <w:b/>
      <w:bCs/>
      <w:kern w:val="32"/>
      <w:sz w:val="32"/>
      <w:szCs w:val="32"/>
      <w:lang w:eastAsia="en-US"/>
    </w:rPr>
  </w:style>
  <w:style w:type="character" w:customStyle="1" w:styleId="101">
    <w:name w:val="Знак Знак10"/>
    <w:rsid w:val="00A37D93"/>
    <w:rPr>
      <w:rFonts w:ascii="Cambria" w:eastAsia="Times New Roman" w:hAnsi="Cambria" w:cs="Times New Roman"/>
      <w:b/>
      <w:bCs/>
      <w:i/>
      <w:iCs/>
      <w:sz w:val="28"/>
      <w:szCs w:val="28"/>
      <w:lang w:eastAsia="en-US"/>
    </w:rPr>
  </w:style>
  <w:style w:type="paragraph" w:customStyle="1" w:styleId="usual">
    <w:name w:val="usual"/>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ff4">
    <w:name w:val="Revision"/>
    <w:hidden/>
    <w:semiHidden/>
    <w:rsid w:val="00A37D93"/>
    <w:pPr>
      <w:spacing w:after="0" w:line="240" w:lineRule="auto"/>
    </w:pPr>
    <w:rPr>
      <w:rFonts w:ascii="Times New Roman" w:eastAsia="Calibri" w:hAnsi="Times New Roman" w:cs="Times New Roman"/>
    </w:rPr>
  </w:style>
  <w:style w:type="character" w:customStyle="1" w:styleId="241">
    <w:name w:val="Знак Знак24"/>
    <w:rsid w:val="00A37D93"/>
    <w:rPr>
      <w:rFonts w:ascii="Verdana" w:hAnsi="Verdana"/>
      <w:b/>
      <w:sz w:val="32"/>
      <w:lang w:val="ru-RU" w:eastAsia="ru-RU" w:bidi="ar-SA"/>
    </w:rPr>
  </w:style>
  <w:style w:type="character" w:customStyle="1" w:styleId="231">
    <w:name w:val="Знак Знак23"/>
    <w:rsid w:val="00A37D93"/>
    <w:rPr>
      <w:rFonts w:ascii="Verdana" w:hAnsi="Verdana"/>
      <w:sz w:val="24"/>
      <w:lang w:val="ru-RU" w:eastAsia="ru-RU" w:bidi="ar-SA"/>
    </w:rPr>
  </w:style>
  <w:style w:type="character" w:customStyle="1" w:styleId="221">
    <w:name w:val="Знак Знак22"/>
    <w:rsid w:val="00A37D93"/>
    <w:rPr>
      <w:rFonts w:ascii="Verdana" w:hAnsi="Verdana"/>
      <w:sz w:val="22"/>
      <w:lang w:val="ru-RU" w:eastAsia="ru-RU" w:bidi="ar-SA"/>
    </w:rPr>
  </w:style>
  <w:style w:type="character" w:customStyle="1" w:styleId="160">
    <w:name w:val="Знак Знак16"/>
    <w:rsid w:val="00A37D93"/>
    <w:rPr>
      <w:lang w:val="ru-RU" w:eastAsia="ru-RU" w:bidi="ar-SA"/>
    </w:rPr>
  </w:style>
  <w:style w:type="character" w:customStyle="1" w:styleId="151">
    <w:name w:val="Знак Знак15"/>
    <w:rsid w:val="00A37D93"/>
    <w:rPr>
      <w:lang w:val="ru-RU" w:eastAsia="ru-RU" w:bidi="ar-SA"/>
    </w:rPr>
  </w:style>
  <w:style w:type="paragraph" w:customStyle="1" w:styleId="style10">
    <w:name w:val="style1"/>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7">
    <w:name w:val="style7"/>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СписочныйБюллетень"/>
    <w:basedOn w:val="a0"/>
    <w:rsid w:val="00A37D93"/>
    <w:pPr>
      <w:numPr>
        <w:numId w:val="1"/>
      </w:numPr>
      <w:spacing w:after="0" w:line="264" w:lineRule="auto"/>
      <w:jc w:val="both"/>
    </w:pPr>
    <w:rPr>
      <w:rFonts w:ascii="Times New Roman" w:eastAsia="Times New Roman" w:hAnsi="Times New Roman" w:cs="Times New Roman"/>
      <w:sz w:val="20"/>
      <w:szCs w:val="19"/>
      <w:lang w:eastAsia="ru-RU"/>
    </w:rPr>
  </w:style>
  <w:style w:type="paragraph" w:customStyle="1" w:styleId="1CStyle52">
    <w:name w:val="1CStyle52"/>
    <w:rsid w:val="00A37D93"/>
    <w:pPr>
      <w:spacing w:after="200" w:line="276" w:lineRule="auto"/>
      <w:jc w:val="center"/>
    </w:pPr>
    <w:rPr>
      <w:rFonts w:ascii="Verdana" w:eastAsia="Times New Roman" w:hAnsi="Verdana" w:cs="Times New Roman"/>
      <w:sz w:val="20"/>
      <w:lang w:eastAsia="ru-RU"/>
    </w:rPr>
  </w:style>
  <w:style w:type="paragraph" w:customStyle="1" w:styleId="1CStyle69">
    <w:name w:val="1CStyle69"/>
    <w:rsid w:val="00A37D93"/>
    <w:pPr>
      <w:spacing w:after="200" w:line="276" w:lineRule="auto"/>
      <w:jc w:val="center"/>
    </w:pPr>
    <w:rPr>
      <w:rFonts w:ascii="Verdana" w:eastAsia="Times New Roman" w:hAnsi="Verdana" w:cs="Times New Roman"/>
      <w:sz w:val="20"/>
      <w:lang w:eastAsia="ru-RU"/>
    </w:rPr>
  </w:style>
  <w:style w:type="paragraph" w:customStyle="1" w:styleId="1CStyle68">
    <w:name w:val="1CStyle68"/>
    <w:rsid w:val="00A37D93"/>
    <w:pPr>
      <w:spacing w:after="200" w:line="276" w:lineRule="auto"/>
      <w:jc w:val="center"/>
    </w:pPr>
    <w:rPr>
      <w:rFonts w:ascii="Verdana" w:eastAsia="Times New Roman" w:hAnsi="Verdana" w:cs="Times New Roman"/>
      <w:sz w:val="20"/>
      <w:lang w:eastAsia="ru-RU"/>
    </w:rPr>
  </w:style>
  <w:style w:type="paragraph" w:customStyle="1" w:styleId="1CStyle1">
    <w:name w:val="1CStyle1"/>
    <w:rsid w:val="00A37D93"/>
    <w:pPr>
      <w:spacing w:after="200" w:line="276" w:lineRule="auto"/>
      <w:jc w:val="center"/>
    </w:pPr>
    <w:rPr>
      <w:rFonts w:ascii="Verdana" w:eastAsia="Times New Roman" w:hAnsi="Verdana" w:cs="Times New Roman"/>
      <w:sz w:val="20"/>
      <w:lang w:eastAsia="ru-RU"/>
    </w:rPr>
  </w:style>
  <w:style w:type="paragraph" w:customStyle="1" w:styleId="1CStyle9">
    <w:name w:val="1CStyle9"/>
    <w:rsid w:val="00A37D93"/>
    <w:pPr>
      <w:spacing w:after="200" w:line="276" w:lineRule="auto"/>
      <w:jc w:val="center"/>
    </w:pPr>
    <w:rPr>
      <w:rFonts w:ascii="Verdana" w:eastAsia="Times New Roman" w:hAnsi="Verdana" w:cs="Times New Roman"/>
      <w:b/>
      <w:sz w:val="20"/>
      <w:lang w:eastAsia="ru-RU"/>
    </w:rPr>
  </w:style>
  <w:style w:type="paragraph" w:customStyle="1" w:styleId="1CStyle72">
    <w:name w:val="1CStyle72"/>
    <w:rsid w:val="00A37D93"/>
    <w:pPr>
      <w:spacing w:after="200" w:line="276" w:lineRule="auto"/>
      <w:jc w:val="center"/>
    </w:pPr>
    <w:rPr>
      <w:rFonts w:ascii="Verdana" w:eastAsia="Times New Roman" w:hAnsi="Verdana" w:cs="Times New Roman"/>
      <w:sz w:val="20"/>
      <w:lang w:eastAsia="ru-RU"/>
    </w:rPr>
  </w:style>
  <w:style w:type="paragraph" w:customStyle="1" w:styleId="1CStyle76">
    <w:name w:val="1CStyle76"/>
    <w:rsid w:val="00A37D93"/>
    <w:pPr>
      <w:spacing w:after="200" w:line="276" w:lineRule="auto"/>
      <w:jc w:val="center"/>
    </w:pPr>
    <w:rPr>
      <w:rFonts w:ascii="Verdana" w:eastAsia="Times New Roman" w:hAnsi="Verdana" w:cs="Times New Roman"/>
      <w:sz w:val="20"/>
      <w:lang w:eastAsia="ru-RU"/>
    </w:rPr>
  </w:style>
  <w:style w:type="paragraph" w:customStyle="1" w:styleId="1CStyle39">
    <w:name w:val="1CStyle39"/>
    <w:rsid w:val="00A37D93"/>
    <w:pPr>
      <w:spacing w:after="200" w:line="276" w:lineRule="auto"/>
      <w:jc w:val="center"/>
    </w:pPr>
    <w:rPr>
      <w:rFonts w:ascii="Verdana" w:eastAsia="Times New Roman" w:hAnsi="Verdana" w:cs="Times New Roman"/>
      <w:sz w:val="20"/>
      <w:lang w:eastAsia="ru-RU"/>
    </w:rPr>
  </w:style>
  <w:style w:type="paragraph" w:customStyle="1" w:styleId="1CStyle75">
    <w:name w:val="1CStyle75"/>
    <w:rsid w:val="00A37D93"/>
    <w:pPr>
      <w:spacing w:after="200" w:line="276" w:lineRule="auto"/>
      <w:jc w:val="center"/>
    </w:pPr>
    <w:rPr>
      <w:rFonts w:ascii="Verdana" w:eastAsia="Times New Roman" w:hAnsi="Verdana" w:cs="Times New Roman"/>
      <w:sz w:val="20"/>
      <w:lang w:eastAsia="ru-RU"/>
    </w:rPr>
  </w:style>
  <w:style w:type="paragraph" w:customStyle="1" w:styleId="1CStyle74">
    <w:name w:val="1CStyle74"/>
    <w:rsid w:val="00A37D93"/>
    <w:pPr>
      <w:spacing w:after="200" w:line="276" w:lineRule="auto"/>
      <w:jc w:val="center"/>
    </w:pPr>
    <w:rPr>
      <w:rFonts w:ascii="Verdana" w:eastAsia="Times New Roman" w:hAnsi="Verdana" w:cs="Times New Roman"/>
      <w:sz w:val="20"/>
      <w:lang w:eastAsia="ru-RU"/>
    </w:rPr>
  </w:style>
  <w:style w:type="paragraph" w:customStyle="1" w:styleId="1CStyle73">
    <w:name w:val="1CStyle73"/>
    <w:rsid w:val="00A37D93"/>
    <w:pPr>
      <w:spacing w:after="200" w:line="276" w:lineRule="auto"/>
      <w:jc w:val="center"/>
    </w:pPr>
    <w:rPr>
      <w:rFonts w:ascii="Verdana" w:eastAsia="Times New Roman" w:hAnsi="Verdana" w:cs="Times New Roman"/>
      <w:b/>
      <w:sz w:val="20"/>
      <w:lang w:eastAsia="ru-RU"/>
    </w:rPr>
  </w:style>
  <w:style w:type="paragraph" w:customStyle="1" w:styleId="1CStyle2">
    <w:name w:val="1CStyle2"/>
    <w:rsid w:val="00A37D93"/>
    <w:pPr>
      <w:spacing w:after="200" w:line="276" w:lineRule="auto"/>
      <w:jc w:val="center"/>
    </w:pPr>
    <w:rPr>
      <w:rFonts w:ascii="Verdana" w:eastAsia="Times New Roman" w:hAnsi="Verdana" w:cs="Times New Roman"/>
      <w:sz w:val="20"/>
      <w:lang w:eastAsia="ru-RU"/>
    </w:rPr>
  </w:style>
  <w:style w:type="paragraph" w:customStyle="1" w:styleId="1CStyle7">
    <w:name w:val="1CStyle7"/>
    <w:rsid w:val="00A37D93"/>
    <w:pPr>
      <w:spacing w:after="200" w:line="276" w:lineRule="auto"/>
      <w:jc w:val="center"/>
    </w:pPr>
    <w:rPr>
      <w:rFonts w:ascii="Verdana" w:eastAsia="Times New Roman" w:hAnsi="Verdana" w:cs="Times New Roman"/>
      <w:sz w:val="20"/>
      <w:lang w:eastAsia="ru-RU"/>
    </w:rPr>
  </w:style>
  <w:style w:type="paragraph" w:customStyle="1" w:styleId="1CStyle4">
    <w:name w:val="1CStyle4"/>
    <w:rsid w:val="00A37D93"/>
    <w:pPr>
      <w:spacing w:after="200" w:line="276" w:lineRule="auto"/>
      <w:jc w:val="center"/>
    </w:pPr>
    <w:rPr>
      <w:rFonts w:ascii="Verdana" w:eastAsia="Times New Roman" w:hAnsi="Verdana" w:cs="Times New Roman"/>
      <w:sz w:val="20"/>
      <w:lang w:eastAsia="ru-RU"/>
    </w:rPr>
  </w:style>
  <w:style w:type="paragraph" w:customStyle="1" w:styleId="1CStyle6">
    <w:name w:val="1CStyle6"/>
    <w:rsid w:val="00A37D93"/>
    <w:pPr>
      <w:spacing w:after="200" w:line="276" w:lineRule="auto"/>
      <w:jc w:val="center"/>
    </w:pPr>
    <w:rPr>
      <w:rFonts w:ascii="Verdana" w:eastAsia="Times New Roman" w:hAnsi="Verdana" w:cs="Times New Roman"/>
      <w:sz w:val="20"/>
      <w:lang w:eastAsia="ru-RU"/>
    </w:rPr>
  </w:style>
  <w:style w:type="paragraph" w:customStyle="1" w:styleId="1CStyle5">
    <w:name w:val="1CStyle5"/>
    <w:rsid w:val="00A37D93"/>
    <w:pPr>
      <w:spacing w:after="200" w:line="276" w:lineRule="auto"/>
      <w:jc w:val="center"/>
    </w:pPr>
    <w:rPr>
      <w:rFonts w:ascii="Verdana" w:eastAsia="Times New Roman" w:hAnsi="Verdana" w:cs="Times New Roman"/>
      <w:sz w:val="20"/>
      <w:lang w:eastAsia="ru-RU"/>
    </w:rPr>
  </w:style>
  <w:style w:type="paragraph" w:customStyle="1" w:styleId="1CStyle3">
    <w:name w:val="1CStyle3"/>
    <w:rsid w:val="00A37D93"/>
    <w:pPr>
      <w:spacing w:after="200" w:line="276" w:lineRule="auto"/>
      <w:jc w:val="center"/>
    </w:pPr>
    <w:rPr>
      <w:rFonts w:ascii="Verdana" w:eastAsia="Times New Roman" w:hAnsi="Verdana" w:cs="Times New Roman"/>
      <w:b/>
      <w:sz w:val="20"/>
      <w:lang w:eastAsia="ru-RU"/>
    </w:rPr>
  </w:style>
  <w:style w:type="paragraph" w:customStyle="1" w:styleId="1CStyle10">
    <w:name w:val="1CStyle10"/>
    <w:rsid w:val="00A37D93"/>
    <w:pPr>
      <w:spacing w:after="200" w:line="276" w:lineRule="auto"/>
      <w:jc w:val="center"/>
    </w:pPr>
    <w:rPr>
      <w:rFonts w:ascii="Verdana" w:eastAsia="Times New Roman" w:hAnsi="Verdana" w:cs="Times New Roman"/>
      <w:sz w:val="20"/>
      <w:lang w:eastAsia="ru-RU"/>
    </w:rPr>
  </w:style>
  <w:style w:type="paragraph" w:customStyle="1" w:styleId="1CStyle15">
    <w:name w:val="1CStyle15"/>
    <w:rsid w:val="00A37D93"/>
    <w:pPr>
      <w:spacing w:after="200" w:line="276" w:lineRule="auto"/>
      <w:jc w:val="center"/>
    </w:pPr>
    <w:rPr>
      <w:rFonts w:ascii="Verdana" w:eastAsia="Times New Roman" w:hAnsi="Verdana" w:cs="Times New Roman"/>
      <w:sz w:val="20"/>
      <w:lang w:eastAsia="ru-RU"/>
    </w:rPr>
  </w:style>
  <w:style w:type="paragraph" w:customStyle="1" w:styleId="1CStyle12">
    <w:name w:val="1CStyle12"/>
    <w:rsid w:val="00A37D93"/>
    <w:pPr>
      <w:spacing w:after="200" w:line="276" w:lineRule="auto"/>
      <w:jc w:val="center"/>
    </w:pPr>
    <w:rPr>
      <w:rFonts w:ascii="Verdana" w:eastAsia="Times New Roman" w:hAnsi="Verdana" w:cs="Times New Roman"/>
      <w:sz w:val="20"/>
      <w:lang w:eastAsia="ru-RU"/>
    </w:rPr>
  </w:style>
  <w:style w:type="paragraph" w:customStyle="1" w:styleId="1CStyle14">
    <w:name w:val="1CStyle14"/>
    <w:rsid w:val="00A37D93"/>
    <w:pPr>
      <w:spacing w:after="200" w:line="276" w:lineRule="auto"/>
      <w:jc w:val="center"/>
    </w:pPr>
    <w:rPr>
      <w:rFonts w:ascii="Verdana" w:eastAsia="Times New Roman" w:hAnsi="Verdana" w:cs="Times New Roman"/>
      <w:sz w:val="20"/>
      <w:lang w:eastAsia="ru-RU"/>
    </w:rPr>
  </w:style>
  <w:style w:type="paragraph" w:customStyle="1" w:styleId="1CStyle13">
    <w:name w:val="1CStyle13"/>
    <w:rsid w:val="00A37D93"/>
    <w:pPr>
      <w:spacing w:after="200" w:line="276" w:lineRule="auto"/>
      <w:jc w:val="center"/>
    </w:pPr>
    <w:rPr>
      <w:rFonts w:ascii="Verdana" w:eastAsia="Times New Roman" w:hAnsi="Verdana" w:cs="Times New Roman"/>
      <w:sz w:val="20"/>
      <w:lang w:eastAsia="ru-RU"/>
    </w:rPr>
  </w:style>
  <w:style w:type="paragraph" w:customStyle="1" w:styleId="1CStyle53">
    <w:name w:val="1CStyle53"/>
    <w:rsid w:val="00A37D93"/>
    <w:pPr>
      <w:spacing w:after="200" w:line="276" w:lineRule="auto"/>
      <w:jc w:val="center"/>
    </w:pPr>
    <w:rPr>
      <w:rFonts w:ascii="Verdana" w:eastAsia="Times New Roman" w:hAnsi="Verdana" w:cs="Times New Roman"/>
      <w:sz w:val="20"/>
      <w:lang w:eastAsia="ru-RU"/>
    </w:rPr>
  </w:style>
  <w:style w:type="paragraph" w:customStyle="1" w:styleId="1CStyle11">
    <w:name w:val="1CStyle11"/>
    <w:rsid w:val="00A37D93"/>
    <w:pPr>
      <w:spacing w:after="200" w:line="276" w:lineRule="auto"/>
      <w:jc w:val="center"/>
    </w:pPr>
    <w:rPr>
      <w:rFonts w:ascii="Verdana" w:eastAsia="Times New Roman" w:hAnsi="Verdana" w:cs="Times New Roman"/>
      <w:b/>
      <w:sz w:val="20"/>
      <w:lang w:eastAsia="ru-RU"/>
    </w:rPr>
  </w:style>
  <w:style w:type="paragraph" w:customStyle="1" w:styleId="1CStyle46">
    <w:name w:val="1CStyle46"/>
    <w:rsid w:val="00A37D93"/>
    <w:pPr>
      <w:spacing w:after="200" w:line="276" w:lineRule="auto"/>
      <w:jc w:val="center"/>
    </w:pPr>
    <w:rPr>
      <w:rFonts w:ascii="Verdana" w:eastAsia="Times New Roman" w:hAnsi="Verdana" w:cs="Times New Roman"/>
      <w:sz w:val="20"/>
      <w:lang w:eastAsia="ru-RU"/>
    </w:rPr>
  </w:style>
  <w:style w:type="paragraph" w:customStyle="1" w:styleId="1CStyle18">
    <w:name w:val="1CStyle18"/>
    <w:rsid w:val="00A37D93"/>
    <w:pPr>
      <w:spacing w:after="200" w:line="276" w:lineRule="auto"/>
      <w:jc w:val="center"/>
    </w:pPr>
    <w:rPr>
      <w:rFonts w:ascii="Verdana" w:eastAsia="Times New Roman" w:hAnsi="Verdana" w:cs="Times New Roman"/>
      <w:sz w:val="20"/>
      <w:lang w:eastAsia="ru-RU"/>
    </w:rPr>
  </w:style>
  <w:style w:type="paragraph" w:customStyle="1" w:styleId="1CStyle24">
    <w:name w:val="1CStyle24"/>
    <w:rsid w:val="00A37D93"/>
    <w:pPr>
      <w:spacing w:after="200" w:line="276" w:lineRule="auto"/>
      <w:jc w:val="center"/>
    </w:pPr>
    <w:rPr>
      <w:rFonts w:ascii="Verdana" w:eastAsia="Times New Roman" w:hAnsi="Verdana" w:cs="Times New Roman"/>
      <w:sz w:val="20"/>
      <w:lang w:eastAsia="ru-RU"/>
    </w:rPr>
  </w:style>
  <w:style w:type="paragraph" w:customStyle="1" w:styleId="1CStyle26">
    <w:name w:val="1CStyle26"/>
    <w:rsid w:val="00A37D93"/>
    <w:pPr>
      <w:spacing w:after="200" w:line="276" w:lineRule="auto"/>
      <w:jc w:val="center"/>
    </w:pPr>
    <w:rPr>
      <w:rFonts w:ascii="Verdana" w:eastAsia="Times New Roman" w:hAnsi="Verdana" w:cs="Times New Roman"/>
      <w:sz w:val="20"/>
      <w:lang w:eastAsia="ru-RU"/>
    </w:rPr>
  </w:style>
  <w:style w:type="paragraph" w:customStyle="1" w:styleId="1CStyle81">
    <w:name w:val="1CStyle81"/>
    <w:rsid w:val="00A37D93"/>
    <w:pPr>
      <w:spacing w:after="200" w:line="276" w:lineRule="auto"/>
      <w:jc w:val="center"/>
    </w:pPr>
    <w:rPr>
      <w:rFonts w:ascii="Verdana" w:eastAsia="Times New Roman" w:hAnsi="Verdana" w:cs="Times New Roman"/>
      <w:sz w:val="20"/>
      <w:lang w:eastAsia="ru-RU"/>
    </w:rPr>
  </w:style>
  <w:style w:type="paragraph" w:customStyle="1" w:styleId="1CStyle84">
    <w:name w:val="1CStyle84"/>
    <w:rsid w:val="00A37D93"/>
    <w:pPr>
      <w:spacing w:after="200" w:line="276" w:lineRule="auto"/>
      <w:jc w:val="center"/>
    </w:pPr>
    <w:rPr>
      <w:rFonts w:ascii="Verdana" w:eastAsia="Times New Roman" w:hAnsi="Verdana" w:cs="Times New Roman"/>
      <w:sz w:val="20"/>
      <w:lang w:eastAsia="ru-RU"/>
    </w:rPr>
  </w:style>
  <w:style w:type="paragraph" w:customStyle="1" w:styleId="1CStyle85">
    <w:name w:val="1CStyle85"/>
    <w:rsid w:val="00A37D93"/>
    <w:pPr>
      <w:spacing w:after="200" w:line="276" w:lineRule="auto"/>
      <w:jc w:val="center"/>
    </w:pPr>
    <w:rPr>
      <w:rFonts w:ascii="Verdana" w:eastAsia="Times New Roman" w:hAnsi="Verdana" w:cs="Times New Roman"/>
      <w:sz w:val="20"/>
      <w:lang w:eastAsia="ru-RU"/>
    </w:rPr>
  </w:style>
  <w:style w:type="paragraph" w:customStyle="1" w:styleId="1CStyle86">
    <w:name w:val="1CStyle86"/>
    <w:rsid w:val="00A37D93"/>
    <w:pPr>
      <w:spacing w:after="200" w:line="276" w:lineRule="auto"/>
      <w:jc w:val="center"/>
    </w:pPr>
    <w:rPr>
      <w:rFonts w:ascii="Verdana" w:eastAsia="Times New Roman" w:hAnsi="Verdana" w:cs="Times New Roman"/>
      <w:sz w:val="20"/>
      <w:lang w:eastAsia="ru-RU"/>
    </w:rPr>
  </w:style>
  <w:style w:type="paragraph" w:customStyle="1" w:styleId="1CStyle61">
    <w:name w:val="1CStyle61"/>
    <w:rsid w:val="00A37D93"/>
    <w:pPr>
      <w:spacing w:after="200" w:line="276" w:lineRule="auto"/>
      <w:jc w:val="center"/>
    </w:pPr>
    <w:rPr>
      <w:rFonts w:ascii="Verdana" w:eastAsia="Times New Roman" w:hAnsi="Verdana" w:cs="Times New Roman"/>
      <w:sz w:val="20"/>
      <w:lang w:eastAsia="ru-RU"/>
    </w:rPr>
  </w:style>
  <w:style w:type="paragraph" w:customStyle="1" w:styleId="1CStyle47">
    <w:name w:val="1CStyle47"/>
    <w:rsid w:val="00A37D93"/>
    <w:pPr>
      <w:spacing w:after="200" w:line="276" w:lineRule="auto"/>
      <w:jc w:val="right"/>
    </w:pPr>
    <w:rPr>
      <w:rFonts w:ascii="Verdana" w:eastAsia="Times New Roman" w:hAnsi="Verdana" w:cs="Times New Roman"/>
      <w:sz w:val="20"/>
      <w:lang w:eastAsia="ru-RU"/>
    </w:rPr>
  </w:style>
  <w:style w:type="paragraph" w:customStyle="1" w:styleId="1CStyle83">
    <w:name w:val="1CStyle83"/>
    <w:rsid w:val="00A37D93"/>
    <w:pPr>
      <w:wordWrap w:val="0"/>
      <w:spacing w:after="200" w:line="276" w:lineRule="auto"/>
      <w:jc w:val="center"/>
    </w:pPr>
    <w:rPr>
      <w:rFonts w:ascii="Verdana" w:eastAsia="Times New Roman" w:hAnsi="Verdana" w:cs="Times New Roman"/>
      <w:sz w:val="20"/>
      <w:lang w:eastAsia="ru-RU"/>
    </w:rPr>
  </w:style>
  <w:style w:type="paragraph" w:customStyle="1" w:styleId="1CStyle48">
    <w:name w:val="1CStyle48"/>
    <w:rsid w:val="00A37D93"/>
    <w:pPr>
      <w:spacing w:after="200" w:line="276" w:lineRule="auto"/>
      <w:jc w:val="right"/>
    </w:pPr>
    <w:rPr>
      <w:rFonts w:ascii="Verdana" w:eastAsia="Times New Roman" w:hAnsi="Verdana" w:cs="Times New Roman"/>
      <w:sz w:val="20"/>
      <w:lang w:eastAsia="ru-RU"/>
    </w:rPr>
  </w:style>
  <w:style w:type="paragraph" w:customStyle="1" w:styleId="1CStyle49">
    <w:name w:val="1CStyle49"/>
    <w:rsid w:val="00A37D93"/>
    <w:pPr>
      <w:spacing w:after="200" w:line="276" w:lineRule="auto"/>
      <w:jc w:val="right"/>
    </w:pPr>
    <w:rPr>
      <w:rFonts w:ascii="Verdana" w:eastAsia="Times New Roman" w:hAnsi="Verdana" w:cs="Times New Roman"/>
      <w:sz w:val="20"/>
      <w:lang w:eastAsia="ru-RU"/>
    </w:rPr>
  </w:style>
  <w:style w:type="paragraph" w:customStyle="1" w:styleId="1CStyle79">
    <w:name w:val="1CStyle79"/>
    <w:rsid w:val="00A37D93"/>
    <w:pPr>
      <w:wordWrap w:val="0"/>
      <w:spacing w:after="200" w:line="276" w:lineRule="auto"/>
      <w:jc w:val="center"/>
    </w:pPr>
    <w:rPr>
      <w:rFonts w:ascii="Verdana" w:eastAsia="Times New Roman" w:hAnsi="Verdana" w:cs="Times New Roman"/>
      <w:sz w:val="20"/>
      <w:lang w:eastAsia="ru-RU"/>
    </w:rPr>
  </w:style>
  <w:style w:type="paragraph" w:customStyle="1" w:styleId="1CStyle80">
    <w:name w:val="1CStyle80"/>
    <w:rsid w:val="00A37D93"/>
    <w:pPr>
      <w:wordWrap w:val="0"/>
      <w:spacing w:after="200" w:line="276" w:lineRule="auto"/>
      <w:jc w:val="center"/>
    </w:pPr>
    <w:rPr>
      <w:rFonts w:ascii="Verdana" w:eastAsia="Times New Roman" w:hAnsi="Verdana" w:cs="Times New Roman"/>
      <w:sz w:val="20"/>
      <w:lang w:eastAsia="ru-RU"/>
    </w:rPr>
  </w:style>
  <w:style w:type="paragraph" w:customStyle="1" w:styleId="1CStyle57">
    <w:name w:val="1CStyle57"/>
    <w:rsid w:val="00A37D93"/>
    <w:pPr>
      <w:spacing w:after="200" w:line="276" w:lineRule="auto"/>
      <w:jc w:val="center"/>
    </w:pPr>
    <w:rPr>
      <w:rFonts w:ascii="Verdana" w:eastAsia="Times New Roman" w:hAnsi="Verdana" w:cs="Times New Roman"/>
      <w:b/>
      <w:sz w:val="16"/>
      <w:lang w:eastAsia="ru-RU"/>
    </w:rPr>
  </w:style>
  <w:style w:type="paragraph" w:customStyle="1" w:styleId="1CStyle23">
    <w:name w:val="1CStyle23"/>
    <w:rsid w:val="00A37D93"/>
    <w:pPr>
      <w:spacing w:after="200" w:line="276" w:lineRule="auto"/>
      <w:jc w:val="center"/>
    </w:pPr>
    <w:rPr>
      <w:rFonts w:ascii="Verdana" w:eastAsia="Times New Roman" w:hAnsi="Verdana" w:cs="Times New Roman"/>
      <w:sz w:val="20"/>
      <w:lang w:eastAsia="ru-RU"/>
    </w:rPr>
  </w:style>
  <w:style w:type="paragraph" w:customStyle="1" w:styleId="1CStyle36">
    <w:name w:val="1CStyle36"/>
    <w:rsid w:val="00A37D93"/>
    <w:pPr>
      <w:spacing w:after="200" w:line="276" w:lineRule="auto"/>
      <w:jc w:val="center"/>
    </w:pPr>
    <w:rPr>
      <w:rFonts w:ascii="Verdana" w:eastAsia="Times New Roman" w:hAnsi="Verdana" w:cs="Times New Roman"/>
      <w:b/>
      <w:sz w:val="16"/>
      <w:lang w:eastAsia="ru-RU"/>
    </w:rPr>
  </w:style>
  <w:style w:type="paragraph" w:customStyle="1" w:styleId="1CStyle20">
    <w:name w:val="1CStyle20"/>
    <w:rsid w:val="00A37D93"/>
    <w:pPr>
      <w:spacing w:after="200" w:line="276" w:lineRule="auto"/>
      <w:jc w:val="center"/>
    </w:pPr>
    <w:rPr>
      <w:rFonts w:ascii="Verdana" w:eastAsia="Times New Roman" w:hAnsi="Verdana" w:cs="Times New Roman"/>
      <w:sz w:val="20"/>
      <w:lang w:eastAsia="ru-RU"/>
    </w:rPr>
  </w:style>
  <w:style w:type="paragraph" w:customStyle="1" w:styleId="1CStyle55">
    <w:name w:val="1CStyle55"/>
    <w:rsid w:val="00A37D93"/>
    <w:pPr>
      <w:spacing w:after="200" w:line="276" w:lineRule="auto"/>
      <w:jc w:val="center"/>
    </w:pPr>
    <w:rPr>
      <w:rFonts w:ascii="Verdana" w:eastAsia="Times New Roman" w:hAnsi="Verdana" w:cs="Times New Roman"/>
      <w:b/>
      <w:sz w:val="16"/>
      <w:lang w:eastAsia="ru-RU"/>
    </w:rPr>
  </w:style>
  <w:style w:type="paragraph" w:customStyle="1" w:styleId="1CStyle22">
    <w:name w:val="1CStyle22"/>
    <w:rsid w:val="00A37D93"/>
    <w:pPr>
      <w:spacing w:after="200" w:line="276" w:lineRule="auto"/>
      <w:jc w:val="center"/>
    </w:pPr>
    <w:rPr>
      <w:rFonts w:ascii="Verdana" w:eastAsia="Times New Roman" w:hAnsi="Verdana" w:cs="Times New Roman"/>
      <w:sz w:val="20"/>
      <w:lang w:eastAsia="ru-RU"/>
    </w:rPr>
  </w:style>
  <w:style w:type="paragraph" w:customStyle="1" w:styleId="1CStyle21">
    <w:name w:val="1CStyle21"/>
    <w:rsid w:val="00A37D93"/>
    <w:pPr>
      <w:spacing w:after="200" w:line="276" w:lineRule="auto"/>
      <w:jc w:val="center"/>
    </w:pPr>
    <w:rPr>
      <w:rFonts w:ascii="Verdana" w:eastAsia="Times New Roman" w:hAnsi="Verdana" w:cs="Times New Roman"/>
      <w:sz w:val="20"/>
      <w:lang w:eastAsia="ru-RU"/>
    </w:rPr>
  </w:style>
  <w:style w:type="paragraph" w:customStyle="1" w:styleId="1CStyle35">
    <w:name w:val="1CStyle35"/>
    <w:rsid w:val="00A37D93"/>
    <w:pPr>
      <w:spacing w:after="200" w:line="276" w:lineRule="auto"/>
      <w:jc w:val="center"/>
    </w:pPr>
    <w:rPr>
      <w:rFonts w:ascii="Verdana" w:eastAsia="Times New Roman" w:hAnsi="Verdana" w:cs="Times New Roman"/>
      <w:b/>
      <w:sz w:val="16"/>
      <w:lang w:eastAsia="ru-RU"/>
    </w:rPr>
  </w:style>
  <w:style w:type="paragraph" w:customStyle="1" w:styleId="1CStyle38">
    <w:name w:val="1CStyle38"/>
    <w:rsid w:val="00A37D93"/>
    <w:pPr>
      <w:spacing w:after="200" w:line="276" w:lineRule="auto"/>
      <w:jc w:val="center"/>
    </w:pPr>
    <w:rPr>
      <w:rFonts w:ascii="Verdana" w:eastAsia="Times New Roman" w:hAnsi="Verdana" w:cs="Times New Roman"/>
      <w:b/>
      <w:sz w:val="16"/>
      <w:lang w:eastAsia="ru-RU"/>
    </w:rPr>
  </w:style>
  <w:style w:type="paragraph" w:customStyle="1" w:styleId="1CStyle31">
    <w:name w:val="1CStyle31"/>
    <w:rsid w:val="00A37D93"/>
    <w:pPr>
      <w:spacing w:after="200" w:line="276" w:lineRule="auto"/>
      <w:jc w:val="center"/>
    </w:pPr>
    <w:rPr>
      <w:rFonts w:ascii="Verdana" w:eastAsia="Times New Roman" w:hAnsi="Verdana" w:cs="Times New Roman"/>
      <w:sz w:val="20"/>
      <w:lang w:eastAsia="ru-RU"/>
    </w:rPr>
  </w:style>
  <w:style w:type="paragraph" w:customStyle="1" w:styleId="1CStyle32">
    <w:name w:val="1CStyle32"/>
    <w:rsid w:val="00A37D93"/>
    <w:pPr>
      <w:spacing w:after="200" w:line="276" w:lineRule="auto"/>
      <w:jc w:val="center"/>
    </w:pPr>
    <w:rPr>
      <w:rFonts w:ascii="Verdana" w:eastAsia="Times New Roman" w:hAnsi="Verdana" w:cs="Times New Roman"/>
      <w:sz w:val="20"/>
      <w:lang w:eastAsia="ru-RU"/>
    </w:rPr>
  </w:style>
  <w:style w:type="paragraph" w:customStyle="1" w:styleId="1CStyle28">
    <w:name w:val="1CStyle28"/>
    <w:rsid w:val="00A37D93"/>
    <w:pPr>
      <w:spacing w:after="200" w:line="276" w:lineRule="auto"/>
      <w:jc w:val="center"/>
    </w:pPr>
    <w:rPr>
      <w:rFonts w:ascii="Verdana" w:eastAsia="Times New Roman" w:hAnsi="Verdana" w:cs="Times New Roman"/>
      <w:sz w:val="20"/>
      <w:lang w:eastAsia="ru-RU"/>
    </w:rPr>
  </w:style>
  <w:style w:type="paragraph" w:customStyle="1" w:styleId="1CStyle30">
    <w:name w:val="1CStyle30"/>
    <w:rsid w:val="00A37D93"/>
    <w:pPr>
      <w:spacing w:after="200" w:line="276" w:lineRule="auto"/>
      <w:jc w:val="center"/>
    </w:pPr>
    <w:rPr>
      <w:rFonts w:ascii="Verdana" w:eastAsia="Times New Roman" w:hAnsi="Verdana" w:cs="Times New Roman"/>
      <w:sz w:val="20"/>
      <w:lang w:eastAsia="ru-RU"/>
    </w:rPr>
  </w:style>
  <w:style w:type="paragraph" w:customStyle="1" w:styleId="1CStyle29">
    <w:name w:val="1CStyle29"/>
    <w:rsid w:val="00A37D93"/>
    <w:pPr>
      <w:spacing w:after="200" w:line="276" w:lineRule="auto"/>
      <w:jc w:val="center"/>
    </w:pPr>
    <w:rPr>
      <w:rFonts w:ascii="Verdana" w:eastAsia="Times New Roman" w:hAnsi="Verdana" w:cs="Times New Roman"/>
      <w:sz w:val="20"/>
      <w:lang w:eastAsia="ru-RU"/>
    </w:rPr>
  </w:style>
  <w:style w:type="paragraph" w:customStyle="1" w:styleId="1CStyle27">
    <w:name w:val="1CStyle27"/>
    <w:rsid w:val="00A37D93"/>
    <w:pPr>
      <w:spacing w:after="200" w:line="276" w:lineRule="auto"/>
      <w:jc w:val="center"/>
    </w:pPr>
    <w:rPr>
      <w:rFonts w:ascii="Verdana" w:eastAsia="Times New Roman" w:hAnsi="Verdana" w:cs="Times New Roman"/>
      <w:sz w:val="20"/>
      <w:lang w:eastAsia="ru-RU"/>
    </w:rPr>
  </w:style>
  <w:style w:type="paragraph" w:customStyle="1" w:styleId="1CStyle82">
    <w:name w:val="1CStyle82"/>
    <w:rsid w:val="00A37D93"/>
    <w:pPr>
      <w:spacing w:after="200" w:line="276" w:lineRule="auto"/>
      <w:jc w:val="right"/>
    </w:pPr>
    <w:rPr>
      <w:rFonts w:ascii="Verdana" w:eastAsia="Times New Roman" w:hAnsi="Verdana" w:cs="Times New Roman"/>
      <w:sz w:val="20"/>
      <w:lang w:eastAsia="ru-RU"/>
    </w:rPr>
  </w:style>
  <w:style w:type="paragraph" w:customStyle="1" w:styleId="1CStyle0">
    <w:name w:val="1CStyle0"/>
    <w:rsid w:val="00A37D93"/>
    <w:pPr>
      <w:spacing w:after="200" w:line="276" w:lineRule="auto"/>
      <w:jc w:val="center"/>
    </w:pPr>
    <w:rPr>
      <w:rFonts w:ascii="Verdana" w:eastAsia="Times New Roman" w:hAnsi="Verdana" w:cs="Times New Roman"/>
      <w:sz w:val="20"/>
      <w:lang w:eastAsia="ru-RU"/>
    </w:rPr>
  </w:style>
  <w:style w:type="paragraph" w:customStyle="1" w:styleId="1CStyle67">
    <w:name w:val="1CStyle67"/>
    <w:rsid w:val="00A37D93"/>
    <w:pPr>
      <w:spacing w:after="200" w:line="276" w:lineRule="auto"/>
      <w:jc w:val="center"/>
    </w:pPr>
    <w:rPr>
      <w:rFonts w:ascii="Verdana" w:eastAsia="Times New Roman" w:hAnsi="Verdana" w:cs="Times New Roman"/>
      <w:sz w:val="20"/>
      <w:lang w:eastAsia="ru-RU"/>
    </w:rPr>
  </w:style>
  <w:style w:type="paragraph" w:customStyle="1" w:styleId="1CStyle17">
    <w:name w:val="1CStyle17"/>
    <w:rsid w:val="00A37D93"/>
    <w:pPr>
      <w:spacing w:after="200" w:line="276" w:lineRule="auto"/>
      <w:jc w:val="center"/>
    </w:pPr>
    <w:rPr>
      <w:rFonts w:ascii="Verdana" w:eastAsia="Times New Roman" w:hAnsi="Verdana" w:cs="Times New Roman"/>
      <w:b/>
      <w:sz w:val="20"/>
      <w:lang w:eastAsia="ru-RU"/>
    </w:rPr>
  </w:style>
  <w:style w:type="paragraph" w:customStyle="1" w:styleId="1CStyle78">
    <w:name w:val="1CStyle78"/>
    <w:rsid w:val="00A37D93"/>
    <w:pPr>
      <w:spacing w:after="200" w:line="276" w:lineRule="auto"/>
      <w:jc w:val="center"/>
    </w:pPr>
    <w:rPr>
      <w:rFonts w:ascii="Verdana" w:eastAsia="Times New Roman" w:hAnsi="Verdana" w:cs="Times New Roman"/>
      <w:sz w:val="20"/>
      <w:lang w:eastAsia="ru-RU"/>
    </w:rPr>
  </w:style>
  <w:style w:type="paragraph" w:customStyle="1" w:styleId="1CStyle33">
    <w:name w:val="1CStyle33"/>
    <w:rsid w:val="00A37D93"/>
    <w:pPr>
      <w:spacing w:after="200" w:line="276" w:lineRule="auto"/>
      <w:jc w:val="center"/>
    </w:pPr>
    <w:rPr>
      <w:rFonts w:ascii="Verdana" w:eastAsia="Times New Roman" w:hAnsi="Verdana" w:cs="Times New Roman"/>
      <w:sz w:val="20"/>
      <w:lang w:eastAsia="ru-RU"/>
    </w:rPr>
  </w:style>
  <w:style w:type="paragraph" w:customStyle="1" w:styleId="1CStyle77">
    <w:name w:val="1CStyle77"/>
    <w:rsid w:val="00A37D93"/>
    <w:pPr>
      <w:spacing w:after="200" w:line="276" w:lineRule="auto"/>
      <w:jc w:val="center"/>
    </w:pPr>
    <w:rPr>
      <w:rFonts w:ascii="Verdana" w:eastAsia="Times New Roman" w:hAnsi="Verdana" w:cs="Times New Roman"/>
      <w:b/>
      <w:sz w:val="20"/>
      <w:lang w:eastAsia="ru-RU"/>
    </w:rPr>
  </w:style>
  <w:style w:type="paragraph" w:customStyle="1" w:styleId="1CStyle40">
    <w:name w:val="1CStyle40"/>
    <w:rsid w:val="00A37D93"/>
    <w:pPr>
      <w:spacing w:after="200" w:line="276" w:lineRule="auto"/>
      <w:jc w:val="center"/>
    </w:pPr>
    <w:rPr>
      <w:rFonts w:ascii="Verdana" w:eastAsia="Times New Roman" w:hAnsi="Verdana" w:cs="Times New Roman"/>
      <w:sz w:val="20"/>
      <w:lang w:eastAsia="ru-RU"/>
    </w:rPr>
  </w:style>
  <w:style w:type="paragraph" w:customStyle="1" w:styleId="1CStyle60">
    <w:name w:val="1CStyle60"/>
    <w:rsid w:val="00A37D93"/>
    <w:pPr>
      <w:spacing w:after="200" w:line="276" w:lineRule="auto"/>
      <w:jc w:val="center"/>
    </w:pPr>
    <w:rPr>
      <w:rFonts w:ascii="Verdana" w:eastAsia="Times New Roman" w:hAnsi="Verdana" w:cs="Times New Roman"/>
      <w:sz w:val="20"/>
      <w:lang w:eastAsia="ru-RU"/>
    </w:rPr>
  </w:style>
  <w:style w:type="paragraph" w:customStyle="1" w:styleId="1CStyle-1">
    <w:name w:val="1CStyle-1"/>
    <w:rsid w:val="00A37D93"/>
    <w:pPr>
      <w:spacing w:after="200" w:line="276" w:lineRule="auto"/>
      <w:jc w:val="center"/>
    </w:pPr>
    <w:rPr>
      <w:rFonts w:ascii="Verdana" w:eastAsia="Times New Roman" w:hAnsi="Verdana" w:cs="Times New Roman"/>
      <w:b/>
      <w:sz w:val="24"/>
      <w:lang w:eastAsia="ru-RU"/>
    </w:rPr>
  </w:style>
  <w:style w:type="paragraph" w:customStyle="1" w:styleId="1CStyle70">
    <w:name w:val="1CStyle70"/>
    <w:rsid w:val="00A37D93"/>
    <w:pPr>
      <w:spacing w:after="200" w:line="276" w:lineRule="auto"/>
      <w:jc w:val="right"/>
    </w:pPr>
    <w:rPr>
      <w:rFonts w:ascii="Verdana" w:eastAsia="Times New Roman" w:hAnsi="Verdana" w:cs="Times New Roman"/>
      <w:sz w:val="20"/>
      <w:lang w:eastAsia="ru-RU"/>
    </w:rPr>
  </w:style>
  <w:style w:type="paragraph" w:customStyle="1" w:styleId="1CStyle54">
    <w:name w:val="1CStyle54"/>
    <w:rsid w:val="00A37D93"/>
    <w:pPr>
      <w:spacing w:after="200" w:line="276" w:lineRule="auto"/>
      <w:jc w:val="center"/>
    </w:pPr>
    <w:rPr>
      <w:rFonts w:ascii="Verdana" w:eastAsia="Times New Roman" w:hAnsi="Verdana" w:cs="Times New Roman"/>
      <w:sz w:val="20"/>
      <w:lang w:eastAsia="ru-RU"/>
    </w:rPr>
  </w:style>
  <w:style w:type="paragraph" w:customStyle="1" w:styleId="1CStyle58">
    <w:name w:val="1CStyle58"/>
    <w:rsid w:val="00A37D93"/>
    <w:pPr>
      <w:spacing w:after="200" w:line="276" w:lineRule="auto"/>
      <w:jc w:val="center"/>
    </w:pPr>
    <w:rPr>
      <w:rFonts w:ascii="Verdana" w:eastAsia="Times New Roman" w:hAnsi="Verdana" w:cs="Times New Roman"/>
      <w:b/>
      <w:sz w:val="16"/>
      <w:lang w:eastAsia="ru-RU"/>
    </w:rPr>
  </w:style>
  <w:style w:type="paragraph" w:customStyle="1" w:styleId="1CStyle56">
    <w:name w:val="1CStyle56"/>
    <w:rsid w:val="00A37D93"/>
    <w:pPr>
      <w:spacing w:after="200" w:line="276" w:lineRule="auto"/>
      <w:jc w:val="center"/>
    </w:pPr>
    <w:rPr>
      <w:rFonts w:ascii="Verdana" w:eastAsia="Times New Roman" w:hAnsi="Verdana" w:cs="Times New Roman"/>
      <w:b/>
      <w:sz w:val="16"/>
      <w:lang w:eastAsia="ru-RU"/>
    </w:rPr>
  </w:style>
  <w:style w:type="paragraph" w:customStyle="1" w:styleId="1CStyle34">
    <w:name w:val="1CStyle34"/>
    <w:rsid w:val="00A37D93"/>
    <w:pPr>
      <w:spacing w:after="200" w:line="276" w:lineRule="auto"/>
      <w:jc w:val="center"/>
    </w:pPr>
    <w:rPr>
      <w:rFonts w:ascii="Verdana" w:eastAsia="Times New Roman" w:hAnsi="Verdana" w:cs="Times New Roman"/>
      <w:b/>
      <w:sz w:val="16"/>
      <w:lang w:eastAsia="ru-RU"/>
    </w:rPr>
  </w:style>
  <w:style w:type="paragraph" w:customStyle="1" w:styleId="1CStyle59">
    <w:name w:val="1CStyle59"/>
    <w:rsid w:val="00A37D93"/>
    <w:pPr>
      <w:spacing w:after="200" w:line="276" w:lineRule="auto"/>
      <w:jc w:val="center"/>
    </w:pPr>
    <w:rPr>
      <w:rFonts w:ascii="Verdana" w:eastAsia="Times New Roman" w:hAnsi="Verdana" w:cs="Times New Roman"/>
      <w:b/>
      <w:sz w:val="16"/>
      <w:lang w:eastAsia="ru-RU"/>
    </w:rPr>
  </w:style>
  <w:style w:type="paragraph" w:customStyle="1" w:styleId="1CStyle37">
    <w:name w:val="1CStyle37"/>
    <w:rsid w:val="00A37D93"/>
    <w:pPr>
      <w:spacing w:after="200" w:line="276" w:lineRule="auto"/>
      <w:jc w:val="center"/>
    </w:pPr>
    <w:rPr>
      <w:rFonts w:ascii="Verdana" w:eastAsia="Times New Roman" w:hAnsi="Verdana" w:cs="Times New Roman"/>
      <w:b/>
      <w:sz w:val="16"/>
      <w:lang w:eastAsia="ru-RU"/>
    </w:rPr>
  </w:style>
  <w:style w:type="paragraph" w:customStyle="1" w:styleId="1CStyle16">
    <w:name w:val="1CStyle16"/>
    <w:rsid w:val="00A37D93"/>
    <w:pPr>
      <w:spacing w:after="200" w:line="276" w:lineRule="auto"/>
      <w:jc w:val="center"/>
    </w:pPr>
    <w:rPr>
      <w:rFonts w:ascii="Verdana" w:eastAsia="Times New Roman" w:hAnsi="Verdana" w:cs="Times New Roman"/>
      <w:b/>
      <w:sz w:val="20"/>
      <w:lang w:eastAsia="ru-RU"/>
    </w:rPr>
  </w:style>
  <w:style w:type="paragraph" w:customStyle="1" w:styleId="1CStyle41">
    <w:name w:val="1CStyle41"/>
    <w:rsid w:val="00A37D93"/>
    <w:pPr>
      <w:spacing w:after="200" w:line="276" w:lineRule="auto"/>
      <w:jc w:val="center"/>
    </w:pPr>
    <w:rPr>
      <w:rFonts w:ascii="Verdana" w:eastAsia="Times New Roman" w:hAnsi="Verdana" w:cs="Times New Roman"/>
      <w:sz w:val="20"/>
      <w:lang w:eastAsia="ru-RU"/>
    </w:rPr>
  </w:style>
  <w:style w:type="paragraph" w:customStyle="1" w:styleId="1CStyle19">
    <w:name w:val="1CStyle19"/>
    <w:rsid w:val="00A37D93"/>
    <w:pPr>
      <w:spacing w:after="200" w:line="276" w:lineRule="auto"/>
      <w:jc w:val="center"/>
    </w:pPr>
    <w:rPr>
      <w:rFonts w:ascii="Verdana" w:eastAsia="Times New Roman" w:hAnsi="Verdana" w:cs="Times New Roman"/>
      <w:sz w:val="20"/>
      <w:lang w:eastAsia="ru-RU"/>
    </w:rPr>
  </w:style>
  <w:style w:type="paragraph" w:customStyle="1" w:styleId="1CStyle25">
    <w:name w:val="1CStyle25"/>
    <w:rsid w:val="00A37D93"/>
    <w:pPr>
      <w:spacing w:after="200" w:line="276" w:lineRule="auto"/>
      <w:jc w:val="center"/>
    </w:pPr>
    <w:rPr>
      <w:rFonts w:ascii="Verdana" w:eastAsia="Times New Roman" w:hAnsi="Verdana" w:cs="Times New Roman"/>
      <w:sz w:val="20"/>
      <w:lang w:eastAsia="ru-RU"/>
    </w:rPr>
  </w:style>
  <w:style w:type="paragraph" w:customStyle="1" w:styleId="1CStyle62">
    <w:name w:val="1CStyle62"/>
    <w:rsid w:val="00A37D93"/>
    <w:pPr>
      <w:spacing w:after="200" w:line="276" w:lineRule="auto"/>
      <w:jc w:val="center"/>
    </w:pPr>
    <w:rPr>
      <w:rFonts w:ascii="Verdana" w:eastAsia="Times New Roman" w:hAnsi="Verdana" w:cs="Times New Roman"/>
      <w:sz w:val="20"/>
      <w:lang w:eastAsia="ru-RU"/>
    </w:rPr>
  </w:style>
  <w:style w:type="paragraph" w:customStyle="1" w:styleId="1CStyle71">
    <w:name w:val="1CStyle71"/>
    <w:rsid w:val="00A37D93"/>
    <w:pPr>
      <w:spacing w:after="200" w:line="276" w:lineRule="auto"/>
      <w:jc w:val="right"/>
    </w:pPr>
    <w:rPr>
      <w:rFonts w:ascii="Verdana" w:eastAsia="Times New Roman" w:hAnsi="Verdana" w:cs="Times New Roman"/>
      <w:sz w:val="20"/>
      <w:lang w:eastAsia="ru-RU"/>
    </w:rPr>
  </w:style>
  <w:style w:type="paragraph" w:customStyle="1" w:styleId="1CStyle51">
    <w:name w:val="1CStyle51"/>
    <w:rsid w:val="00A37D93"/>
    <w:pPr>
      <w:spacing w:after="200" w:line="276" w:lineRule="auto"/>
      <w:jc w:val="right"/>
    </w:pPr>
    <w:rPr>
      <w:rFonts w:ascii="Verdana" w:eastAsia="Times New Roman" w:hAnsi="Verdana" w:cs="Times New Roman"/>
      <w:sz w:val="20"/>
      <w:lang w:eastAsia="ru-RU"/>
    </w:rPr>
  </w:style>
  <w:style w:type="paragraph" w:customStyle="1" w:styleId="1CStyle66">
    <w:name w:val="1CStyle66"/>
    <w:rsid w:val="00A37D93"/>
    <w:pPr>
      <w:spacing w:after="200" w:line="276" w:lineRule="auto"/>
      <w:jc w:val="right"/>
    </w:pPr>
    <w:rPr>
      <w:rFonts w:ascii="Verdana" w:eastAsia="Times New Roman" w:hAnsi="Verdana" w:cs="Times New Roman"/>
      <w:sz w:val="20"/>
      <w:lang w:eastAsia="ru-RU"/>
    </w:rPr>
  </w:style>
  <w:style w:type="paragraph" w:customStyle="1" w:styleId="1CStyle45">
    <w:name w:val="1CStyle45"/>
    <w:rsid w:val="00A37D93"/>
    <w:pPr>
      <w:spacing w:after="200" w:line="276" w:lineRule="auto"/>
      <w:jc w:val="right"/>
    </w:pPr>
    <w:rPr>
      <w:rFonts w:ascii="Verdana" w:eastAsia="Times New Roman" w:hAnsi="Verdana" w:cs="Times New Roman"/>
      <w:sz w:val="20"/>
      <w:lang w:eastAsia="ru-RU"/>
    </w:rPr>
  </w:style>
  <w:style w:type="paragraph" w:customStyle="1" w:styleId="1CStyle63">
    <w:name w:val="1CStyle63"/>
    <w:rsid w:val="00A37D93"/>
    <w:pPr>
      <w:spacing w:after="200" w:line="276" w:lineRule="auto"/>
      <w:jc w:val="right"/>
    </w:pPr>
    <w:rPr>
      <w:rFonts w:ascii="Verdana" w:eastAsia="Times New Roman" w:hAnsi="Verdana" w:cs="Times New Roman"/>
      <w:sz w:val="20"/>
      <w:lang w:eastAsia="ru-RU"/>
    </w:rPr>
  </w:style>
  <w:style w:type="paragraph" w:customStyle="1" w:styleId="1CStyle43">
    <w:name w:val="1CStyle43"/>
    <w:rsid w:val="00A37D93"/>
    <w:pPr>
      <w:spacing w:after="200" w:line="276" w:lineRule="auto"/>
      <w:jc w:val="right"/>
    </w:pPr>
    <w:rPr>
      <w:rFonts w:ascii="Verdana" w:eastAsia="Times New Roman" w:hAnsi="Verdana" w:cs="Times New Roman"/>
      <w:sz w:val="20"/>
      <w:lang w:eastAsia="ru-RU"/>
    </w:rPr>
  </w:style>
  <w:style w:type="paragraph" w:customStyle="1" w:styleId="1CStyle42">
    <w:name w:val="1CStyle42"/>
    <w:rsid w:val="00A37D93"/>
    <w:pPr>
      <w:spacing w:after="200" w:line="276" w:lineRule="auto"/>
      <w:jc w:val="right"/>
    </w:pPr>
    <w:rPr>
      <w:rFonts w:ascii="Verdana" w:eastAsia="Times New Roman" w:hAnsi="Verdana" w:cs="Times New Roman"/>
      <w:sz w:val="20"/>
      <w:lang w:eastAsia="ru-RU"/>
    </w:rPr>
  </w:style>
  <w:style w:type="paragraph" w:customStyle="1" w:styleId="1CStyle65">
    <w:name w:val="1CStyle65"/>
    <w:rsid w:val="00A37D93"/>
    <w:pPr>
      <w:spacing w:after="200" w:line="276" w:lineRule="auto"/>
      <w:jc w:val="right"/>
    </w:pPr>
    <w:rPr>
      <w:rFonts w:ascii="Verdana" w:eastAsia="Times New Roman" w:hAnsi="Verdana" w:cs="Times New Roman"/>
      <w:sz w:val="20"/>
      <w:lang w:eastAsia="ru-RU"/>
    </w:rPr>
  </w:style>
  <w:style w:type="paragraph" w:customStyle="1" w:styleId="1CStyle64">
    <w:name w:val="1CStyle64"/>
    <w:rsid w:val="00A37D93"/>
    <w:pPr>
      <w:spacing w:after="200" w:line="276" w:lineRule="auto"/>
      <w:jc w:val="right"/>
    </w:pPr>
    <w:rPr>
      <w:rFonts w:ascii="Verdana" w:eastAsia="Times New Roman" w:hAnsi="Verdana" w:cs="Times New Roman"/>
      <w:sz w:val="20"/>
      <w:lang w:eastAsia="ru-RU"/>
    </w:rPr>
  </w:style>
  <w:style w:type="paragraph" w:customStyle="1" w:styleId="1CStyle50">
    <w:name w:val="1CStyle50"/>
    <w:rsid w:val="00A37D93"/>
    <w:pPr>
      <w:spacing w:after="200" w:line="276" w:lineRule="auto"/>
      <w:jc w:val="right"/>
    </w:pPr>
    <w:rPr>
      <w:rFonts w:ascii="Verdana" w:eastAsia="Times New Roman" w:hAnsi="Verdana" w:cs="Times New Roman"/>
      <w:sz w:val="20"/>
      <w:lang w:eastAsia="ru-RU"/>
    </w:rPr>
  </w:style>
  <w:style w:type="paragraph" w:customStyle="1" w:styleId="1CStyle44">
    <w:name w:val="1CStyle44"/>
    <w:rsid w:val="00A37D93"/>
    <w:pPr>
      <w:spacing w:after="200" w:line="276" w:lineRule="auto"/>
      <w:jc w:val="right"/>
    </w:pPr>
    <w:rPr>
      <w:rFonts w:ascii="Verdana" w:eastAsia="Times New Roman" w:hAnsi="Verdana" w:cs="Times New Roman"/>
      <w:sz w:val="20"/>
      <w:lang w:eastAsia="ru-RU"/>
    </w:rPr>
  </w:style>
  <w:style w:type="paragraph" w:customStyle="1" w:styleId="1CStyle8">
    <w:name w:val="1CStyle8"/>
    <w:rsid w:val="00A37D93"/>
    <w:pPr>
      <w:spacing w:after="200" w:line="276" w:lineRule="auto"/>
      <w:jc w:val="center"/>
    </w:pPr>
    <w:rPr>
      <w:rFonts w:ascii="Verdana" w:eastAsia="Times New Roman" w:hAnsi="Verdana" w:cs="Times New Roman"/>
      <w:b/>
      <w:sz w:val="20"/>
      <w:lang w:eastAsia="ru-RU"/>
    </w:rPr>
  </w:style>
  <w:style w:type="paragraph" w:customStyle="1" w:styleId="1CStyle118">
    <w:name w:val="1CStyle118"/>
    <w:rsid w:val="00A37D93"/>
    <w:pPr>
      <w:spacing w:after="200" w:line="276" w:lineRule="auto"/>
      <w:jc w:val="center"/>
    </w:pPr>
    <w:rPr>
      <w:rFonts w:ascii="Verdana" w:eastAsia="Times New Roman" w:hAnsi="Verdana" w:cs="Times New Roman"/>
      <w:sz w:val="20"/>
      <w:lang w:eastAsia="ru-RU"/>
    </w:rPr>
  </w:style>
  <w:style w:type="paragraph" w:customStyle="1" w:styleId="1CStyle192">
    <w:name w:val="1CStyle192"/>
    <w:rsid w:val="00A37D93"/>
    <w:pPr>
      <w:spacing w:after="200" w:line="276" w:lineRule="auto"/>
      <w:jc w:val="center"/>
    </w:pPr>
    <w:rPr>
      <w:rFonts w:ascii="Verdana" w:eastAsia="Times New Roman" w:hAnsi="Verdana" w:cs="Times New Roman"/>
      <w:sz w:val="20"/>
      <w:lang w:eastAsia="ru-RU"/>
    </w:rPr>
  </w:style>
  <w:style w:type="paragraph" w:customStyle="1" w:styleId="1CStyle207">
    <w:name w:val="1CStyle207"/>
    <w:rsid w:val="00A37D93"/>
    <w:pPr>
      <w:spacing w:after="200" w:line="276" w:lineRule="auto"/>
      <w:jc w:val="center"/>
    </w:pPr>
    <w:rPr>
      <w:rFonts w:ascii="Verdana" w:eastAsia="Times New Roman" w:hAnsi="Verdana" w:cs="Times New Roman"/>
      <w:sz w:val="20"/>
      <w:lang w:eastAsia="ru-RU"/>
    </w:rPr>
  </w:style>
  <w:style w:type="paragraph" w:customStyle="1" w:styleId="1CStyle124">
    <w:name w:val="1CStyle124"/>
    <w:rsid w:val="00A37D93"/>
    <w:pPr>
      <w:spacing w:after="200" w:line="276" w:lineRule="auto"/>
      <w:jc w:val="center"/>
    </w:pPr>
    <w:rPr>
      <w:rFonts w:ascii="Verdana" w:eastAsia="Times New Roman" w:hAnsi="Verdana" w:cs="Times New Roman"/>
      <w:sz w:val="20"/>
      <w:lang w:eastAsia="ru-RU"/>
    </w:rPr>
  </w:style>
  <w:style w:type="paragraph" w:customStyle="1" w:styleId="1CStyle208">
    <w:name w:val="1CStyle208"/>
    <w:rsid w:val="00A37D93"/>
    <w:pPr>
      <w:spacing w:after="200" w:line="276" w:lineRule="auto"/>
      <w:jc w:val="center"/>
    </w:pPr>
    <w:rPr>
      <w:rFonts w:ascii="Verdana" w:eastAsia="Times New Roman" w:hAnsi="Verdana" w:cs="Times New Roman"/>
      <w:sz w:val="20"/>
      <w:lang w:eastAsia="ru-RU"/>
    </w:rPr>
  </w:style>
  <w:style w:type="paragraph" w:customStyle="1" w:styleId="1CStyle193">
    <w:name w:val="1CStyle193"/>
    <w:rsid w:val="00A37D93"/>
    <w:pPr>
      <w:spacing w:after="200" w:line="276" w:lineRule="auto"/>
      <w:jc w:val="center"/>
    </w:pPr>
    <w:rPr>
      <w:rFonts w:ascii="Verdana" w:eastAsia="Times New Roman" w:hAnsi="Verdana" w:cs="Times New Roman"/>
      <w:sz w:val="20"/>
      <w:lang w:eastAsia="ru-RU"/>
    </w:rPr>
  </w:style>
  <w:style w:type="paragraph" w:customStyle="1" w:styleId="1CStyle123">
    <w:name w:val="1CStyle123"/>
    <w:rsid w:val="00A37D93"/>
    <w:pPr>
      <w:spacing w:after="200" w:line="276" w:lineRule="auto"/>
      <w:jc w:val="center"/>
    </w:pPr>
    <w:rPr>
      <w:rFonts w:ascii="Verdana" w:eastAsia="Times New Roman" w:hAnsi="Verdana" w:cs="Times New Roman"/>
      <w:sz w:val="20"/>
      <w:lang w:eastAsia="ru-RU"/>
    </w:rPr>
  </w:style>
  <w:style w:type="paragraph" w:customStyle="1" w:styleId="1CStyle122">
    <w:name w:val="1CStyle122"/>
    <w:rsid w:val="00A37D93"/>
    <w:pPr>
      <w:spacing w:after="200" w:line="276" w:lineRule="auto"/>
      <w:jc w:val="center"/>
    </w:pPr>
    <w:rPr>
      <w:rFonts w:ascii="Verdana" w:eastAsia="Times New Roman" w:hAnsi="Verdana" w:cs="Times New Roman"/>
      <w:sz w:val="20"/>
      <w:lang w:eastAsia="ru-RU"/>
    </w:rPr>
  </w:style>
  <w:style w:type="paragraph" w:customStyle="1" w:styleId="1CStyle206">
    <w:name w:val="1CStyle206"/>
    <w:rsid w:val="00A37D93"/>
    <w:pPr>
      <w:spacing w:after="200" w:line="276" w:lineRule="auto"/>
      <w:jc w:val="center"/>
    </w:pPr>
    <w:rPr>
      <w:rFonts w:ascii="Verdana" w:eastAsia="Times New Roman" w:hAnsi="Verdana" w:cs="Times New Roman"/>
      <w:sz w:val="20"/>
      <w:lang w:eastAsia="ru-RU"/>
    </w:rPr>
  </w:style>
  <w:style w:type="paragraph" w:customStyle="1" w:styleId="1CStyle97">
    <w:name w:val="1CStyle97"/>
    <w:rsid w:val="00A37D93"/>
    <w:pPr>
      <w:spacing w:after="200" w:line="276" w:lineRule="auto"/>
      <w:jc w:val="center"/>
    </w:pPr>
    <w:rPr>
      <w:rFonts w:ascii="Verdana" w:eastAsia="Times New Roman" w:hAnsi="Verdana" w:cs="Times New Roman"/>
      <w:b/>
      <w:sz w:val="20"/>
      <w:lang w:eastAsia="ru-RU"/>
    </w:rPr>
  </w:style>
  <w:style w:type="paragraph" w:customStyle="1" w:styleId="1CStyle96">
    <w:name w:val="1CStyle96"/>
    <w:rsid w:val="00A37D93"/>
    <w:pPr>
      <w:spacing w:after="200" w:line="276" w:lineRule="auto"/>
      <w:jc w:val="center"/>
    </w:pPr>
    <w:rPr>
      <w:rFonts w:ascii="Verdana" w:eastAsia="Times New Roman" w:hAnsi="Verdana" w:cs="Times New Roman"/>
      <w:sz w:val="20"/>
      <w:lang w:eastAsia="ru-RU"/>
    </w:rPr>
  </w:style>
  <w:style w:type="paragraph" w:customStyle="1" w:styleId="1CStyle188">
    <w:name w:val="1CStyle188"/>
    <w:rsid w:val="00A37D93"/>
    <w:pPr>
      <w:spacing w:after="200" w:line="276" w:lineRule="auto"/>
      <w:jc w:val="center"/>
    </w:pPr>
    <w:rPr>
      <w:rFonts w:ascii="Verdana" w:eastAsia="Times New Roman" w:hAnsi="Verdana" w:cs="Times New Roman"/>
      <w:sz w:val="20"/>
      <w:lang w:eastAsia="ru-RU"/>
    </w:rPr>
  </w:style>
  <w:style w:type="paragraph" w:customStyle="1" w:styleId="1CStyle98">
    <w:name w:val="1CStyle98"/>
    <w:rsid w:val="00A37D93"/>
    <w:pPr>
      <w:spacing w:after="200" w:line="276" w:lineRule="auto"/>
      <w:jc w:val="center"/>
    </w:pPr>
    <w:rPr>
      <w:rFonts w:ascii="Verdana" w:eastAsia="Times New Roman" w:hAnsi="Verdana" w:cs="Times New Roman"/>
      <w:b/>
      <w:sz w:val="20"/>
      <w:lang w:eastAsia="ru-RU"/>
    </w:rPr>
  </w:style>
  <w:style w:type="paragraph" w:customStyle="1" w:styleId="1CStyle146">
    <w:name w:val="1CStyle146"/>
    <w:rsid w:val="00A37D93"/>
    <w:pPr>
      <w:spacing w:after="200" w:line="276" w:lineRule="auto"/>
      <w:jc w:val="center"/>
    </w:pPr>
    <w:rPr>
      <w:rFonts w:ascii="Verdana" w:eastAsia="Times New Roman" w:hAnsi="Verdana" w:cs="Times New Roman"/>
      <w:sz w:val="20"/>
      <w:lang w:eastAsia="ru-RU"/>
    </w:rPr>
  </w:style>
  <w:style w:type="paragraph" w:customStyle="1" w:styleId="1CStyle149">
    <w:name w:val="1CStyle149"/>
    <w:rsid w:val="00A37D93"/>
    <w:pPr>
      <w:spacing w:after="200" w:line="276" w:lineRule="auto"/>
      <w:jc w:val="center"/>
    </w:pPr>
    <w:rPr>
      <w:rFonts w:ascii="Verdana" w:eastAsia="Times New Roman" w:hAnsi="Verdana" w:cs="Times New Roman"/>
      <w:sz w:val="20"/>
      <w:lang w:eastAsia="ru-RU"/>
    </w:rPr>
  </w:style>
  <w:style w:type="paragraph" w:customStyle="1" w:styleId="1CStyle152">
    <w:name w:val="1CStyle152"/>
    <w:rsid w:val="00A37D93"/>
    <w:pPr>
      <w:spacing w:after="200" w:line="276" w:lineRule="auto"/>
      <w:jc w:val="center"/>
    </w:pPr>
    <w:rPr>
      <w:rFonts w:ascii="Verdana" w:eastAsia="Times New Roman" w:hAnsi="Verdana" w:cs="Times New Roman"/>
      <w:sz w:val="20"/>
      <w:lang w:eastAsia="ru-RU"/>
    </w:rPr>
  </w:style>
  <w:style w:type="paragraph" w:customStyle="1" w:styleId="1CStyle147">
    <w:name w:val="1CStyle147"/>
    <w:rsid w:val="00A37D93"/>
    <w:pPr>
      <w:spacing w:after="200" w:line="276" w:lineRule="auto"/>
      <w:jc w:val="center"/>
    </w:pPr>
    <w:rPr>
      <w:rFonts w:ascii="Verdana" w:eastAsia="Times New Roman" w:hAnsi="Verdana" w:cs="Times New Roman"/>
      <w:sz w:val="20"/>
      <w:lang w:eastAsia="ru-RU"/>
    </w:rPr>
  </w:style>
  <w:style w:type="paragraph" w:customStyle="1" w:styleId="1CStyle151">
    <w:name w:val="1CStyle151"/>
    <w:rsid w:val="00A37D93"/>
    <w:pPr>
      <w:spacing w:after="200" w:line="276" w:lineRule="auto"/>
      <w:jc w:val="center"/>
    </w:pPr>
    <w:rPr>
      <w:rFonts w:ascii="Verdana" w:eastAsia="Times New Roman" w:hAnsi="Verdana" w:cs="Times New Roman"/>
      <w:sz w:val="20"/>
      <w:lang w:eastAsia="ru-RU"/>
    </w:rPr>
  </w:style>
  <w:style w:type="paragraph" w:customStyle="1" w:styleId="1CStyle153">
    <w:name w:val="1CStyle153"/>
    <w:rsid w:val="00A37D93"/>
    <w:pPr>
      <w:spacing w:after="200" w:line="276" w:lineRule="auto"/>
      <w:jc w:val="center"/>
    </w:pPr>
    <w:rPr>
      <w:rFonts w:ascii="Verdana" w:eastAsia="Times New Roman" w:hAnsi="Verdana" w:cs="Times New Roman"/>
      <w:sz w:val="20"/>
      <w:lang w:eastAsia="ru-RU"/>
    </w:rPr>
  </w:style>
  <w:style w:type="paragraph" w:customStyle="1" w:styleId="1CStyle155">
    <w:name w:val="1CStyle155"/>
    <w:rsid w:val="00A37D93"/>
    <w:pPr>
      <w:spacing w:after="200" w:line="276" w:lineRule="auto"/>
      <w:jc w:val="center"/>
    </w:pPr>
    <w:rPr>
      <w:rFonts w:ascii="Verdana" w:eastAsia="Times New Roman" w:hAnsi="Verdana" w:cs="Times New Roman"/>
      <w:sz w:val="20"/>
      <w:lang w:eastAsia="ru-RU"/>
    </w:rPr>
  </w:style>
  <w:style w:type="paragraph" w:customStyle="1" w:styleId="1CStyle154">
    <w:name w:val="1CStyle154"/>
    <w:rsid w:val="00A37D93"/>
    <w:pPr>
      <w:spacing w:after="200" w:line="276" w:lineRule="auto"/>
      <w:jc w:val="center"/>
    </w:pPr>
    <w:rPr>
      <w:rFonts w:ascii="Verdana" w:eastAsia="Times New Roman" w:hAnsi="Verdana" w:cs="Times New Roman"/>
      <w:sz w:val="20"/>
      <w:lang w:eastAsia="ru-RU"/>
    </w:rPr>
  </w:style>
  <w:style w:type="paragraph" w:customStyle="1" w:styleId="1CStyle148">
    <w:name w:val="1CStyle148"/>
    <w:rsid w:val="00A37D93"/>
    <w:pPr>
      <w:spacing w:after="200" w:line="276" w:lineRule="auto"/>
      <w:jc w:val="center"/>
    </w:pPr>
    <w:rPr>
      <w:rFonts w:ascii="Verdana" w:eastAsia="Times New Roman" w:hAnsi="Verdana" w:cs="Times New Roman"/>
      <w:sz w:val="20"/>
      <w:lang w:eastAsia="ru-RU"/>
    </w:rPr>
  </w:style>
  <w:style w:type="paragraph" w:customStyle="1" w:styleId="1CStyle150">
    <w:name w:val="1CStyle150"/>
    <w:rsid w:val="00A37D93"/>
    <w:pPr>
      <w:spacing w:after="200" w:line="276" w:lineRule="auto"/>
      <w:jc w:val="center"/>
    </w:pPr>
    <w:rPr>
      <w:rFonts w:ascii="Verdana" w:eastAsia="Times New Roman" w:hAnsi="Verdana" w:cs="Times New Roman"/>
      <w:sz w:val="20"/>
      <w:lang w:eastAsia="ru-RU"/>
    </w:rPr>
  </w:style>
  <w:style w:type="paragraph" w:customStyle="1" w:styleId="1CStyle186">
    <w:name w:val="1CStyle186"/>
    <w:rsid w:val="00A37D93"/>
    <w:pPr>
      <w:spacing w:after="200" w:line="276" w:lineRule="auto"/>
      <w:jc w:val="center"/>
    </w:pPr>
    <w:rPr>
      <w:rFonts w:ascii="Verdana" w:eastAsia="Times New Roman" w:hAnsi="Verdana" w:cs="Times New Roman"/>
      <w:sz w:val="20"/>
      <w:lang w:eastAsia="ru-RU"/>
    </w:rPr>
  </w:style>
  <w:style w:type="paragraph" w:customStyle="1" w:styleId="1CStyle101">
    <w:name w:val="1CStyle101"/>
    <w:rsid w:val="00A37D93"/>
    <w:pPr>
      <w:spacing w:after="200" w:line="276" w:lineRule="auto"/>
      <w:jc w:val="center"/>
    </w:pPr>
    <w:rPr>
      <w:rFonts w:ascii="Verdana" w:eastAsia="Times New Roman" w:hAnsi="Verdana" w:cs="Times New Roman"/>
      <w:sz w:val="20"/>
      <w:lang w:eastAsia="ru-RU"/>
    </w:rPr>
  </w:style>
  <w:style w:type="paragraph" w:customStyle="1" w:styleId="1CStyle107">
    <w:name w:val="1CStyle107"/>
    <w:rsid w:val="00A37D93"/>
    <w:pPr>
      <w:spacing w:after="200" w:line="276" w:lineRule="auto"/>
      <w:jc w:val="center"/>
    </w:pPr>
    <w:rPr>
      <w:rFonts w:ascii="Verdana" w:eastAsia="Times New Roman" w:hAnsi="Verdana" w:cs="Times New Roman"/>
      <w:sz w:val="20"/>
      <w:lang w:eastAsia="ru-RU"/>
    </w:rPr>
  </w:style>
  <w:style w:type="paragraph" w:customStyle="1" w:styleId="1CStyle106">
    <w:name w:val="1CStyle106"/>
    <w:rsid w:val="00A37D93"/>
    <w:pPr>
      <w:spacing w:after="200" w:line="276" w:lineRule="auto"/>
      <w:jc w:val="center"/>
    </w:pPr>
    <w:rPr>
      <w:rFonts w:ascii="Verdana" w:eastAsia="Times New Roman" w:hAnsi="Verdana" w:cs="Times New Roman"/>
      <w:sz w:val="20"/>
      <w:lang w:eastAsia="ru-RU"/>
    </w:rPr>
  </w:style>
  <w:style w:type="paragraph" w:customStyle="1" w:styleId="1CStyle105">
    <w:name w:val="1CStyle105"/>
    <w:rsid w:val="00A37D93"/>
    <w:pPr>
      <w:spacing w:after="200" w:line="276" w:lineRule="auto"/>
      <w:jc w:val="center"/>
    </w:pPr>
    <w:rPr>
      <w:rFonts w:ascii="Verdana" w:eastAsia="Times New Roman" w:hAnsi="Verdana" w:cs="Times New Roman"/>
      <w:sz w:val="20"/>
      <w:lang w:eastAsia="ru-RU"/>
    </w:rPr>
  </w:style>
  <w:style w:type="paragraph" w:customStyle="1" w:styleId="1CStyle104">
    <w:name w:val="1CStyle104"/>
    <w:rsid w:val="00A37D93"/>
    <w:pPr>
      <w:spacing w:after="200" w:line="276" w:lineRule="auto"/>
      <w:jc w:val="center"/>
    </w:pPr>
    <w:rPr>
      <w:rFonts w:ascii="Verdana" w:eastAsia="Times New Roman" w:hAnsi="Verdana" w:cs="Times New Roman"/>
      <w:sz w:val="20"/>
      <w:lang w:eastAsia="ru-RU"/>
    </w:rPr>
  </w:style>
  <w:style w:type="paragraph" w:customStyle="1" w:styleId="1CStyle103">
    <w:name w:val="1CStyle103"/>
    <w:rsid w:val="00A37D93"/>
    <w:pPr>
      <w:spacing w:after="200" w:line="276" w:lineRule="auto"/>
      <w:jc w:val="center"/>
    </w:pPr>
    <w:rPr>
      <w:rFonts w:ascii="Verdana" w:eastAsia="Times New Roman" w:hAnsi="Verdana" w:cs="Times New Roman"/>
      <w:sz w:val="20"/>
      <w:lang w:eastAsia="ru-RU"/>
    </w:rPr>
  </w:style>
  <w:style w:type="paragraph" w:customStyle="1" w:styleId="1CStyle102">
    <w:name w:val="1CStyle102"/>
    <w:rsid w:val="00A37D93"/>
    <w:pPr>
      <w:spacing w:after="200" w:line="276" w:lineRule="auto"/>
      <w:jc w:val="center"/>
    </w:pPr>
    <w:rPr>
      <w:rFonts w:ascii="Verdana" w:eastAsia="Times New Roman" w:hAnsi="Verdana" w:cs="Times New Roman"/>
      <w:b/>
      <w:sz w:val="20"/>
      <w:lang w:eastAsia="ru-RU"/>
    </w:rPr>
  </w:style>
  <w:style w:type="paragraph" w:customStyle="1" w:styleId="1CStyle159">
    <w:name w:val="1CStyle159"/>
    <w:rsid w:val="00A37D93"/>
    <w:pPr>
      <w:spacing w:after="200" w:line="276" w:lineRule="auto"/>
      <w:jc w:val="center"/>
    </w:pPr>
    <w:rPr>
      <w:rFonts w:ascii="Verdana" w:eastAsia="Times New Roman" w:hAnsi="Verdana" w:cs="Times New Roman"/>
      <w:sz w:val="20"/>
      <w:lang w:eastAsia="ru-RU"/>
    </w:rPr>
  </w:style>
  <w:style w:type="paragraph" w:customStyle="1" w:styleId="1CStyle125">
    <w:name w:val="1CStyle125"/>
    <w:rsid w:val="00A37D93"/>
    <w:pPr>
      <w:spacing w:after="200" w:line="276" w:lineRule="auto"/>
      <w:jc w:val="center"/>
    </w:pPr>
    <w:rPr>
      <w:rFonts w:ascii="Verdana" w:eastAsia="Times New Roman" w:hAnsi="Verdana" w:cs="Times New Roman"/>
      <w:sz w:val="20"/>
      <w:lang w:eastAsia="ru-RU"/>
    </w:rPr>
  </w:style>
  <w:style w:type="paragraph" w:customStyle="1" w:styleId="1CStyle160">
    <w:name w:val="1CStyle160"/>
    <w:rsid w:val="00A37D93"/>
    <w:pPr>
      <w:spacing w:after="200" w:line="276" w:lineRule="auto"/>
      <w:jc w:val="center"/>
    </w:pPr>
    <w:rPr>
      <w:rFonts w:ascii="Verdana" w:eastAsia="Times New Roman" w:hAnsi="Verdana" w:cs="Times New Roman"/>
      <w:sz w:val="20"/>
      <w:lang w:eastAsia="ru-RU"/>
    </w:rPr>
  </w:style>
  <w:style w:type="paragraph" w:customStyle="1" w:styleId="1CStyle163">
    <w:name w:val="1CStyle163"/>
    <w:rsid w:val="00A37D93"/>
    <w:pPr>
      <w:spacing w:after="200" w:line="276" w:lineRule="auto"/>
      <w:jc w:val="center"/>
    </w:pPr>
    <w:rPr>
      <w:rFonts w:ascii="Verdana" w:eastAsia="Times New Roman" w:hAnsi="Verdana" w:cs="Times New Roman"/>
      <w:sz w:val="20"/>
      <w:lang w:eastAsia="ru-RU"/>
    </w:rPr>
  </w:style>
  <w:style w:type="paragraph" w:customStyle="1" w:styleId="1CStyle161">
    <w:name w:val="1CStyle161"/>
    <w:rsid w:val="00A37D93"/>
    <w:pPr>
      <w:spacing w:after="200" w:line="276" w:lineRule="auto"/>
      <w:jc w:val="center"/>
    </w:pPr>
    <w:rPr>
      <w:rFonts w:ascii="Verdana" w:eastAsia="Times New Roman" w:hAnsi="Verdana" w:cs="Times New Roman"/>
      <w:sz w:val="20"/>
      <w:lang w:eastAsia="ru-RU"/>
    </w:rPr>
  </w:style>
  <w:style w:type="paragraph" w:customStyle="1" w:styleId="1CStyle165">
    <w:name w:val="1CStyle165"/>
    <w:rsid w:val="00A37D93"/>
    <w:pPr>
      <w:spacing w:after="200" w:line="276" w:lineRule="auto"/>
      <w:jc w:val="center"/>
    </w:pPr>
    <w:rPr>
      <w:rFonts w:ascii="Verdana" w:eastAsia="Times New Roman" w:hAnsi="Verdana" w:cs="Times New Roman"/>
      <w:sz w:val="20"/>
      <w:lang w:eastAsia="ru-RU"/>
    </w:rPr>
  </w:style>
  <w:style w:type="paragraph" w:customStyle="1" w:styleId="1CStyle166">
    <w:name w:val="1CStyle166"/>
    <w:rsid w:val="00A37D93"/>
    <w:pPr>
      <w:spacing w:after="200" w:line="276" w:lineRule="auto"/>
      <w:jc w:val="center"/>
    </w:pPr>
    <w:rPr>
      <w:rFonts w:ascii="Verdana" w:eastAsia="Times New Roman" w:hAnsi="Verdana" w:cs="Times New Roman"/>
      <w:sz w:val="20"/>
      <w:lang w:eastAsia="ru-RU"/>
    </w:rPr>
  </w:style>
  <w:style w:type="paragraph" w:customStyle="1" w:styleId="1CStyle162">
    <w:name w:val="1CStyle162"/>
    <w:rsid w:val="00A37D93"/>
    <w:pPr>
      <w:spacing w:after="200" w:line="276" w:lineRule="auto"/>
      <w:jc w:val="center"/>
    </w:pPr>
    <w:rPr>
      <w:rFonts w:ascii="Verdana" w:eastAsia="Times New Roman" w:hAnsi="Verdana" w:cs="Times New Roman"/>
      <w:sz w:val="20"/>
      <w:lang w:eastAsia="ru-RU"/>
    </w:rPr>
  </w:style>
  <w:style w:type="paragraph" w:customStyle="1" w:styleId="1CStyle131">
    <w:name w:val="1CStyle131"/>
    <w:rsid w:val="00A37D93"/>
    <w:pPr>
      <w:spacing w:after="200" w:line="276" w:lineRule="auto"/>
      <w:jc w:val="center"/>
    </w:pPr>
    <w:rPr>
      <w:rFonts w:ascii="Verdana" w:eastAsia="Times New Roman" w:hAnsi="Verdana" w:cs="Times New Roman"/>
      <w:sz w:val="20"/>
      <w:lang w:eastAsia="ru-RU"/>
    </w:rPr>
  </w:style>
  <w:style w:type="paragraph" w:customStyle="1" w:styleId="1CStyle164">
    <w:name w:val="1CStyle164"/>
    <w:rsid w:val="00A37D93"/>
    <w:pPr>
      <w:spacing w:after="200" w:line="276" w:lineRule="auto"/>
      <w:jc w:val="center"/>
    </w:pPr>
    <w:rPr>
      <w:rFonts w:ascii="Verdana" w:eastAsia="Times New Roman" w:hAnsi="Verdana" w:cs="Times New Roman"/>
      <w:sz w:val="20"/>
      <w:lang w:eastAsia="ru-RU"/>
    </w:rPr>
  </w:style>
  <w:style w:type="paragraph" w:customStyle="1" w:styleId="1CStyle130">
    <w:name w:val="1CStyle130"/>
    <w:rsid w:val="00A37D93"/>
    <w:pPr>
      <w:spacing w:after="200" w:line="276" w:lineRule="auto"/>
      <w:jc w:val="center"/>
    </w:pPr>
    <w:rPr>
      <w:rFonts w:ascii="Verdana" w:eastAsia="Times New Roman" w:hAnsi="Verdana" w:cs="Times New Roman"/>
      <w:sz w:val="20"/>
      <w:lang w:eastAsia="ru-RU"/>
    </w:rPr>
  </w:style>
  <w:style w:type="paragraph" w:customStyle="1" w:styleId="1CStyle129">
    <w:name w:val="1CStyle129"/>
    <w:rsid w:val="00A37D93"/>
    <w:pPr>
      <w:spacing w:after="200" w:line="276" w:lineRule="auto"/>
      <w:jc w:val="center"/>
    </w:pPr>
    <w:rPr>
      <w:rFonts w:ascii="Verdana" w:eastAsia="Times New Roman" w:hAnsi="Verdana" w:cs="Times New Roman"/>
      <w:sz w:val="20"/>
      <w:lang w:eastAsia="ru-RU"/>
    </w:rPr>
  </w:style>
  <w:style w:type="paragraph" w:customStyle="1" w:styleId="1CStyle128">
    <w:name w:val="1CStyle128"/>
    <w:rsid w:val="00A37D93"/>
    <w:pPr>
      <w:spacing w:after="200" w:line="276" w:lineRule="auto"/>
      <w:jc w:val="center"/>
    </w:pPr>
    <w:rPr>
      <w:rFonts w:ascii="Verdana" w:eastAsia="Times New Roman" w:hAnsi="Verdana" w:cs="Times New Roman"/>
      <w:sz w:val="20"/>
      <w:lang w:eastAsia="ru-RU"/>
    </w:rPr>
  </w:style>
  <w:style w:type="paragraph" w:customStyle="1" w:styleId="1CStyle134">
    <w:name w:val="1CStyle134"/>
    <w:rsid w:val="00A37D93"/>
    <w:pPr>
      <w:spacing w:after="200" w:line="276" w:lineRule="auto"/>
      <w:jc w:val="center"/>
    </w:pPr>
    <w:rPr>
      <w:rFonts w:ascii="Verdana" w:eastAsia="Times New Roman" w:hAnsi="Verdana" w:cs="Times New Roman"/>
      <w:sz w:val="20"/>
      <w:lang w:eastAsia="ru-RU"/>
    </w:rPr>
  </w:style>
  <w:style w:type="paragraph" w:customStyle="1" w:styleId="1CStyle140">
    <w:name w:val="1CStyle140"/>
    <w:rsid w:val="00A37D93"/>
    <w:pPr>
      <w:spacing w:after="200" w:line="276" w:lineRule="auto"/>
      <w:jc w:val="center"/>
    </w:pPr>
    <w:rPr>
      <w:rFonts w:ascii="Verdana" w:eastAsia="Times New Roman" w:hAnsi="Verdana" w:cs="Times New Roman"/>
      <w:sz w:val="20"/>
      <w:lang w:eastAsia="ru-RU"/>
    </w:rPr>
  </w:style>
  <w:style w:type="paragraph" w:customStyle="1" w:styleId="1CStyle139">
    <w:name w:val="1CStyle139"/>
    <w:rsid w:val="00A37D93"/>
    <w:pPr>
      <w:spacing w:after="200" w:line="276" w:lineRule="auto"/>
      <w:jc w:val="center"/>
    </w:pPr>
    <w:rPr>
      <w:rFonts w:ascii="Verdana" w:eastAsia="Times New Roman" w:hAnsi="Verdana" w:cs="Times New Roman"/>
      <w:sz w:val="20"/>
      <w:lang w:eastAsia="ru-RU"/>
    </w:rPr>
  </w:style>
  <w:style w:type="paragraph" w:customStyle="1" w:styleId="1CStyle138">
    <w:name w:val="1CStyle138"/>
    <w:rsid w:val="00A37D93"/>
    <w:pPr>
      <w:spacing w:after="200" w:line="276" w:lineRule="auto"/>
      <w:jc w:val="center"/>
    </w:pPr>
    <w:rPr>
      <w:rFonts w:ascii="Verdana" w:eastAsia="Times New Roman" w:hAnsi="Verdana" w:cs="Times New Roman"/>
      <w:sz w:val="20"/>
      <w:lang w:eastAsia="ru-RU"/>
    </w:rPr>
  </w:style>
  <w:style w:type="paragraph" w:customStyle="1" w:styleId="1CStyle137">
    <w:name w:val="1CStyle137"/>
    <w:rsid w:val="00A37D93"/>
    <w:pPr>
      <w:spacing w:after="200" w:line="276" w:lineRule="auto"/>
      <w:jc w:val="center"/>
    </w:pPr>
    <w:rPr>
      <w:rFonts w:ascii="Verdana" w:eastAsia="Times New Roman" w:hAnsi="Verdana" w:cs="Times New Roman"/>
      <w:sz w:val="20"/>
      <w:lang w:eastAsia="ru-RU"/>
    </w:rPr>
  </w:style>
  <w:style w:type="paragraph" w:customStyle="1" w:styleId="1CStyle136">
    <w:name w:val="1CStyle136"/>
    <w:rsid w:val="00A37D93"/>
    <w:pPr>
      <w:spacing w:after="200" w:line="276" w:lineRule="auto"/>
      <w:jc w:val="center"/>
    </w:pPr>
    <w:rPr>
      <w:rFonts w:ascii="Verdana" w:eastAsia="Times New Roman" w:hAnsi="Verdana" w:cs="Times New Roman"/>
      <w:sz w:val="20"/>
      <w:lang w:eastAsia="ru-RU"/>
    </w:rPr>
  </w:style>
  <w:style w:type="paragraph" w:customStyle="1" w:styleId="1CStyle135">
    <w:name w:val="1CStyle135"/>
    <w:rsid w:val="00A37D93"/>
    <w:pPr>
      <w:spacing w:after="200" w:line="276" w:lineRule="auto"/>
      <w:jc w:val="center"/>
    </w:pPr>
    <w:rPr>
      <w:rFonts w:ascii="Verdana" w:eastAsia="Times New Roman" w:hAnsi="Verdana" w:cs="Times New Roman"/>
      <w:sz w:val="20"/>
      <w:lang w:eastAsia="ru-RU"/>
    </w:rPr>
  </w:style>
  <w:style w:type="paragraph" w:customStyle="1" w:styleId="1CStyle196">
    <w:name w:val="1CStyle196"/>
    <w:rsid w:val="00A37D93"/>
    <w:pPr>
      <w:spacing w:after="200" w:line="276" w:lineRule="auto"/>
      <w:jc w:val="center"/>
    </w:pPr>
    <w:rPr>
      <w:rFonts w:ascii="Verdana" w:eastAsia="Times New Roman" w:hAnsi="Verdana" w:cs="Times New Roman"/>
      <w:sz w:val="20"/>
      <w:lang w:eastAsia="ru-RU"/>
    </w:rPr>
  </w:style>
  <w:style w:type="paragraph" w:customStyle="1" w:styleId="1CStyle199">
    <w:name w:val="1CStyle199"/>
    <w:rsid w:val="00A37D93"/>
    <w:pPr>
      <w:spacing w:after="200" w:line="276" w:lineRule="auto"/>
      <w:jc w:val="center"/>
    </w:pPr>
    <w:rPr>
      <w:rFonts w:ascii="Verdana" w:eastAsia="Times New Roman" w:hAnsi="Verdana" w:cs="Times New Roman"/>
      <w:sz w:val="20"/>
      <w:lang w:eastAsia="ru-RU"/>
    </w:rPr>
  </w:style>
  <w:style w:type="paragraph" w:customStyle="1" w:styleId="1CStyle202">
    <w:name w:val="1CStyle202"/>
    <w:rsid w:val="00A37D93"/>
    <w:pPr>
      <w:spacing w:after="200" w:line="276" w:lineRule="auto"/>
      <w:jc w:val="center"/>
    </w:pPr>
    <w:rPr>
      <w:rFonts w:ascii="Verdana" w:eastAsia="Times New Roman" w:hAnsi="Verdana" w:cs="Times New Roman"/>
      <w:sz w:val="20"/>
      <w:lang w:eastAsia="ru-RU"/>
    </w:rPr>
  </w:style>
  <w:style w:type="paragraph" w:customStyle="1" w:styleId="1CStyle197">
    <w:name w:val="1CStyle197"/>
    <w:rsid w:val="00A37D93"/>
    <w:pPr>
      <w:spacing w:after="200" w:line="276" w:lineRule="auto"/>
      <w:jc w:val="center"/>
    </w:pPr>
    <w:rPr>
      <w:rFonts w:ascii="Verdana" w:eastAsia="Times New Roman" w:hAnsi="Verdana" w:cs="Times New Roman"/>
      <w:sz w:val="20"/>
      <w:lang w:eastAsia="ru-RU"/>
    </w:rPr>
  </w:style>
  <w:style w:type="paragraph" w:customStyle="1" w:styleId="1CStyle201">
    <w:name w:val="1CStyle201"/>
    <w:rsid w:val="00A37D93"/>
    <w:pPr>
      <w:spacing w:after="200" w:line="276" w:lineRule="auto"/>
      <w:jc w:val="center"/>
    </w:pPr>
    <w:rPr>
      <w:rFonts w:ascii="Verdana" w:eastAsia="Times New Roman" w:hAnsi="Verdana" w:cs="Times New Roman"/>
      <w:sz w:val="20"/>
      <w:lang w:eastAsia="ru-RU"/>
    </w:rPr>
  </w:style>
  <w:style w:type="paragraph" w:customStyle="1" w:styleId="1CStyle203">
    <w:name w:val="1CStyle203"/>
    <w:rsid w:val="00A37D93"/>
    <w:pPr>
      <w:spacing w:after="200" w:line="276" w:lineRule="auto"/>
      <w:jc w:val="center"/>
    </w:pPr>
    <w:rPr>
      <w:rFonts w:ascii="Verdana" w:eastAsia="Times New Roman" w:hAnsi="Verdana" w:cs="Times New Roman"/>
      <w:sz w:val="20"/>
      <w:lang w:eastAsia="ru-RU"/>
    </w:rPr>
  </w:style>
  <w:style w:type="paragraph" w:customStyle="1" w:styleId="1CStyle205">
    <w:name w:val="1CStyle205"/>
    <w:rsid w:val="00A37D93"/>
    <w:pPr>
      <w:spacing w:after="200" w:line="276" w:lineRule="auto"/>
      <w:jc w:val="center"/>
    </w:pPr>
    <w:rPr>
      <w:rFonts w:ascii="Verdana" w:eastAsia="Times New Roman" w:hAnsi="Verdana" w:cs="Times New Roman"/>
      <w:sz w:val="20"/>
      <w:lang w:eastAsia="ru-RU"/>
    </w:rPr>
  </w:style>
  <w:style w:type="paragraph" w:customStyle="1" w:styleId="1CStyle204">
    <w:name w:val="1CStyle204"/>
    <w:rsid w:val="00A37D93"/>
    <w:pPr>
      <w:spacing w:after="200" w:line="276" w:lineRule="auto"/>
      <w:jc w:val="center"/>
    </w:pPr>
    <w:rPr>
      <w:rFonts w:ascii="Verdana" w:eastAsia="Times New Roman" w:hAnsi="Verdana" w:cs="Times New Roman"/>
      <w:sz w:val="20"/>
      <w:lang w:eastAsia="ru-RU"/>
    </w:rPr>
  </w:style>
  <w:style w:type="paragraph" w:customStyle="1" w:styleId="1CStyle198">
    <w:name w:val="1CStyle198"/>
    <w:rsid w:val="00A37D93"/>
    <w:pPr>
      <w:spacing w:after="200" w:line="276" w:lineRule="auto"/>
      <w:jc w:val="center"/>
    </w:pPr>
    <w:rPr>
      <w:rFonts w:ascii="Verdana" w:eastAsia="Times New Roman" w:hAnsi="Verdana" w:cs="Times New Roman"/>
      <w:sz w:val="20"/>
      <w:lang w:eastAsia="ru-RU"/>
    </w:rPr>
  </w:style>
  <w:style w:type="paragraph" w:customStyle="1" w:styleId="1CStyle200">
    <w:name w:val="1CStyle200"/>
    <w:rsid w:val="00A37D93"/>
    <w:pPr>
      <w:spacing w:after="200" w:line="276" w:lineRule="auto"/>
      <w:jc w:val="center"/>
    </w:pPr>
    <w:rPr>
      <w:rFonts w:ascii="Verdana" w:eastAsia="Times New Roman" w:hAnsi="Verdana" w:cs="Times New Roman"/>
      <w:sz w:val="20"/>
      <w:lang w:eastAsia="ru-RU"/>
    </w:rPr>
  </w:style>
  <w:style w:type="paragraph" w:customStyle="1" w:styleId="1CStyle156">
    <w:name w:val="1CStyle156"/>
    <w:rsid w:val="00A37D93"/>
    <w:pPr>
      <w:spacing w:after="200" w:line="276" w:lineRule="auto"/>
      <w:jc w:val="center"/>
    </w:pPr>
    <w:rPr>
      <w:rFonts w:ascii="Verdana" w:eastAsia="Times New Roman" w:hAnsi="Verdana" w:cs="Times New Roman"/>
      <w:sz w:val="20"/>
      <w:lang w:eastAsia="ru-RU"/>
    </w:rPr>
  </w:style>
  <w:style w:type="paragraph" w:customStyle="1" w:styleId="1CStyle158">
    <w:name w:val="1CStyle158"/>
    <w:rsid w:val="00A37D93"/>
    <w:pPr>
      <w:spacing w:after="200" w:line="276" w:lineRule="auto"/>
      <w:jc w:val="center"/>
    </w:pPr>
    <w:rPr>
      <w:rFonts w:ascii="Verdana" w:eastAsia="Times New Roman" w:hAnsi="Verdana" w:cs="Times New Roman"/>
      <w:sz w:val="20"/>
      <w:lang w:eastAsia="ru-RU"/>
    </w:rPr>
  </w:style>
  <w:style w:type="paragraph" w:customStyle="1" w:styleId="1CStyle157">
    <w:name w:val="1CStyle157"/>
    <w:rsid w:val="00A37D93"/>
    <w:pPr>
      <w:spacing w:after="200" w:line="276" w:lineRule="auto"/>
      <w:jc w:val="center"/>
    </w:pPr>
    <w:rPr>
      <w:rFonts w:ascii="Verdana" w:eastAsia="Times New Roman" w:hAnsi="Verdana" w:cs="Times New Roman"/>
      <w:sz w:val="20"/>
      <w:lang w:eastAsia="ru-RU"/>
    </w:rPr>
  </w:style>
  <w:style w:type="paragraph" w:customStyle="1" w:styleId="1CStyle89">
    <w:name w:val="1CStyle89"/>
    <w:rsid w:val="00A37D93"/>
    <w:pPr>
      <w:spacing w:after="200" w:line="276" w:lineRule="auto"/>
      <w:jc w:val="center"/>
    </w:pPr>
    <w:rPr>
      <w:rFonts w:ascii="Verdana" w:eastAsia="Times New Roman" w:hAnsi="Verdana" w:cs="Times New Roman"/>
      <w:sz w:val="20"/>
      <w:lang w:eastAsia="ru-RU"/>
    </w:rPr>
  </w:style>
  <w:style w:type="paragraph" w:customStyle="1" w:styleId="1CStyle92">
    <w:name w:val="1CStyle92"/>
    <w:rsid w:val="00A37D93"/>
    <w:pPr>
      <w:spacing w:after="200" w:line="276" w:lineRule="auto"/>
      <w:jc w:val="center"/>
    </w:pPr>
    <w:rPr>
      <w:rFonts w:ascii="Verdana" w:eastAsia="Times New Roman" w:hAnsi="Verdana" w:cs="Times New Roman"/>
      <w:sz w:val="20"/>
      <w:lang w:eastAsia="ru-RU"/>
    </w:rPr>
  </w:style>
  <w:style w:type="paragraph" w:customStyle="1" w:styleId="1CStyle87">
    <w:name w:val="1CStyle87"/>
    <w:rsid w:val="00A37D93"/>
    <w:pPr>
      <w:spacing w:after="200" w:line="276" w:lineRule="auto"/>
      <w:jc w:val="center"/>
    </w:pPr>
    <w:rPr>
      <w:rFonts w:ascii="Verdana" w:eastAsia="Times New Roman" w:hAnsi="Verdana" w:cs="Times New Roman"/>
      <w:sz w:val="20"/>
      <w:lang w:eastAsia="ru-RU"/>
    </w:rPr>
  </w:style>
  <w:style w:type="paragraph" w:customStyle="1" w:styleId="1CStyle91">
    <w:name w:val="1CStyle91"/>
    <w:rsid w:val="00A37D93"/>
    <w:pPr>
      <w:spacing w:after="200" w:line="276" w:lineRule="auto"/>
      <w:jc w:val="center"/>
    </w:pPr>
    <w:rPr>
      <w:rFonts w:ascii="Verdana" w:eastAsia="Times New Roman" w:hAnsi="Verdana" w:cs="Times New Roman"/>
      <w:sz w:val="20"/>
      <w:lang w:eastAsia="ru-RU"/>
    </w:rPr>
  </w:style>
  <w:style w:type="paragraph" w:customStyle="1" w:styleId="1CStyle93">
    <w:name w:val="1CStyle93"/>
    <w:rsid w:val="00A37D93"/>
    <w:pPr>
      <w:spacing w:after="200" w:line="276" w:lineRule="auto"/>
      <w:jc w:val="center"/>
    </w:pPr>
    <w:rPr>
      <w:rFonts w:ascii="Verdana" w:eastAsia="Times New Roman" w:hAnsi="Verdana" w:cs="Times New Roman"/>
      <w:sz w:val="20"/>
      <w:lang w:eastAsia="ru-RU"/>
    </w:rPr>
  </w:style>
  <w:style w:type="paragraph" w:customStyle="1" w:styleId="1CStyle95">
    <w:name w:val="1CStyle95"/>
    <w:rsid w:val="00A37D93"/>
    <w:pPr>
      <w:spacing w:after="200" w:line="276" w:lineRule="auto"/>
      <w:jc w:val="center"/>
    </w:pPr>
    <w:rPr>
      <w:rFonts w:ascii="Verdana" w:eastAsia="Times New Roman" w:hAnsi="Verdana" w:cs="Times New Roman"/>
      <w:sz w:val="20"/>
      <w:lang w:eastAsia="ru-RU"/>
    </w:rPr>
  </w:style>
  <w:style w:type="paragraph" w:customStyle="1" w:styleId="1CStyle94">
    <w:name w:val="1CStyle94"/>
    <w:rsid w:val="00A37D93"/>
    <w:pPr>
      <w:spacing w:after="200" w:line="276" w:lineRule="auto"/>
      <w:jc w:val="center"/>
    </w:pPr>
    <w:rPr>
      <w:rFonts w:ascii="Verdana" w:eastAsia="Times New Roman" w:hAnsi="Verdana" w:cs="Times New Roman"/>
      <w:sz w:val="20"/>
      <w:lang w:eastAsia="ru-RU"/>
    </w:rPr>
  </w:style>
  <w:style w:type="paragraph" w:customStyle="1" w:styleId="1CStyle88">
    <w:name w:val="1CStyle88"/>
    <w:rsid w:val="00A37D93"/>
    <w:pPr>
      <w:spacing w:after="200" w:line="276" w:lineRule="auto"/>
      <w:jc w:val="center"/>
    </w:pPr>
    <w:rPr>
      <w:rFonts w:ascii="Verdana" w:eastAsia="Times New Roman" w:hAnsi="Verdana" w:cs="Times New Roman"/>
      <w:sz w:val="20"/>
      <w:lang w:eastAsia="ru-RU"/>
    </w:rPr>
  </w:style>
  <w:style w:type="paragraph" w:customStyle="1" w:styleId="1CStyle90">
    <w:name w:val="1CStyle90"/>
    <w:rsid w:val="00A37D93"/>
    <w:pPr>
      <w:spacing w:after="200" w:line="276" w:lineRule="auto"/>
      <w:jc w:val="center"/>
    </w:pPr>
    <w:rPr>
      <w:rFonts w:ascii="Verdana" w:eastAsia="Times New Roman" w:hAnsi="Verdana" w:cs="Times New Roman"/>
      <w:sz w:val="20"/>
      <w:lang w:eastAsia="ru-RU"/>
    </w:rPr>
  </w:style>
  <w:style w:type="paragraph" w:customStyle="1" w:styleId="1CStyle121">
    <w:name w:val="1CStyle121"/>
    <w:rsid w:val="00A37D93"/>
    <w:pPr>
      <w:spacing w:after="200" w:line="276" w:lineRule="auto"/>
      <w:jc w:val="right"/>
    </w:pPr>
    <w:rPr>
      <w:rFonts w:ascii="Verdana" w:eastAsia="Times New Roman" w:hAnsi="Verdana" w:cs="Times New Roman"/>
      <w:sz w:val="20"/>
      <w:lang w:eastAsia="ru-RU"/>
    </w:rPr>
  </w:style>
  <w:style w:type="paragraph" w:customStyle="1" w:styleId="1CStyle167">
    <w:name w:val="1CStyle167"/>
    <w:rsid w:val="00A37D93"/>
    <w:pPr>
      <w:spacing w:after="200" w:line="276" w:lineRule="auto"/>
      <w:jc w:val="center"/>
    </w:pPr>
    <w:rPr>
      <w:rFonts w:ascii="Verdana" w:eastAsia="Times New Roman" w:hAnsi="Verdana" w:cs="Times New Roman"/>
      <w:sz w:val="20"/>
      <w:lang w:eastAsia="ru-RU"/>
    </w:rPr>
  </w:style>
  <w:style w:type="paragraph" w:customStyle="1" w:styleId="1CStyle176">
    <w:name w:val="1CStyle176"/>
    <w:rsid w:val="00A37D93"/>
    <w:pPr>
      <w:spacing w:after="200" w:line="276" w:lineRule="auto"/>
      <w:jc w:val="center"/>
    </w:pPr>
    <w:rPr>
      <w:rFonts w:ascii="Verdana" w:eastAsia="Times New Roman" w:hAnsi="Verdana" w:cs="Times New Roman"/>
      <w:sz w:val="20"/>
      <w:lang w:eastAsia="ru-RU"/>
    </w:rPr>
  </w:style>
  <w:style w:type="paragraph" w:customStyle="1" w:styleId="1CStyle189">
    <w:name w:val="1CStyle189"/>
    <w:rsid w:val="00A37D93"/>
    <w:pPr>
      <w:spacing w:after="200" w:line="276" w:lineRule="auto"/>
      <w:jc w:val="center"/>
    </w:pPr>
    <w:rPr>
      <w:rFonts w:ascii="Verdana" w:eastAsia="Times New Roman" w:hAnsi="Verdana" w:cs="Times New Roman"/>
      <w:sz w:val="20"/>
      <w:lang w:eastAsia="ru-RU"/>
    </w:rPr>
  </w:style>
  <w:style w:type="paragraph" w:customStyle="1" w:styleId="1CStyle187">
    <w:name w:val="1CStyle187"/>
    <w:rsid w:val="00A37D93"/>
    <w:pPr>
      <w:spacing w:after="200" w:line="276" w:lineRule="auto"/>
      <w:jc w:val="center"/>
    </w:pPr>
    <w:rPr>
      <w:rFonts w:ascii="Verdana" w:eastAsia="Times New Roman" w:hAnsi="Verdana" w:cs="Times New Roman"/>
      <w:sz w:val="20"/>
      <w:lang w:eastAsia="ru-RU"/>
    </w:rPr>
  </w:style>
  <w:style w:type="paragraph" w:customStyle="1" w:styleId="1CStyle185">
    <w:name w:val="1CStyle185"/>
    <w:rsid w:val="00A37D93"/>
    <w:pPr>
      <w:spacing w:after="200" w:line="276" w:lineRule="auto"/>
      <w:jc w:val="center"/>
    </w:pPr>
    <w:rPr>
      <w:rFonts w:ascii="Verdana" w:eastAsia="Times New Roman" w:hAnsi="Verdana" w:cs="Times New Roman"/>
      <w:sz w:val="20"/>
      <w:lang w:eastAsia="ru-RU"/>
    </w:rPr>
  </w:style>
  <w:style w:type="paragraph" w:customStyle="1" w:styleId="1CStyle184">
    <w:name w:val="1CStyle184"/>
    <w:rsid w:val="00A37D93"/>
    <w:pPr>
      <w:spacing w:after="200" w:line="276" w:lineRule="auto"/>
      <w:jc w:val="center"/>
    </w:pPr>
    <w:rPr>
      <w:rFonts w:ascii="Verdana" w:eastAsia="Times New Roman" w:hAnsi="Verdana" w:cs="Times New Roman"/>
      <w:sz w:val="20"/>
      <w:lang w:eastAsia="ru-RU"/>
    </w:rPr>
  </w:style>
  <w:style w:type="paragraph" w:customStyle="1" w:styleId="1CStyle194">
    <w:name w:val="1CStyle194"/>
    <w:rsid w:val="00A37D93"/>
    <w:pPr>
      <w:spacing w:after="200" w:line="276" w:lineRule="auto"/>
      <w:jc w:val="center"/>
    </w:pPr>
    <w:rPr>
      <w:rFonts w:ascii="Verdana" w:eastAsia="Times New Roman" w:hAnsi="Verdana" w:cs="Times New Roman"/>
      <w:sz w:val="12"/>
      <w:lang w:eastAsia="ru-RU"/>
    </w:rPr>
  </w:style>
  <w:style w:type="paragraph" w:customStyle="1" w:styleId="1CStyle210">
    <w:name w:val="1CStyle210"/>
    <w:rsid w:val="00A37D93"/>
    <w:pPr>
      <w:spacing w:after="200" w:line="276" w:lineRule="auto"/>
      <w:jc w:val="center"/>
    </w:pPr>
    <w:rPr>
      <w:rFonts w:ascii="Verdana" w:eastAsia="Times New Roman" w:hAnsi="Verdana" w:cs="Times New Roman"/>
      <w:sz w:val="12"/>
      <w:lang w:eastAsia="ru-RU"/>
    </w:rPr>
  </w:style>
  <w:style w:type="paragraph" w:customStyle="1" w:styleId="1CStyle209">
    <w:name w:val="1CStyle209"/>
    <w:rsid w:val="00A37D93"/>
    <w:pPr>
      <w:spacing w:after="200" w:line="276" w:lineRule="auto"/>
      <w:jc w:val="center"/>
    </w:pPr>
    <w:rPr>
      <w:rFonts w:ascii="Verdana" w:eastAsia="Times New Roman" w:hAnsi="Verdana" w:cs="Times New Roman"/>
      <w:sz w:val="12"/>
      <w:lang w:eastAsia="ru-RU"/>
    </w:rPr>
  </w:style>
  <w:style w:type="paragraph" w:customStyle="1" w:styleId="1CStyle181">
    <w:name w:val="1CStyle181"/>
    <w:rsid w:val="00A37D93"/>
    <w:pPr>
      <w:spacing w:after="200" w:line="276" w:lineRule="auto"/>
      <w:jc w:val="center"/>
    </w:pPr>
    <w:rPr>
      <w:rFonts w:ascii="Verdana" w:eastAsia="Times New Roman" w:hAnsi="Verdana" w:cs="Times New Roman"/>
      <w:sz w:val="18"/>
      <w:lang w:eastAsia="ru-RU"/>
    </w:rPr>
  </w:style>
  <w:style w:type="paragraph" w:customStyle="1" w:styleId="1CStyle179">
    <w:name w:val="1CStyle179"/>
    <w:rsid w:val="00A37D93"/>
    <w:pPr>
      <w:spacing w:after="200" w:line="276" w:lineRule="auto"/>
      <w:jc w:val="center"/>
    </w:pPr>
    <w:rPr>
      <w:rFonts w:ascii="Verdana" w:eastAsia="Times New Roman" w:hAnsi="Verdana" w:cs="Times New Roman"/>
      <w:sz w:val="18"/>
      <w:lang w:eastAsia="ru-RU"/>
    </w:rPr>
  </w:style>
  <w:style w:type="paragraph" w:customStyle="1" w:styleId="1CStyle190">
    <w:name w:val="1CStyle190"/>
    <w:rsid w:val="00A37D93"/>
    <w:pPr>
      <w:spacing w:after="200" w:line="276" w:lineRule="auto"/>
      <w:jc w:val="center"/>
    </w:pPr>
    <w:rPr>
      <w:rFonts w:ascii="Verdana" w:eastAsia="Times New Roman" w:hAnsi="Verdana" w:cs="Times New Roman"/>
      <w:sz w:val="12"/>
      <w:lang w:eastAsia="ru-RU"/>
    </w:rPr>
  </w:style>
  <w:style w:type="paragraph" w:customStyle="1" w:styleId="1CStyle126">
    <w:name w:val="1CStyle126"/>
    <w:rsid w:val="00A37D93"/>
    <w:pPr>
      <w:wordWrap w:val="0"/>
      <w:spacing w:after="200" w:line="276" w:lineRule="auto"/>
      <w:jc w:val="center"/>
    </w:pPr>
    <w:rPr>
      <w:rFonts w:ascii="Verdana" w:eastAsia="Times New Roman" w:hAnsi="Verdana" w:cs="Times New Roman"/>
      <w:sz w:val="20"/>
      <w:lang w:eastAsia="ru-RU"/>
    </w:rPr>
  </w:style>
  <w:style w:type="paragraph" w:customStyle="1" w:styleId="1CStyle119">
    <w:name w:val="1CStyle119"/>
    <w:rsid w:val="00A37D93"/>
    <w:pPr>
      <w:spacing w:after="200" w:line="276" w:lineRule="auto"/>
      <w:jc w:val="right"/>
    </w:pPr>
    <w:rPr>
      <w:rFonts w:ascii="Verdana" w:eastAsia="Times New Roman" w:hAnsi="Verdana" w:cs="Times New Roman"/>
      <w:sz w:val="20"/>
      <w:lang w:eastAsia="ru-RU"/>
    </w:rPr>
  </w:style>
  <w:style w:type="paragraph" w:customStyle="1" w:styleId="1CStyle111">
    <w:name w:val="1CStyle111"/>
    <w:rsid w:val="00A37D93"/>
    <w:pPr>
      <w:spacing w:after="200" w:line="276" w:lineRule="auto"/>
      <w:jc w:val="center"/>
    </w:pPr>
    <w:rPr>
      <w:rFonts w:ascii="Verdana" w:eastAsia="Times New Roman" w:hAnsi="Verdana" w:cs="Times New Roman"/>
      <w:b/>
      <w:sz w:val="16"/>
      <w:lang w:eastAsia="ru-RU"/>
    </w:rPr>
  </w:style>
  <w:style w:type="paragraph" w:customStyle="1" w:styleId="1CStyle144">
    <w:name w:val="1CStyle144"/>
    <w:rsid w:val="00A37D93"/>
    <w:pPr>
      <w:wordWrap w:val="0"/>
      <w:spacing w:after="200" w:line="276" w:lineRule="auto"/>
      <w:jc w:val="center"/>
    </w:pPr>
    <w:rPr>
      <w:rFonts w:ascii="Verdana" w:eastAsia="Times New Roman" w:hAnsi="Verdana" w:cs="Times New Roman"/>
      <w:sz w:val="20"/>
      <w:lang w:eastAsia="ru-RU"/>
    </w:rPr>
  </w:style>
  <w:style w:type="paragraph" w:customStyle="1" w:styleId="1CStyle191">
    <w:name w:val="1CStyle191"/>
    <w:rsid w:val="00A37D93"/>
    <w:pPr>
      <w:spacing w:after="200" w:line="276" w:lineRule="auto"/>
      <w:jc w:val="center"/>
    </w:pPr>
    <w:rPr>
      <w:rFonts w:ascii="Verdana" w:eastAsia="Times New Roman" w:hAnsi="Verdana" w:cs="Times New Roman"/>
      <w:sz w:val="20"/>
      <w:lang w:eastAsia="ru-RU"/>
    </w:rPr>
  </w:style>
  <w:style w:type="paragraph" w:customStyle="1" w:styleId="1CStyle171">
    <w:name w:val="1CStyle171"/>
    <w:rsid w:val="00A37D93"/>
    <w:pPr>
      <w:spacing w:after="200" w:line="276" w:lineRule="auto"/>
      <w:jc w:val="center"/>
    </w:pPr>
    <w:rPr>
      <w:rFonts w:ascii="Verdana" w:eastAsia="Times New Roman" w:hAnsi="Verdana" w:cs="Times New Roman"/>
      <w:sz w:val="16"/>
      <w:lang w:eastAsia="ru-RU"/>
    </w:rPr>
  </w:style>
  <w:style w:type="paragraph" w:customStyle="1" w:styleId="1CStyle169">
    <w:name w:val="1CStyle169"/>
    <w:rsid w:val="00A37D93"/>
    <w:pPr>
      <w:spacing w:after="200" w:line="276" w:lineRule="auto"/>
      <w:jc w:val="center"/>
    </w:pPr>
    <w:rPr>
      <w:rFonts w:ascii="Verdana" w:eastAsia="Times New Roman" w:hAnsi="Verdana" w:cs="Times New Roman"/>
      <w:sz w:val="16"/>
      <w:lang w:eastAsia="ru-RU"/>
    </w:rPr>
  </w:style>
  <w:style w:type="paragraph" w:customStyle="1" w:styleId="1CStyle173">
    <w:name w:val="1CStyle173"/>
    <w:rsid w:val="00A37D93"/>
    <w:pPr>
      <w:spacing w:after="200" w:line="276" w:lineRule="auto"/>
      <w:jc w:val="center"/>
    </w:pPr>
    <w:rPr>
      <w:rFonts w:ascii="Verdana" w:eastAsia="Times New Roman" w:hAnsi="Verdana" w:cs="Times New Roman"/>
      <w:sz w:val="16"/>
      <w:lang w:eastAsia="ru-RU"/>
    </w:rPr>
  </w:style>
  <w:style w:type="paragraph" w:customStyle="1" w:styleId="1CStyle174">
    <w:name w:val="1CStyle174"/>
    <w:rsid w:val="00A37D93"/>
    <w:pPr>
      <w:spacing w:after="200" w:line="276" w:lineRule="auto"/>
      <w:jc w:val="center"/>
    </w:pPr>
    <w:rPr>
      <w:rFonts w:ascii="Verdana" w:eastAsia="Times New Roman" w:hAnsi="Verdana" w:cs="Times New Roman"/>
      <w:sz w:val="16"/>
      <w:lang w:eastAsia="ru-RU"/>
    </w:rPr>
  </w:style>
  <w:style w:type="paragraph" w:customStyle="1" w:styleId="1CStyle175">
    <w:name w:val="1CStyle175"/>
    <w:rsid w:val="00A37D93"/>
    <w:pPr>
      <w:spacing w:after="200" w:line="276" w:lineRule="auto"/>
      <w:jc w:val="center"/>
    </w:pPr>
    <w:rPr>
      <w:rFonts w:ascii="Verdana" w:eastAsia="Times New Roman" w:hAnsi="Verdana" w:cs="Times New Roman"/>
      <w:sz w:val="16"/>
      <w:lang w:eastAsia="ru-RU"/>
    </w:rPr>
  </w:style>
  <w:style w:type="paragraph" w:customStyle="1" w:styleId="1CStyle172">
    <w:name w:val="1CStyle172"/>
    <w:rsid w:val="00A37D93"/>
    <w:pPr>
      <w:spacing w:after="200" w:line="276" w:lineRule="auto"/>
      <w:jc w:val="center"/>
    </w:pPr>
    <w:rPr>
      <w:rFonts w:ascii="Verdana" w:eastAsia="Times New Roman" w:hAnsi="Verdana" w:cs="Times New Roman"/>
      <w:sz w:val="16"/>
      <w:lang w:eastAsia="ru-RU"/>
    </w:rPr>
  </w:style>
  <w:style w:type="paragraph" w:customStyle="1" w:styleId="1CStyle168">
    <w:name w:val="1CStyle168"/>
    <w:rsid w:val="00A37D93"/>
    <w:pPr>
      <w:spacing w:after="200" w:line="276" w:lineRule="auto"/>
      <w:jc w:val="center"/>
    </w:pPr>
    <w:rPr>
      <w:rFonts w:ascii="Verdana" w:eastAsia="Times New Roman" w:hAnsi="Verdana" w:cs="Times New Roman"/>
      <w:sz w:val="16"/>
      <w:lang w:eastAsia="ru-RU"/>
    </w:rPr>
  </w:style>
  <w:style w:type="paragraph" w:customStyle="1" w:styleId="1CStyle110">
    <w:name w:val="1CStyle110"/>
    <w:rsid w:val="00A37D93"/>
    <w:pPr>
      <w:spacing w:after="200" w:line="276" w:lineRule="auto"/>
      <w:jc w:val="center"/>
    </w:pPr>
    <w:rPr>
      <w:rFonts w:ascii="Verdana" w:eastAsia="Times New Roman" w:hAnsi="Verdana" w:cs="Times New Roman"/>
      <w:b/>
      <w:sz w:val="16"/>
      <w:lang w:eastAsia="ru-RU"/>
    </w:rPr>
  </w:style>
  <w:style w:type="paragraph" w:customStyle="1" w:styleId="1CStyle99">
    <w:name w:val="1CStyle99"/>
    <w:rsid w:val="00A37D93"/>
    <w:pPr>
      <w:spacing w:after="200" w:line="276" w:lineRule="auto"/>
      <w:jc w:val="center"/>
    </w:pPr>
    <w:rPr>
      <w:rFonts w:ascii="Verdana" w:eastAsia="Times New Roman" w:hAnsi="Verdana" w:cs="Times New Roman"/>
      <w:sz w:val="20"/>
      <w:lang w:eastAsia="ru-RU"/>
    </w:rPr>
  </w:style>
  <w:style w:type="paragraph" w:customStyle="1" w:styleId="1CStyle100">
    <w:name w:val="1CStyle100"/>
    <w:rsid w:val="00A37D93"/>
    <w:pPr>
      <w:spacing w:after="200" w:line="276" w:lineRule="auto"/>
      <w:jc w:val="center"/>
    </w:pPr>
    <w:rPr>
      <w:rFonts w:ascii="Verdana" w:eastAsia="Times New Roman" w:hAnsi="Verdana" w:cs="Times New Roman"/>
      <w:b/>
      <w:sz w:val="20"/>
      <w:lang w:eastAsia="ru-RU"/>
    </w:rPr>
  </w:style>
  <w:style w:type="paragraph" w:customStyle="1" w:styleId="1CStyle143">
    <w:name w:val="1CStyle143"/>
    <w:rsid w:val="00A37D93"/>
    <w:pPr>
      <w:spacing w:after="200" w:line="276" w:lineRule="auto"/>
      <w:jc w:val="center"/>
    </w:pPr>
    <w:rPr>
      <w:rFonts w:ascii="Verdana" w:eastAsia="Times New Roman" w:hAnsi="Verdana" w:cs="Times New Roman"/>
      <w:sz w:val="20"/>
      <w:lang w:eastAsia="ru-RU"/>
    </w:rPr>
  </w:style>
  <w:style w:type="paragraph" w:customStyle="1" w:styleId="1CStyle141">
    <w:name w:val="1CStyle141"/>
    <w:rsid w:val="00A37D93"/>
    <w:pPr>
      <w:spacing w:after="200" w:line="276" w:lineRule="auto"/>
      <w:jc w:val="center"/>
    </w:pPr>
    <w:rPr>
      <w:rFonts w:ascii="Verdana" w:eastAsia="Times New Roman" w:hAnsi="Verdana" w:cs="Times New Roman"/>
      <w:sz w:val="20"/>
      <w:lang w:eastAsia="ru-RU"/>
    </w:rPr>
  </w:style>
  <w:style w:type="paragraph" w:customStyle="1" w:styleId="1CStyle142">
    <w:name w:val="1CStyle142"/>
    <w:rsid w:val="00A37D93"/>
    <w:pPr>
      <w:spacing w:after="200" w:line="276" w:lineRule="auto"/>
      <w:jc w:val="center"/>
    </w:pPr>
    <w:rPr>
      <w:rFonts w:ascii="Verdana" w:eastAsia="Times New Roman" w:hAnsi="Verdana" w:cs="Times New Roman"/>
      <w:b/>
      <w:sz w:val="20"/>
      <w:lang w:eastAsia="ru-RU"/>
    </w:rPr>
  </w:style>
  <w:style w:type="paragraph" w:customStyle="1" w:styleId="1CStyle113">
    <w:name w:val="1CStyle113"/>
    <w:rsid w:val="00A37D93"/>
    <w:pPr>
      <w:spacing w:after="200" w:line="276" w:lineRule="auto"/>
      <w:jc w:val="center"/>
    </w:pPr>
    <w:rPr>
      <w:rFonts w:ascii="Verdana" w:eastAsia="Times New Roman" w:hAnsi="Verdana" w:cs="Times New Roman"/>
      <w:sz w:val="20"/>
      <w:lang w:eastAsia="ru-RU"/>
    </w:rPr>
  </w:style>
  <w:style w:type="paragraph" w:customStyle="1" w:styleId="1CStyle108">
    <w:name w:val="1CStyle108"/>
    <w:rsid w:val="00A37D93"/>
    <w:pPr>
      <w:spacing w:after="200" w:line="276" w:lineRule="auto"/>
      <w:jc w:val="center"/>
    </w:pPr>
    <w:rPr>
      <w:rFonts w:ascii="Verdana" w:eastAsia="Times New Roman" w:hAnsi="Verdana" w:cs="Times New Roman"/>
      <w:sz w:val="20"/>
      <w:lang w:eastAsia="ru-RU"/>
    </w:rPr>
  </w:style>
  <w:style w:type="paragraph" w:customStyle="1" w:styleId="1CStyle116">
    <w:name w:val="1CStyle116"/>
    <w:rsid w:val="00A37D93"/>
    <w:pPr>
      <w:spacing w:after="200" w:line="276" w:lineRule="auto"/>
      <w:jc w:val="center"/>
    </w:pPr>
    <w:rPr>
      <w:rFonts w:ascii="Verdana" w:eastAsia="Times New Roman" w:hAnsi="Verdana" w:cs="Times New Roman"/>
      <w:sz w:val="20"/>
      <w:lang w:eastAsia="ru-RU"/>
    </w:rPr>
  </w:style>
  <w:style w:type="paragraph" w:customStyle="1" w:styleId="1CStyle170">
    <w:name w:val="1CStyle170"/>
    <w:rsid w:val="00A37D93"/>
    <w:pPr>
      <w:spacing w:after="200" w:line="276" w:lineRule="auto"/>
      <w:jc w:val="center"/>
    </w:pPr>
    <w:rPr>
      <w:rFonts w:ascii="Verdana" w:eastAsia="Times New Roman" w:hAnsi="Verdana" w:cs="Times New Roman"/>
      <w:sz w:val="16"/>
      <w:lang w:eastAsia="ru-RU"/>
    </w:rPr>
  </w:style>
  <w:style w:type="paragraph" w:customStyle="1" w:styleId="1CStyle109">
    <w:name w:val="1CStyle109"/>
    <w:rsid w:val="00A37D93"/>
    <w:pPr>
      <w:spacing w:after="200" w:line="276" w:lineRule="auto"/>
      <w:jc w:val="center"/>
    </w:pPr>
    <w:rPr>
      <w:rFonts w:ascii="Verdana" w:eastAsia="Times New Roman" w:hAnsi="Verdana" w:cs="Times New Roman"/>
      <w:b/>
      <w:sz w:val="16"/>
      <w:lang w:eastAsia="ru-RU"/>
    </w:rPr>
  </w:style>
  <w:style w:type="paragraph" w:customStyle="1" w:styleId="1CStyle112">
    <w:name w:val="1CStyle112"/>
    <w:rsid w:val="00A37D93"/>
    <w:pPr>
      <w:spacing w:after="200" w:line="276" w:lineRule="auto"/>
      <w:jc w:val="center"/>
    </w:pPr>
    <w:rPr>
      <w:rFonts w:ascii="Verdana" w:eastAsia="Times New Roman" w:hAnsi="Verdana" w:cs="Times New Roman"/>
      <w:b/>
      <w:sz w:val="16"/>
      <w:lang w:eastAsia="ru-RU"/>
    </w:rPr>
  </w:style>
  <w:style w:type="paragraph" w:customStyle="1" w:styleId="1CStyle145">
    <w:name w:val="1CStyle145"/>
    <w:rsid w:val="00A37D93"/>
    <w:pPr>
      <w:spacing w:after="200" w:line="276" w:lineRule="auto"/>
      <w:jc w:val="center"/>
    </w:pPr>
    <w:rPr>
      <w:rFonts w:ascii="Verdana" w:eastAsia="Times New Roman" w:hAnsi="Verdana" w:cs="Times New Roman"/>
      <w:sz w:val="20"/>
      <w:lang w:eastAsia="ru-RU"/>
    </w:rPr>
  </w:style>
  <w:style w:type="paragraph" w:customStyle="1" w:styleId="1CStyle195">
    <w:name w:val="1CStyle195"/>
    <w:rsid w:val="00A37D93"/>
    <w:pPr>
      <w:spacing w:after="200" w:line="276" w:lineRule="auto"/>
      <w:jc w:val="center"/>
    </w:pPr>
    <w:rPr>
      <w:rFonts w:ascii="Verdana" w:eastAsia="Times New Roman" w:hAnsi="Verdana" w:cs="Times New Roman"/>
      <w:sz w:val="20"/>
      <w:lang w:eastAsia="ru-RU"/>
    </w:rPr>
  </w:style>
  <w:style w:type="paragraph" w:customStyle="1" w:styleId="1CStyle114">
    <w:name w:val="1CStyle114"/>
    <w:rsid w:val="00A37D93"/>
    <w:pPr>
      <w:spacing w:after="200" w:line="276" w:lineRule="auto"/>
      <w:jc w:val="center"/>
    </w:pPr>
    <w:rPr>
      <w:rFonts w:ascii="Verdana" w:eastAsia="Times New Roman" w:hAnsi="Verdana" w:cs="Times New Roman"/>
      <w:sz w:val="20"/>
      <w:lang w:eastAsia="ru-RU"/>
    </w:rPr>
  </w:style>
  <w:style w:type="paragraph" w:customStyle="1" w:styleId="1CStyle115">
    <w:name w:val="1CStyle115"/>
    <w:rsid w:val="00A37D93"/>
    <w:pPr>
      <w:spacing w:after="200" w:line="276" w:lineRule="auto"/>
      <w:jc w:val="right"/>
    </w:pPr>
    <w:rPr>
      <w:rFonts w:ascii="Verdana" w:eastAsia="Times New Roman" w:hAnsi="Verdana" w:cs="Times New Roman"/>
      <w:sz w:val="20"/>
      <w:lang w:eastAsia="ru-RU"/>
    </w:rPr>
  </w:style>
  <w:style w:type="paragraph" w:customStyle="1" w:styleId="1CStyle178">
    <w:name w:val="1CStyle178"/>
    <w:rsid w:val="00A37D93"/>
    <w:pPr>
      <w:spacing w:after="200" w:line="276" w:lineRule="auto"/>
      <w:jc w:val="center"/>
    </w:pPr>
    <w:rPr>
      <w:rFonts w:ascii="Verdana" w:eastAsia="Times New Roman" w:hAnsi="Verdana" w:cs="Times New Roman"/>
      <w:sz w:val="18"/>
      <w:lang w:eastAsia="ru-RU"/>
    </w:rPr>
  </w:style>
  <w:style w:type="paragraph" w:customStyle="1" w:styleId="1CStyle182">
    <w:name w:val="1CStyle182"/>
    <w:rsid w:val="00A37D93"/>
    <w:pPr>
      <w:spacing w:after="200" w:line="276" w:lineRule="auto"/>
      <w:jc w:val="right"/>
    </w:pPr>
    <w:rPr>
      <w:rFonts w:ascii="Verdana" w:eastAsia="Times New Roman" w:hAnsi="Verdana" w:cs="Times New Roman"/>
      <w:sz w:val="18"/>
      <w:lang w:eastAsia="ru-RU"/>
    </w:rPr>
  </w:style>
  <w:style w:type="paragraph" w:customStyle="1" w:styleId="1CStyle183">
    <w:name w:val="1CStyle183"/>
    <w:rsid w:val="00A37D93"/>
    <w:pPr>
      <w:spacing w:after="200" w:line="276" w:lineRule="auto"/>
      <w:jc w:val="right"/>
    </w:pPr>
    <w:rPr>
      <w:rFonts w:ascii="Verdana" w:eastAsia="Times New Roman" w:hAnsi="Verdana" w:cs="Times New Roman"/>
      <w:sz w:val="18"/>
      <w:lang w:eastAsia="ru-RU"/>
    </w:rPr>
  </w:style>
  <w:style w:type="paragraph" w:customStyle="1" w:styleId="1CStyle180">
    <w:name w:val="1CStyle180"/>
    <w:rsid w:val="00A37D93"/>
    <w:pPr>
      <w:spacing w:after="200" w:line="276" w:lineRule="auto"/>
      <w:jc w:val="right"/>
    </w:pPr>
    <w:rPr>
      <w:rFonts w:ascii="Verdana" w:eastAsia="Times New Roman" w:hAnsi="Verdana" w:cs="Times New Roman"/>
      <w:sz w:val="18"/>
      <w:lang w:eastAsia="ru-RU"/>
    </w:rPr>
  </w:style>
  <w:style w:type="paragraph" w:customStyle="1" w:styleId="1CStyle177">
    <w:name w:val="1CStyle177"/>
    <w:rsid w:val="00A37D93"/>
    <w:pPr>
      <w:spacing w:after="200" w:line="276" w:lineRule="auto"/>
      <w:jc w:val="center"/>
    </w:pPr>
    <w:rPr>
      <w:rFonts w:ascii="Verdana" w:eastAsia="Times New Roman" w:hAnsi="Verdana" w:cs="Times New Roman"/>
      <w:sz w:val="18"/>
      <w:lang w:eastAsia="ru-RU"/>
    </w:rPr>
  </w:style>
  <w:style w:type="paragraph" w:customStyle="1" w:styleId="1CStyle117">
    <w:name w:val="1CStyle117"/>
    <w:rsid w:val="00A37D93"/>
    <w:pPr>
      <w:spacing w:after="200" w:line="276" w:lineRule="auto"/>
      <w:jc w:val="center"/>
    </w:pPr>
    <w:rPr>
      <w:rFonts w:ascii="Verdana" w:eastAsia="Times New Roman" w:hAnsi="Verdana" w:cs="Times New Roman"/>
      <w:sz w:val="20"/>
      <w:lang w:eastAsia="ru-RU"/>
    </w:rPr>
  </w:style>
  <w:style w:type="paragraph" w:customStyle="1" w:styleId="1CStyle120">
    <w:name w:val="1CStyle120"/>
    <w:rsid w:val="00A37D93"/>
    <w:pPr>
      <w:spacing w:after="200" w:line="276" w:lineRule="auto"/>
      <w:jc w:val="right"/>
    </w:pPr>
    <w:rPr>
      <w:rFonts w:ascii="Verdana" w:eastAsia="Times New Roman" w:hAnsi="Verdana" w:cs="Times New Roman"/>
      <w:sz w:val="20"/>
      <w:lang w:eastAsia="ru-RU"/>
    </w:rPr>
  </w:style>
  <w:style w:type="paragraph" w:customStyle="1" w:styleId="1CStyle127">
    <w:name w:val="1CStyle127"/>
    <w:rsid w:val="00A37D93"/>
    <w:pPr>
      <w:spacing w:after="200" w:line="276" w:lineRule="auto"/>
      <w:jc w:val="right"/>
    </w:pPr>
    <w:rPr>
      <w:rFonts w:ascii="Verdana" w:eastAsia="Times New Roman" w:hAnsi="Verdana" w:cs="Times New Roman"/>
      <w:sz w:val="20"/>
      <w:lang w:eastAsia="ru-RU"/>
    </w:rPr>
  </w:style>
  <w:style w:type="character" w:customStyle="1" w:styleId="131">
    <w:name w:val="Знак Знак13"/>
    <w:rsid w:val="00A37D93"/>
    <w:rPr>
      <w:rFonts w:ascii="Verdana" w:hAnsi="Verdana"/>
      <w:b/>
      <w:sz w:val="32"/>
      <w:lang w:val="ru-RU" w:eastAsia="ru-RU" w:bidi="ar-SA"/>
    </w:rPr>
  </w:style>
  <w:style w:type="character" w:customStyle="1" w:styleId="214">
    <w:name w:val="Знак Знак21"/>
    <w:rsid w:val="00A37D93"/>
    <w:rPr>
      <w:lang w:val="ru-RU" w:eastAsia="ru-RU" w:bidi="ar-SA"/>
    </w:rPr>
  </w:style>
  <w:style w:type="character" w:customStyle="1" w:styleId="200">
    <w:name w:val="Знак Знак20"/>
    <w:rsid w:val="00A37D93"/>
    <w:rPr>
      <w:lang w:val="ru-RU" w:eastAsia="ru-RU" w:bidi="ar-SA"/>
    </w:rPr>
  </w:style>
  <w:style w:type="character" w:customStyle="1" w:styleId="360">
    <w:name w:val="Знак Знак36"/>
    <w:rsid w:val="00A37D93"/>
    <w:rPr>
      <w:rFonts w:ascii="Cambria" w:eastAsia="Times New Roman" w:hAnsi="Cambria" w:cs="Times New Roman"/>
      <w:b/>
      <w:bCs/>
      <w:color w:val="4F81BD"/>
      <w:sz w:val="26"/>
      <w:szCs w:val="26"/>
      <w:lang w:eastAsia="zh-CN"/>
    </w:rPr>
  </w:style>
  <w:style w:type="character" w:customStyle="1" w:styleId="351">
    <w:name w:val="Знак Знак35"/>
    <w:rsid w:val="00A37D93"/>
    <w:rPr>
      <w:rFonts w:ascii="Verdana" w:eastAsia="Times New Roman" w:hAnsi="Verdana" w:cs="Times New Roman"/>
      <w:sz w:val="24"/>
      <w:szCs w:val="20"/>
      <w:lang w:eastAsia="ru-RU"/>
    </w:rPr>
  </w:style>
  <w:style w:type="character" w:customStyle="1" w:styleId="341">
    <w:name w:val="Знак Знак34"/>
    <w:rsid w:val="00A37D93"/>
    <w:rPr>
      <w:rFonts w:ascii="Verdana" w:eastAsia="Times New Roman" w:hAnsi="Verdana" w:cs="Times New Roman"/>
      <w:szCs w:val="20"/>
      <w:lang w:eastAsia="ru-RU"/>
    </w:rPr>
  </w:style>
  <w:style w:type="character" w:customStyle="1" w:styleId="1f4">
    <w:name w:val="Заголовок1 Знак"/>
    <w:link w:val="1f3"/>
    <w:rsid w:val="00A37D93"/>
    <w:rPr>
      <w:rFonts w:ascii="HermesCTT" w:eastAsia="Times New Roman" w:hAnsi="HermesCTT" w:cs="Times New Roman"/>
      <w:b/>
      <w:snapToGrid w:val="0"/>
      <w:color w:val="000000"/>
      <w:sz w:val="40"/>
      <w:szCs w:val="20"/>
      <w:lang w:eastAsia="ru-RU"/>
    </w:rPr>
  </w:style>
  <w:style w:type="character" w:customStyle="1" w:styleId="280">
    <w:name w:val="Знак Знак28"/>
    <w:rsid w:val="00A37D93"/>
    <w:rPr>
      <w:rFonts w:ascii="Times New Roman" w:eastAsia="Times New Roman" w:hAnsi="Times New Roman" w:cs="Times New Roman"/>
      <w:sz w:val="20"/>
      <w:szCs w:val="20"/>
      <w:lang w:eastAsia="ru-RU"/>
    </w:rPr>
  </w:style>
  <w:style w:type="character" w:customStyle="1" w:styleId="270">
    <w:name w:val="Знак Знак27"/>
    <w:rsid w:val="00A37D93"/>
    <w:rPr>
      <w:rFonts w:ascii="Times New Roman" w:eastAsia="Times New Roman" w:hAnsi="Times New Roman" w:cs="Times New Roman"/>
      <w:sz w:val="20"/>
      <w:szCs w:val="20"/>
      <w:lang w:eastAsia="ru-RU"/>
    </w:rPr>
  </w:style>
  <w:style w:type="character" w:customStyle="1" w:styleId="261">
    <w:name w:val="Знак Знак26"/>
    <w:rsid w:val="00A37D93"/>
    <w:rPr>
      <w:rFonts w:ascii="Times New Roman" w:eastAsia="Times New Roman" w:hAnsi="Times New Roman" w:cs="Times New Roman"/>
      <w:sz w:val="20"/>
      <w:szCs w:val="20"/>
      <w:lang w:val="en-US" w:eastAsia="ru-RU"/>
    </w:rPr>
  </w:style>
  <w:style w:type="character" w:customStyle="1" w:styleId="115">
    <w:name w:val="Стиль_1 Знак Знак1"/>
    <w:rsid w:val="00A37D93"/>
    <w:rPr>
      <w:rFonts w:ascii="PetersburgCTT" w:hAnsi="PetersburgCTT"/>
      <w:lang w:val="ru-RU" w:eastAsia="ru-RU" w:bidi="ar-SA"/>
    </w:rPr>
  </w:style>
  <w:style w:type="table" w:customStyle="1" w:styleId="1fa">
    <w:name w:val="Сетка таблицы1"/>
    <w:basedOn w:val="a2"/>
    <w:next w:val="affffff7"/>
    <w:rsid w:val="00A37D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2">
    <w:name w:val="Список 22"/>
    <w:basedOn w:val="a0"/>
    <w:rsid w:val="00A37D93"/>
    <w:pPr>
      <w:tabs>
        <w:tab w:val="left" w:pos="1134"/>
        <w:tab w:val="num" w:pos="1441"/>
      </w:tabs>
      <w:spacing w:after="0" w:line="240" w:lineRule="auto"/>
      <w:ind w:left="1441" w:hanging="360"/>
      <w:jc w:val="both"/>
    </w:pPr>
    <w:rPr>
      <w:rFonts w:ascii="PetersburgCTT" w:eastAsia="Times New Roman" w:hAnsi="PetersburgCTT" w:cs="Times New Roman"/>
      <w:sz w:val="20"/>
      <w:szCs w:val="20"/>
      <w:lang w:eastAsia="ru-RU"/>
    </w:rPr>
  </w:style>
  <w:style w:type="character" w:customStyle="1" w:styleId="affffffff5">
    <w:name w:val="Название Знак"/>
    <w:aliases w:val="Текст сноски Знак Знак"/>
    <w:rsid w:val="00A37D93"/>
    <w:rPr>
      <w:rFonts w:ascii="Arial" w:hAnsi="Arial" w:cs="Arial"/>
      <w:b/>
      <w:bCs/>
      <w:kern w:val="28"/>
      <w:sz w:val="32"/>
      <w:szCs w:val="32"/>
    </w:rPr>
  </w:style>
  <w:style w:type="paragraph" w:customStyle="1" w:styleId="520">
    <w:name w:val="Список 52"/>
    <w:basedOn w:val="a0"/>
    <w:rsid w:val="00A37D93"/>
    <w:pPr>
      <w:tabs>
        <w:tab w:val="left" w:pos="2268"/>
      </w:tabs>
      <w:spacing w:after="0" w:line="240" w:lineRule="auto"/>
      <w:ind w:left="2269" w:hanging="1985"/>
      <w:jc w:val="both"/>
    </w:pPr>
    <w:rPr>
      <w:rFonts w:ascii="PetersburgCTT" w:eastAsia="Times New Roman" w:hAnsi="PetersburgCTT" w:cs="Times New Roman"/>
      <w:sz w:val="20"/>
      <w:szCs w:val="20"/>
      <w:lang w:eastAsia="ru-RU"/>
    </w:rPr>
  </w:style>
  <w:style w:type="paragraph" w:customStyle="1" w:styleId="2f3">
    <w:name w:val="Обычный2"/>
    <w:rsid w:val="00A37D93"/>
    <w:pPr>
      <w:snapToGrid w:val="0"/>
      <w:spacing w:after="0" w:line="240" w:lineRule="auto"/>
    </w:pPr>
    <w:rPr>
      <w:rFonts w:ascii="Times New Roman" w:eastAsia="Times New Roman" w:hAnsi="Times New Roman" w:cs="Times New Roman"/>
      <w:sz w:val="20"/>
      <w:szCs w:val="20"/>
      <w:lang w:eastAsia="ru-RU"/>
    </w:rPr>
  </w:style>
  <w:style w:type="paragraph" w:customStyle="1" w:styleId="223">
    <w:name w:val="Основной текст 22"/>
    <w:basedOn w:val="a0"/>
    <w:rsid w:val="00A37D93"/>
    <w:pPr>
      <w:spacing w:after="120" w:line="240" w:lineRule="auto"/>
      <w:ind w:left="283"/>
      <w:jc w:val="both"/>
    </w:pPr>
    <w:rPr>
      <w:rFonts w:ascii="PetersburgCTT" w:eastAsia="Times New Roman" w:hAnsi="PetersburgCTT" w:cs="Times New Roman"/>
      <w:sz w:val="20"/>
      <w:szCs w:val="20"/>
      <w:lang w:eastAsia="ru-RU"/>
    </w:rPr>
  </w:style>
  <w:style w:type="paragraph" w:customStyle="1" w:styleId="2f4">
    <w:name w:val="Схема документа2"/>
    <w:basedOn w:val="a0"/>
    <w:rsid w:val="00A37D93"/>
    <w:pPr>
      <w:shd w:val="clear" w:color="auto" w:fill="000080"/>
      <w:spacing w:after="0" w:line="240" w:lineRule="auto"/>
      <w:jc w:val="both"/>
    </w:pPr>
    <w:rPr>
      <w:rFonts w:ascii="Tahoma" w:eastAsia="Times New Roman" w:hAnsi="Tahoma" w:cs="Times New Roman"/>
      <w:sz w:val="20"/>
      <w:szCs w:val="20"/>
      <w:lang w:eastAsia="ru-RU"/>
    </w:rPr>
  </w:style>
  <w:style w:type="paragraph" w:customStyle="1" w:styleId="224">
    <w:name w:val="Основной текст с отступом 22"/>
    <w:basedOn w:val="a0"/>
    <w:rsid w:val="00A37D93"/>
    <w:pPr>
      <w:spacing w:after="0" w:line="240" w:lineRule="auto"/>
      <w:ind w:firstLine="567"/>
      <w:jc w:val="both"/>
    </w:pPr>
    <w:rPr>
      <w:rFonts w:ascii="PetersburgCTT" w:eastAsia="Times New Roman" w:hAnsi="PetersburgCTT" w:cs="Times New Roman"/>
      <w:sz w:val="20"/>
      <w:szCs w:val="20"/>
      <w:lang w:eastAsia="ru-RU"/>
    </w:rPr>
  </w:style>
  <w:style w:type="paragraph" w:customStyle="1" w:styleId="321">
    <w:name w:val="Список 32"/>
    <w:basedOn w:val="a0"/>
    <w:rsid w:val="00A37D93"/>
    <w:pPr>
      <w:tabs>
        <w:tab w:val="left" w:pos="1701"/>
        <w:tab w:val="left" w:pos="2268"/>
      </w:tabs>
      <w:spacing w:after="0" w:line="240" w:lineRule="auto"/>
      <w:ind w:left="1702" w:hanging="1418"/>
      <w:jc w:val="both"/>
    </w:pPr>
    <w:rPr>
      <w:rFonts w:ascii="PetersburgCTT" w:eastAsia="Times New Roman" w:hAnsi="PetersburgCTT" w:cs="Times New Roman"/>
      <w:snapToGrid w:val="0"/>
      <w:sz w:val="20"/>
      <w:szCs w:val="20"/>
      <w:lang w:eastAsia="ru-RU"/>
    </w:rPr>
  </w:style>
  <w:style w:type="character" w:customStyle="1" w:styleId="2f5">
    <w:name w:val="Гиперссылка2"/>
    <w:rsid w:val="00A37D93"/>
    <w:rPr>
      <w:color w:val="0000FF"/>
      <w:u w:val="single"/>
    </w:rPr>
  </w:style>
  <w:style w:type="paragraph" w:customStyle="1" w:styleId="322">
    <w:name w:val="Основной текст с отступом 32"/>
    <w:basedOn w:val="a0"/>
    <w:rsid w:val="00A37D93"/>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i/>
      <w:szCs w:val="20"/>
      <w:lang w:eastAsia="ru-RU"/>
    </w:rPr>
  </w:style>
  <w:style w:type="paragraph" w:customStyle="1" w:styleId="2f6">
    <w:name w:val="Текст2"/>
    <w:basedOn w:val="a0"/>
    <w:rsid w:val="00A37D93"/>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323">
    <w:name w:val="Основной текст 32"/>
    <w:basedOn w:val="a0"/>
    <w:rsid w:val="00A37D93"/>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6"/>
      <w:szCs w:val="20"/>
      <w:lang w:eastAsia="ru-RU"/>
    </w:rPr>
  </w:style>
  <w:style w:type="paragraph" w:customStyle="1" w:styleId="1fb">
    <w:name w:val="Обычный (Интернет)1"/>
    <w:basedOn w:val="a0"/>
    <w:rsid w:val="00A37D93"/>
    <w:pPr>
      <w:overflowPunct w:val="0"/>
      <w:autoSpaceDE w:val="0"/>
      <w:autoSpaceDN w:val="0"/>
      <w:adjustRightInd w:val="0"/>
      <w:spacing w:before="100" w:after="100" w:line="240" w:lineRule="auto"/>
      <w:textAlignment w:val="baseline"/>
    </w:pPr>
    <w:rPr>
      <w:rFonts w:ascii="Times New Roman" w:eastAsia="Times New Roman" w:hAnsi="Times New Roman" w:cs="Times New Roman"/>
      <w:color w:val="000000"/>
      <w:sz w:val="24"/>
      <w:szCs w:val="20"/>
      <w:lang w:eastAsia="ru-RU"/>
    </w:rPr>
  </w:style>
  <w:style w:type="paragraph" w:customStyle="1" w:styleId="2f7">
    <w:name w:val="Заголовок2"/>
    <w:basedOn w:val="a0"/>
    <w:rsid w:val="00A37D93"/>
    <w:pPr>
      <w:spacing w:before="45" w:after="45" w:line="240" w:lineRule="auto"/>
    </w:pPr>
    <w:rPr>
      <w:rFonts w:ascii="Times" w:eastAsia="Times New Roman" w:hAnsi="Times" w:cs="Times"/>
      <w:color w:val="000000"/>
      <w:sz w:val="33"/>
      <w:szCs w:val="33"/>
      <w:lang w:eastAsia="ru-RU"/>
    </w:rPr>
  </w:style>
  <w:style w:type="numbering" w:customStyle="1" w:styleId="2f8">
    <w:name w:val="Нет списка2"/>
    <w:next w:val="a3"/>
    <w:uiPriority w:val="99"/>
    <w:semiHidden/>
    <w:rsid w:val="00A37D93"/>
  </w:style>
  <w:style w:type="paragraph" w:customStyle="1" w:styleId="DefaultParagraphFontParaCharChar">
    <w:name w:val="Default Paragraph Font Para Char Char Знак Знак Знак Знак"/>
    <w:basedOn w:val="a0"/>
    <w:rsid w:val="00A37D93"/>
    <w:pPr>
      <w:spacing w:line="240" w:lineRule="exact"/>
    </w:pPr>
    <w:rPr>
      <w:rFonts w:ascii="Verdana" w:eastAsia="Times New Roman" w:hAnsi="Verdana" w:cs="Times New Roman"/>
      <w:sz w:val="20"/>
      <w:szCs w:val="20"/>
    </w:rPr>
  </w:style>
  <w:style w:type="table" w:customStyle="1" w:styleId="2f9">
    <w:name w:val="Сетка таблицы2"/>
    <w:basedOn w:val="a2"/>
    <w:next w:val="affffff7"/>
    <w:uiPriority w:val="59"/>
    <w:rsid w:val="00A37D9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3"/>
    <w:uiPriority w:val="99"/>
    <w:semiHidden/>
    <w:rsid w:val="00A37D93"/>
  </w:style>
  <w:style w:type="table" w:customStyle="1" w:styleId="3e">
    <w:name w:val="Сетка таблицы3"/>
    <w:basedOn w:val="a2"/>
    <w:next w:val="affffff7"/>
    <w:uiPriority w:val="59"/>
    <w:rsid w:val="00A37D9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c">
    <w:name w:val="Неразрешенное упоминание1"/>
    <w:basedOn w:val="a1"/>
    <w:uiPriority w:val="99"/>
    <w:semiHidden/>
    <w:unhideWhenUsed/>
    <w:rsid w:val="00A37D93"/>
    <w:rPr>
      <w:color w:val="605E5C"/>
      <w:shd w:val="clear" w:color="auto" w:fill="E1DFDD"/>
    </w:rPr>
  </w:style>
  <w:style w:type="character" w:customStyle="1" w:styleId="2fa">
    <w:name w:val="Неразрешенное упоминание2"/>
    <w:basedOn w:val="a1"/>
    <w:uiPriority w:val="99"/>
    <w:semiHidden/>
    <w:unhideWhenUsed/>
    <w:rsid w:val="00A37D93"/>
    <w:rPr>
      <w:color w:val="605E5C"/>
      <w:shd w:val="clear" w:color="auto" w:fill="E1DFDD"/>
    </w:rPr>
  </w:style>
  <w:style w:type="table" w:customStyle="1" w:styleId="215">
    <w:name w:val="Сетка таблицы21"/>
    <w:basedOn w:val="a2"/>
    <w:next w:val="affffff7"/>
    <w:rsid w:val="00A37D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
    <w:basedOn w:val="a2"/>
    <w:next w:val="affffff7"/>
    <w:uiPriority w:val="99"/>
    <w:locked/>
    <w:rsid w:val="00A37D93"/>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2"/>
    <w:next w:val="affffff7"/>
    <w:rsid w:val="00A37D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2"/>
    <w:next w:val="affffff7"/>
    <w:locked/>
    <w:rsid w:val="00A37D93"/>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6">
    <w:name w:val="Стиль"/>
    <w:rsid w:val="00A37D93"/>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48">
    <w:name w:val="Сетка таблицы4"/>
    <w:basedOn w:val="a2"/>
    <w:next w:val="affffff7"/>
    <w:rsid w:val="00A37D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d">
    <w:name w:val="Знак1 Знак Знак"/>
    <w:basedOn w:val="a0"/>
    <w:rsid w:val="00A37D93"/>
    <w:pPr>
      <w:spacing w:line="240" w:lineRule="exact"/>
      <w:jc w:val="both"/>
    </w:pPr>
    <w:rPr>
      <w:rFonts w:ascii="Verdana" w:eastAsia="Times New Roman" w:hAnsi="Verdana" w:cs="Verdana"/>
      <w:sz w:val="24"/>
      <w:szCs w:val="24"/>
      <w:lang w:val="en-US"/>
    </w:rPr>
  </w:style>
  <w:style w:type="table" w:customStyle="1" w:styleId="55">
    <w:name w:val="Сетка таблицы5"/>
    <w:basedOn w:val="a2"/>
    <w:next w:val="affffff7"/>
    <w:rsid w:val="00A37D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Unresolved Mention"/>
    <w:basedOn w:val="a1"/>
    <w:uiPriority w:val="99"/>
    <w:semiHidden/>
    <w:unhideWhenUsed/>
    <w:rsid w:val="00A37D93"/>
    <w:rPr>
      <w:color w:val="605E5C"/>
      <w:shd w:val="clear" w:color="auto" w:fill="E1DFDD"/>
    </w:rPr>
  </w:style>
  <w:style w:type="paragraph" w:customStyle="1" w:styleId="ConsPlusTitlePage">
    <w:name w:val="ConsPlusTitlePage"/>
    <w:rsid w:val="00A37D93"/>
    <w:pPr>
      <w:widowControl w:val="0"/>
      <w:autoSpaceDE w:val="0"/>
      <w:autoSpaceDN w:val="0"/>
      <w:spacing w:after="0" w:line="240" w:lineRule="auto"/>
    </w:pPr>
    <w:rPr>
      <w:rFonts w:ascii="Tahoma" w:eastAsia="Times New Roman" w:hAnsi="Tahoma" w:cs="Tahoma"/>
      <w:sz w:val="20"/>
      <w:szCs w:val="20"/>
      <w:lang w:eastAsia="ru-RU"/>
    </w:rPr>
  </w:style>
  <w:style w:type="numbering" w:customStyle="1" w:styleId="123">
    <w:name w:val="Нет списка12"/>
    <w:next w:val="a3"/>
    <w:uiPriority w:val="99"/>
    <w:semiHidden/>
    <w:rsid w:val="00A37D93"/>
  </w:style>
  <w:style w:type="table" w:customStyle="1" w:styleId="2110">
    <w:name w:val="Сетка таблицы211"/>
    <w:basedOn w:val="a2"/>
    <w:next w:val="affffff7"/>
    <w:rsid w:val="00A37D93"/>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3"/>
    <w:semiHidden/>
    <w:unhideWhenUsed/>
    <w:rsid w:val="00A37D93"/>
  </w:style>
  <w:style w:type="table" w:customStyle="1" w:styleId="1112">
    <w:name w:val="Сетка таблицы111"/>
    <w:basedOn w:val="a2"/>
    <w:next w:val="affffff7"/>
    <w:locked/>
    <w:rsid w:val="00A37D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
    <w:name w:val="Обычный11"/>
    <w:rsid w:val="00A37D93"/>
    <w:pPr>
      <w:widowControl w:val="0"/>
      <w:spacing w:after="0" w:line="240" w:lineRule="auto"/>
    </w:pPr>
    <w:rPr>
      <w:rFonts w:ascii="Times New Roman" w:eastAsia="Times New Roman" w:hAnsi="Times New Roman" w:cs="Times New Roman"/>
      <w:sz w:val="20"/>
      <w:szCs w:val="20"/>
      <w:lang w:eastAsia="ru-RU"/>
    </w:rPr>
  </w:style>
  <w:style w:type="paragraph" w:customStyle="1" w:styleId="118">
    <w:name w:val="Обычный (веб)11"/>
    <w:basedOn w:val="a0"/>
    <w:rsid w:val="00A37D93"/>
    <w:pP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character" w:customStyle="1" w:styleId="1fe">
    <w:name w:val="Знак Знак1"/>
    <w:locked/>
    <w:rsid w:val="00A37D93"/>
    <w:rPr>
      <w:lang w:val="en-US" w:eastAsia="ru-RU" w:bidi="ar-SA"/>
    </w:rPr>
  </w:style>
  <w:style w:type="paragraph" w:customStyle="1" w:styleId="119">
    <w:name w:val="Заголовок11"/>
    <w:basedOn w:val="1"/>
    <w:next w:val="2"/>
    <w:qFormat/>
    <w:rsid w:val="00A37D93"/>
    <w:pPr>
      <w:pageBreakBefore/>
      <w:pBdr>
        <w:bottom w:val="single" w:sz="18" w:space="16" w:color="999999"/>
      </w:pBdr>
      <w:tabs>
        <w:tab w:val="num" w:pos="432"/>
        <w:tab w:val="num" w:pos="1211"/>
      </w:tabs>
      <w:suppressAutoHyphens/>
      <w:spacing w:before="360" w:after="360"/>
      <w:ind w:left="432" w:hanging="432"/>
      <w:jc w:val="right"/>
    </w:pPr>
    <w:rPr>
      <w:rFonts w:ascii="Verdana" w:hAnsi="Verdana"/>
      <w:b w:val="0"/>
      <w:kern w:val="28"/>
      <w:sz w:val="40"/>
      <w:szCs w:val="40"/>
    </w:rPr>
  </w:style>
  <w:style w:type="paragraph" w:customStyle="1" w:styleId="msonormal0">
    <w:name w:val="msonormal"/>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block">
    <w:name w:val="content_block"/>
    <w:basedOn w:val="a0"/>
    <w:rsid w:val="00A37D93"/>
    <w:pPr>
      <w:spacing w:before="100" w:beforeAutospacing="1" w:after="100" w:afterAutospacing="1" w:line="240" w:lineRule="auto"/>
      <w:ind w:right="357"/>
    </w:pPr>
    <w:rPr>
      <w:rFonts w:ascii="Times New Roman" w:eastAsia="Times New Roman" w:hAnsi="Times New Roman" w:cs="Times New Roman"/>
      <w:sz w:val="24"/>
      <w:szCs w:val="24"/>
      <w:lang w:eastAsia="ru-RU"/>
    </w:rPr>
  </w:style>
  <w:style w:type="paragraph" w:customStyle="1" w:styleId="references">
    <w:name w:val="references"/>
    <w:basedOn w:val="a0"/>
    <w:rsid w:val="00A37D93"/>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1ff">
    <w:name w:val="Нижний колонтитул1"/>
    <w:basedOn w:val="a0"/>
    <w:rsid w:val="00A37D93"/>
    <w:pPr>
      <w:spacing w:before="750" w:after="0" w:line="240" w:lineRule="auto"/>
    </w:pPr>
    <w:rPr>
      <w:rFonts w:ascii="Arial" w:eastAsia="Times New Roman" w:hAnsi="Arial" w:cs="Arial"/>
      <w:sz w:val="20"/>
      <w:szCs w:val="20"/>
      <w:lang w:eastAsia="ru-RU"/>
    </w:rPr>
  </w:style>
  <w:style w:type="paragraph" w:customStyle="1" w:styleId="content">
    <w:name w:val="content"/>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references">
    <w:name w:val="doc__references"/>
    <w:basedOn w:val="a1"/>
    <w:rsid w:val="00A37D93"/>
    <w:rPr>
      <w:vanish/>
      <w:webHidden w:val="0"/>
      <w:specVanish w:val="0"/>
    </w:rPr>
  </w:style>
  <w:style w:type="paragraph" w:customStyle="1" w:styleId="content1">
    <w:name w:val="content1"/>
    <w:basedOn w:val="a0"/>
    <w:rsid w:val="00A37D93"/>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doc-tooltip">
    <w:name w:val="doc-tooltip"/>
    <w:basedOn w:val="a0"/>
    <w:rsid w:val="00A37D93"/>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oc-notes">
    <w:name w:val="doc-notes"/>
    <w:basedOn w:val="a0"/>
    <w:rsid w:val="00A37D93"/>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oc-columnsitem-title-calendar">
    <w:name w:val="doc-columns__item-title-calendar"/>
    <w:basedOn w:val="a0"/>
    <w:rsid w:val="00A37D93"/>
    <w:pPr>
      <w:spacing w:before="100" w:beforeAutospacing="1" w:after="100" w:afterAutospacing="1" w:line="240" w:lineRule="auto"/>
    </w:pPr>
    <w:rPr>
      <w:rFonts w:ascii="Arial" w:eastAsia="Times New Roman" w:hAnsi="Arial" w:cs="Arial"/>
      <w:b/>
      <w:bCs/>
      <w:color w:val="666666"/>
      <w:sz w:val="21"/>
      <w:szCs w:val="21"/>
      <w:lang w:eastAsia="ru-RU"/>
    </w:rPr>
  </w:style>
  <w:style w:type="paragraph" w:customStyle="1" w:styleId="doc-columnsitem-title-calendar-holiday">
    <w:name w:val="doc-columns__item-title-calendar-holiday"/>
    <w:basedOn w:val="a0"/>
    <w:rsid w:val="00A37D93"/>
    <w:pPr>
      <w:spacing w:before="100" w:beforeAutospacing="1" w:after="100" w:afterAutospacing="1" w:line="240" w:lineRule="auto"/>
    </w:pPr>
    <w:rPr>
      <w:rFonts w:ascii="Arial" w:eastAsia="Times New Roman" w:hAnsi="Arial" w:cs="Arial"/>
      <w:b/>
      <w:bCs/>
      <w:color w:val="FF3333"/>
      <w:sz w:val="21"/>
      <w:szCs w:val="21"/>
      <w:lang w:eastAsia="ru-RU"/>
    </w:rPr>
  </w:style>
  <w:style w:type="paragraph" w:customStyle="1" w:styleId="doc-columnsitem-text-press">
    <w:name w:val="doc-columns__item-text-press"/>
    <w:basedOn w:val="a0"/>
    <w:rsid w:val="00A37D93"/>
    <w:pPr>
      <w:spacing w:before="60" w:after="180" w:line="240" w:lineRule="auto"/>
    </w:pPr>
    <w:rPr>
      <w:rFonts w:ascii="Times New Roman" w:eastAsia="Times New Roman" w:hAnsi="Times New Roman" w:cs="Times New Roman"/>
      <w:sz w:val="24"/>
      <w:szCs w:val="24"/>
      <w:lang w:eastAsia="ru-RU"/>
    </w:rPr>
  </w:style>
  <w:style w:type="character" w:customStyle="1" w:styleId="storno">
    <w:name w:val="storno"/>
    <w:basedOn w:val="a1"/>
    <w:rsid w:val="00A37D93"/>
    <w:rPr>
      <w:bdr w:val="single" w:sz="6" w:space="0" w:color="000000" w:frame="1"/>
    </w:rPr>
  </w:style>
  <w:style w:type="character" w:customStyle="1" w:styleId="incut-head-control">
    <w:name w:val="incut-head-control"/>
    <w:basedOn w:val="a1"/>
    <w:rsid w:val="00A37D93"/>
    <w:rPr>
      <w:rFonts w:ascii="Helvetica" w:hAnsi="Helvetica" w:cs="Helvetica" w:hint="default"/>
      <w:b/>
      <w:bCs/>
      <w:sz w:val="21"/>
      <w:szCs w:val="21"/>
    </w:rPr>
  </w:style>
  <w:style w:type="paragraph" w:customStyle="1" w:styleId="content2">
    <w:name w:val="content2"/>
    <w:basedOn w:val="a0"/>
    <w:rsid w:val="00A37D93"/>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printredaction-line">
    <w:name w:val="print_redaction-line"/>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uthorabout">
    <w:name w:val="author__about"/>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notes1">
    <w:name w:val="doc-notes1"/>
    <w:basedOn w:val="a1"/>
    <w:rsid w:val="00A37D93"/>
    <w:rPr>
      <w:vanish/>
      <w:webHidden w:val="0"/>
      <w:specVanish w:val="0"/>
    </w:rPr>
  </w:style>
  <w:style w:type="character" w:customStyle="1" w:styleId="btn">
    <w:name w:val="btn"/>
    <w:basedOn w:val="a1"/>
    <w:rsid w:val="00A37D93"/>
  </w:style>
  <w:style w:type="character" w:customStyle="1" w:styleId="doc-notescomment">
    <w:name w:val="doc-notes__comment"/>
    <w:basedOn w:val="a1"/>
    <w:rsid w:val="00A37D93"/>
  </w:style>
  <w:style w:type="character" w:customStyle="1" w:styleId="doc">
    <w:name w:val="doc"/>
    <w:basedOn w:val="a1"/>
    <w:rsid w:val="00A37D93"/>
  </w:style>
  <w:style w:type="numbering" w:customStyle="1" w:styleId="134">
    <w:name w:val="Нет списка13"/>
    <w:next w:val="a3"/>
    <w:uiPriority w:val="99"/>
    <w:semiHidden/>
    <w:rsid w:val="00A37D93"/>
  </w:style>
  <w:style w:type="table" w:customStyle="1" w:styleId="3110">
    <w:name w:val="Сетка таблицы311"/>
    <w:basedOn w:val="a2"/>
    <w:next w:val="affffff7"/>
    <w:rsid w:val="00A37D93"/>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3"/>
    <w:uiPriority w:val="99"/>
    <w:semiHidden/>
    <w:unhideWhenUsed/>
    <w:rsid w:val="00A37D93"/>
  </w:style>
  <w:style w:type="table" w:customStyle="1" w:styleId="1210">
    <w:name w:val="Сетка таблицы121"/>
    <w:basedOn w:val="a2"/>
    <w:next w:val="affffff7"/>
    <w:rsid w:val="00A37D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a0"/>
    <w:uiPriority w:val="99"/>
    <w:rsid w:val="00A37D93"/>
    <w:pPr>
      <w:autoSpaceDE w:val="0"/>
      <w:autoSpaceDN w:val="0"/>
      <w:adjustRightInd w:val="0"/>
      <w:spacing w:after="0" w:line="288" w:lineRule="auto"/>
      <w:textAlignment w:val="center"/>
    </w:pPr>
    <w:rPr>
      <w:rFonts w:ascii="Times" w:eastAsia="Calibri" w:hAnsi="Times" w:cs="Times"/>
      <w:color w:val="000000"/>
      <w:sz w:val="24"/>
      <w:szCs w:val="24"/>
      <w:lang w:val="en-GB"/>
    </w:rPr>
  </w:style>
  <w:style w:type="paragraph" w:customStyle="1" w:styleId="listitem">
    <w:name w:val="list__item"/>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uthbuttonstylesbuttontext--3f3li">
    <w:name w:val="authbuttonstyles__buttontext--3f3li"/>
    <w:basedOn w:val="a1"/>
    <w:rsid w:val="00A37D93"/>
  </w:style>
  <w:style w:type="character" w:customStyle="1" w:styleId="listitem-text">
    <w:name w:val="list__item-text"/>
    <w:basedOn w:val="a1"/>
    <w:rsid w:val="00A37D93"/>
  </w:style>
  <w:style w:type="paragraph" w:styleId="z-1">
    <w:name w:val="HTML Bottom of Form"/>
    <w:basedOn w:val="a0"/>
    <w:next w:val="a0"/>
    <w:link w:val="z-2"/>
    <w:hidden/>
    <w:unhideWhenUsed/>
    <w:rsid w:val="00A37D93"/>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1"/>
    <w:link w:val="z-1"/>
    <w:rsid w:val="00A37D93"/>
    <w:rPr>
      <w:rFonts w:ascii="Arial" w:eastAsia="Times New Roman" w:hAnsi="Arial" w:cs="Arial"/>
      <w:vanish/>
      <w:sz w:val="16"/>
      <w:szCs w:val="16"/>
      <w:lang w:eastAsia="ru-RU"/>
    </w:rPr>
  </w:style>
  <w:style w:type="character" w:customStyle="1" w:styleId="search-placeholdertext">
    <w:name w:val="search-placeholder__text"/>
    <w:basedOn w:val="a1"/>
    <w:rsid w:val="00A37D93"/>
  </w:style>
  <w:style w:type="character" w:customStyle="1" w:styleId="form-field-labeltext">
    <w:name w:val="form-field-label__text"/>
    <w:basedOn w:val="a1"/>
    <w:rsid w:val="00A37D93"/>
  </w:style>
  <w:style w:type="character" w:customStyle="1" w:styleId="recommendations-v4-image">
    <w:name w:val="recommendations-v4-image"/>
    <w:basedOn w:val="a1"/>
    <w:rsid w:val="00A37D93"/>
  </w:style>
  <w:style w:type="character" w:customStyle="1" w:styleId="recommendations-v4-imagewrapper">
    <w:name w:val="recommendations-v4-image__wrapper"/>
    <w:basedOn w:val="a1"/>
    <w:rsid w:val="00A37D93"/>
  </w:style>
  <w:style w:type="paragraph" w:customStyle="1" w:styleId="incut-v4title">
    <w:name w:val="incut-v4__title"/>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cut-v4-downloadfile">
    <w:name w:val="incut-v4-download__file"/>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cut-v4-more-aboutitem">
    <w:name w:val="incut-v4-more-about__item"/>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orkhours">
    <w:name w:val="workhours"/>
    <w:basedOn w:val="a1"/>
    <w:rsid w:val="00A37D93"/>
  </w:style>
  <w:style w:type="character" w:customStyle="1" w:styleId="organization-name">
    <w:name w:val="organization-name"/>
    <w:basedOn w:val="a1"/>
    <w:rsid w:val="00A37D93"/>
  </w:style>
  <w:style w:type="paragraph" w:customStyle="1" w:styleId="copyright-info">
    <w:name w:val="copyright-info"/>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16">
    <w:name w:val="Нет списка21"/>
    <w:next w:val="a3"/>
    <w:uiPriority w:val="99"/>
    <w:semiHidden/>
    <w:unhideWhenUsed/>
    <w:rsid w:val="00A37D93"/>
  </w:style>
  <w:style w:type="character" w:customStyle="1" w:styleId="link">
    <w:name w:val="link"/>
    <w:basedOn w:val="a1"/>
    <w:rsid w:val="00A37D93"/>
  </w:style>
  <w:style w:type="character" w:customStyle="1" w:styleId="authorname">
    <w:name w:val="author__name"/>
    <w:basedOn w:val="a1"/>
    <w:rsid w:val="00A37D93"/>
  </w:style>
  <w:style w:type="character" w:customStyle="1" w:styleId="authorprops">
    <w:name w:val="author__props"/>
    <w:basedOn w:val="a1"/>
    <w:rsid w:val="00A37D93"/>
  </w:style>
  <w:style w:type="character" w:customStyle="1" w:styleId="recommendations-v4-block">
    <w:name w:val="recommendations-v4-block"/>
    <w:basedOn w:val="a1"/>
    <w:rsid w:val="00A37D93"/>
  </w:style>
  <w:style w:type="numbering" w:customStyle="1" w:styleId="316">
    <w:name w:val="Нет списка31"/>
    <w:next w:val="a3"/>
    <w:uiPriority w:val="99"/>
    <w:semiHidden/>
    <w:unhideWhenUsed/>
    <w:rsid w:val="00A37D93"/>
  </w:style>
  <w:style w:type="character" w:customStyle="1" w:styleId="ico">
    <w:name w:val="ico"/>
    <w:basedOn w:val="a1"/>
    <w:rsid w:val="00A37D93"/>
  </w:style>
  <w:style w:type="character" w:customStyle="1" w:styleId="js-actionbonus-text">
    <w:name w:val="js-actionbonus-text"/>
    <w:basedOn w:val="a1"/>
    <w:rsid w:val="00A37D93"/>
  </w:style>
  <w:style w:type="paragraph" w:customStyle="1" w:styleId="incut-v4title0">
    <w:name w:val="incut-v4title"/>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8">
    <w:name w:val="Цитаты"/>
    <w:basedOn w:val="a0"/>
    <w:rsid w:val="00A37D93"/>
    <w:pPr>
      <w:spacing w:before="100" w:after="100" w:line="240" w:lineRule="auto"/>
      <w:ind w:left="360" w:right="360"/>
    </w:pPr>
    <w:rPr>
      <w:rFonts w:ascii="Times New Roman" w:eastAsia="Times New Roman" w:hAnsi="Times New Roman" w:cs="Times New Roman"/>
      <w:snapToGrid w:val="0"/>
      <w:sz w:val="24"/>
      <w:szCs w:val="20"/>
      <w:lang w:eastAsia="ru-RU"/>
    </w:rPr>
  </w:style>
  <w:style w:type="paragraph" w:customStyle="1" w:styleId="Normalunindented">
    <w:name w:val="Normal unindented"/>
    <w:aliases w:val="Обычный Без отступа"/>
    <w:qFormat/>
    <w:rsid w:val="00A37D93"/>
    <w:pPr>
      <w:spacing w:before="120" w:after="120" w:line="276" w:lineRule="auto"/>
      <w:jc w:val="both"/>
    </w:pPr>
    <w:rPr>
      <w:rFonts w:ascii="Times New Roman" w:eastAsia="Times New Roman" w:hAnsi="Times New Roman" w:cs="Times New Roman"/>
      <w:lang w:eastAsia="ru-RU"/>
    </w:rPr>
  </w:style>
  <w:style w:type="paragraph" w:customStyle="1" w:styleId="heading1unnumbered">
    <w:name w:val="heading 1 unnumbered"/>
    <w:aliases w:val="Заголовок 1 Ненумерованный"/>
    <w:basedOn w:val="a0"/>
    <w:next w:val="a0"/>
    <w:uiPriority w:val="9"/>
    <w:qFormat/>
    <w:rsid w:val="00A37D93"/>
    <w:pPr>
      <w:keepNext/>
      <w:keepLines/>
      <w:spacing w:before="240" w:after="120" w:line="276" w:lineRule="auto"/>
      <w:jc w:val="center"/>
      <w:outlineLvl w:val="0"/>
    </w:pPr>
    <w:rPr>
      <w:rFonts w:ascii="Times New Roman" w:eastAsia="Times New Roman" w:hAnsi="Times New Roman" w:cs="Times New Roman"/>
      <w:b/>
      <w:bCs/>
      <w:sz w:val="24"/>
      <w:szCs w:val="28"/>
      <w:lang w:eastAsia="ru-RU"/>
    </w:rPr>
  </w:style>
  <w:style w:type="paragraph" w:customStyle="1" w:styleId="heading1normal">
    <w:name w:val="heading 1 normal"/>
    <w:aliases w:val="Заголовок 1 Обычный"/>
    <w:basedOn w:val="a0"/>
    <w:next w:val="a0"/>
    <w:uiPriority w:val="9"/>
    <w:qFormat/>
    <w:rsid w:val="00A37D93"/>
    <w:pPr>
      <w:tabs>
        <w:tab w:val="num" w:pos="720"/>
      </w:tabs>
      <w:spacing w:before="120" w:after="120" w:line="276" w:lineRule="auto"/>
      <w:ind w:left="720" w:firstLine="482"/>
      <w:jc w:val="both"/>
      <w:outlineLvl w:val="0"/>
    </w:pPr>
    <w:rPr>
      <w:rFonts w:ascii="Times New Roman" w:eastAsia="Times New Roman" w:hAnsi="Times New Roman" w:cs="Times New Roman"/>
      <w:b/>
      <w:bCs/>
      <w:sz w:val="24"/>
      <w:szCs w:val="28"/>
      <w:lang w:eastAsia="ru-RU"/>
    </w:rPr>
  </w:style>
  <w:style w:type="paragraph" w:customStyle="1" w:styleId="heading1normalunnumbered">
    <w:name w:val="heading 1 normal unnumbered"/>
    <w:aliases w:val="Заголовок 1 Обычный Ненумерованный"/>
    <w:basedOn w:val="a0"/>
    <w:next w:val="a0"/>
    <w:uiPriority w:val="9"/>
    <w:qFormat/>
    <w:rsid w:val="00A37D93"/>
    <w:pPr>
      <w:spacing w:before="120" w:after="120" w:line="276" w:lineRule="auto"/>
      <w:ind w:firstLine="482"/>
      <w:jc w:val="both"/>
      <w:outlineLvl w:val="0"/>
    </w:pPr>
    <w:rPr>
      <w:rFonts w:ascii="Times New Roman" w:eastAsia="Times New Roman" w:hAnsi="Times New Roman" w:cs="Times New Roman"/>
      <w:lang w:eastAsia="ru-RU"/>
    </w:rPr>
  </w:style>
  <w:style w:type="paragraph" w:styleId="2fb">
    <w:name w:val="Quote"/>
    <w:basedOn w:val="a0"/>
    <w:next w:val="a0"/>
    <w:link w:val="2fc"/>
    <w:uiPriority w:val="29"/>
    <w:qFormat/>
    <w:rsid w:val="00A37D93"/>
    <w:pPr>
      <w:pBdr>
        <w:left w:val="single" w:sz="24" w:space="10" w:color="999999"/>
      </w:pBdr>
      <w:spacing w:before="120" w:after="0" w:line="276" w:lineRule="auto"/>
      <w:ind w:left="964"/>
      <w:jc w:val="both"/>
    </w:pPr>
    <w:rPr>
      <w:rFonts w:ascii="Times New Roman" w:eastAsia="Times New Roman" w:hAnsi="Times New Roman" w:cs="Times New Roman"/>
      <w:i/>
      <w:iCs/>
      <w:color w:val="8064A2"/>
      <w:lang w:eastAsia="ru-RU"/>
    </w:rPr>
  </w:style>
  <w:style w:type="character" w:customStyle="1" w:styleId="2fc">
    <w:name w:val="Цитата 2 Знак"/>
    <w:basedOn w:val="a1"/>
    <w:link w:val="2fb"/>
    <w:uiPriority w:val="29"/>
    <w:rsid w:val="00A37D93"/>
    <w:rPr>
      <w:rFonts w:ascii="Times New Roman" w:eastAsia="Times New Roman" w:hAnsi="Times New Roman" w:cs="Times New Roman"/>
      <w:i/>
      <w:iCs/>
      <w:color w:val="8064A2"/>
      <w:lang w:eastAsia="ru-RU"/>
    </w:rPr>
  </w:style>
  <w:style w:type="paragraph" w:customStyle="1" w:styleId="DeletedPlaceholder">
    <w:name w:val="DeletedPlaceholder"/>
    <w:aliases w:val="Подстановка"/>
    <w:basedOn w:val="a0"/>
    <w:next w:val="a0"/>
    <w:link w:val="DeletedPlaceholder0"/>
    <w:uiPriority w:val="29"/>
    <w:qFormat/>
    <w:rsid w:val="00A37D93"/>
    <w:pPr>
      <w:pBdr>
        <w:left w:val="single" w:sz="24" w:space="10" w:color="999999"/>
      </w:pBdr>
      <w:spacing w:before="120" w:after="0" w:line="276" w:lineRule="auto"/>
      <w:ind w:left="964"/>
      <w:jc w:val="both"/>
    </w:pPr>
    <w:rPr>
      <w:rFonts w:ascii="Times New Roman" w:eastAsia="Times New Roman" w:hAnsi="Times New Roman" w:cs="Times New Roman"/>
      <w:i/>
      <w:iCs/>
      <w:color w:val="FF3F1F"/>
      <w:lang w:eastAsia="ru-RU"/>
    </w:rPr>
  </w:style>
  <w:style w:type="character" w:customStyle="1" w:styleId="DeletedPlaceholder0">
    <w:name w:val="DeletedPlaceholder Знак"/>
    <w:link w:val="DeletedPlaceholder"/>
    <w:uiPriority w:val="29"/>
    <w:rsid w:val="00A37D93"/>
    <w:rPr>
      <w:rFonts w:ascii="Times New Roman" w:eastAsia="Times New Roman" w:hAnsi="Times New Roman" w:cs="Times New Roman"/>
      <w:i/>
      <w:iCs/>
      <w:color w:val="FF3F1F"/>
      <w:lang w:eastAsia="ru-RU"/>
    </w:rPr>
  </w:style>
  <w:style w:type="paragraph" w:customStyle="1" w:styleId="Warning">
    <w:name w:val="Warning"/>
    <w:aliases w:val="Предупреждение"/>
    <w:basedOn w:val="a0"/>
    <w:next w:val="a0"/>
    <w:uiPriority w:val="29"/>
    <w:qFormat/>
    <w:rsid w:val="00A37D93"/>
    <w:pPr>
      <w:pBdr>
        <w:left w:val="single" w:sz="24" w:space="10" w:color="999999"/>
      </w:pBdr>
      <w:spacing w:before="120" w:after="0" w:line="276" w:lineRule="auto"/>
      <w:ind w:left="964"/>
      <w:jc w:val="both"/>
    </w:pPr>
    <w:rPr>
      <w:rFonts w:ascii="Times New Roman" w:eastAsia="Times New Roman" w:hAnsi="Times New Roman" w:cs="Times New Roman"/>
      <w:i/>
      <w:iCs/>
      <w:color w:val="E36C0A"/>
      <w:lang w:eastAsia="ru-RU"/>
    </w:rPr>
  </w:style>
  <w:style w:type="paragraph" w:customStyle="1" w:styleId="QuoteMargin">
    <w:name w:val="QuoteMargin"/>
    <w:aliases w:val="Предупреждение Отступ"/>
    <w:qFormat/>
    <w:rsid w:val="00A37D93"/>
    <w:pPr>
      <w:spacing w:before="120" w:after="0" w:line="276" w:lineRule="auto"/>
      <w:ind w:firstLine="482"/>
      <w:jc w:val="both"/>
    </w:pPr>
    <w:rPr>
      <w:rFonts w:ascii="Times New Roman" w:eastAsia="Times New Roman" w:hAnsi="Times New Roman" w:cs="Times New Roman"/>
      <w:lang w:eastAsia="ru-RU"/>
    </w:rPr>
  </w:style>
  <w:style w:type="paragraph" w:styleId="affffffff9">
    <w:name w:val="Intense Quote"/>
    <w:basedOn w:val="a0"/>
    <w:next w:val="a0"/>
    <w:link w:val="affffffffa"/>
    <w:uiPriority w:val="30"/>
    <w:qFormat/>
    <w:rsid w:val="00A37D93"/>
    <w:pPr>
      <w:pBdr>
        <w:bottom w:val="single" w:sz="4" w:space="4" w:color="4F81BD"/>
      </w:pBdr>
      <w:spacing w:before="200" w:after="0" w:line="276" w:lineRule="auto"/>
      <w:ind w:left="936" w:right="936" w:firstLine="482"/>
      <w:jc w:val="both"/>
    </w:pPr>
    <w:rPr>
      <w:rFonts w:ascii="Times New Roman" w:eastAsia="Times New Roman" w:hAnsi="Times New Roman" w:cs="Times New Roman"/>
      <w:b/>
      <w:bCs/>
      <w:i/>
      <w:iCs/>
      <w:color w:val="4F81BD"/>
      <w:lang w:eastAsia="ru-RU"/>
    </w:rPr>
  </w:style>
  <w:style w:type="character" w:customStyle="1" w:styleId="affffffffa">
    <w:name w:val="Выделенная цитата Знак"/>
    <w:basedOn w:val="a1"/>
    <w:link w:val="affffffff9"/>
    <w:uiPriority w:val="30"/>
    <w:rsid w:val="00A37D93"/>
    <w:rPr>
      <w:rFonts w:ascii="Times New Roman" w:eastAsia="Times New Roman" w:hAnsi="Times New Roman" w:cs="Times New Roman"/>
      <w:b/>
      <w:bCs/>
      <w:i/>
      <w:iCs/>
      <w:color w:val="4F81BD"/>
      <w:lang w:eastAsia="ru-RU"/>
    </w:rPr>
  </w:style>
  <w:style w:type="character" w:styleId="affffffffb">
    <w:name w:val="Subtle Emphasis"/>
    <w:uiPriority w:val="19"/>
    <w:qFormat/>
    <w:rsid w:val="00A37D93"/>
    <w:rPr>
      <w:i/>
      <w:iCs/>
      <w:color w:val="808080"/>
    </w:rPr>
  </w:style>
  <w:style w:type="character" w:styleId="affffffffc">
    <w:name w:val="Intense Emphasis"/>
    <w:uiPriority w:val="21"/>
    <w:qFormat/>
    <w:rsid w:val="00A37D93"/>
    <w:rPr>
      <w:b/>
      <w:bCs/>
      <w:i/>
      <w:iCs/>
      <w:color w:val="4F81BD"/>
    </w:rPr>
  </w:style>
  <w:style w:type="character" w:styleId="affffffffd">
    <w:name w:val="Subtle Reference"/>
    <w:uiPriority w:val="31"/>
    <w:qFormat/>
    <w:rsid w:val="00A37D93"/>
    <w:rPr>
      <w:smallCaps/>
      <w:color w:val="C0504D"/>
      <w:u w:val="single"/>
    </w:rPr>
  </w:style>
  <w:style w:type="character" w:styleId="affffffffe">
    <w:name w:val="Intense Reference"/>
    <w:uiPriority w:val="32"/>
    <w:qFormat/>
    <w:rsid w:val="00A37D93"/>
    <w:rPr>
      <w:b/>
      <w:bCs/>
      <w:smallCaps/>
      <w:color w:val="C0504D"/>
      <w:spacing w:val="5"/>
      <w:u w:val="single"/>
    </w:rPr>
  </w:style>
  <w:style w:type="character" w:styleId="afffffffff">
    <w:name w:val="Book Title"/>
    <w:uiPriority w:val="33"/>
    <w:qFormat/>
    <w:rsid w:val="00A37D93"/>
    <w:rPr>
      <w:b/>
      <w:bCs/>
      <w:smallCaps/>
      <w:spacing w:val="5"/>
    </w:rPr>
  </w:style>
  <w:style w:type="paragraph" w:styleId="afffffffff0">
    <w:name w:val="TOC Heading"/>
    <w:basedOn w:val="1"/>
    <w:next w:val="a0"/>
    <w:uiPriority w:val="39"/>
    <w:qFormat/>
    <w:rsid w:val="00A37D93"/>
    <w:pPr>
      <w:keepLines/>
      <w:spacing w:after="120" w:line="276" w:lineRule="auto"/>
      <w:jc w:val="center"/>
      <w:outlineLvl w:val="9"/>
    </w:pPr>
    <w:rPr>
      <w:rFonts w:ascii="Times New Roman" w:hAnsi="Times New Roman"/>
      <w:kern w:val="0"/>
      <w:sz w:val="24"/>
      <w:szCs w:val="28"/>
    </w:rPr>
  </w:style>
  <w:style w:type="character" w:customStyle="1" w:styleId="1ff0">
    <w:name w:val="Текст сноски Знак1"/>
    <w:rsid w:val="00A37D93"/>
  </w:style>
  <w:style w:type="paragraph" w:customStyle="1" w:styleId="footnotetextunindented">
    <w:name w:val="footnote text unindented"/>
    <w:aliases w:val="Текст сноски Без отступа"/>
    <w:basedOn w:val="Normalunindented"/>
    <w:rsid w:val="00A37D93"/>
    <w:pPr>
      <w:spacing w:line="216" w:lineRule="auto"/>
    </w:pPr>
    <w:rPr>
      <w:sz w:val="20"/>
      <w:szCs w:val="20"/>
    </w:rPr>
  </w:style>
  <w:style w:type="paragraph" w:customStyle="1" w:styleId="listfootnotetext">
    <w:name w:val="list footnote text"/>
    <w:aliases w:val="Текст сноски Абзац списка"/>
    <w:basedOn w:val="ab"/>
    <w:rsid w:val="00A37D93"/>
    <w:pPr>
      <w:spacing w:before="120" w:after="120" w:line="216" w:lineRule="auto"/>
      <w:ind w:left="0" w:firstLine="482"/>
      <w:jc w:val="left"/>
    </w:pPr>
    <w:rPr>
      <w:rFonts w:ascii="Times New Roman" w:eastAsia="Times New Roman" w:hAnsi="Times New Roman" w:cs="Times New Roman"/>
      <w:sz w:val="20"/>
      <w:szCs w:val="20"/>
      <w:lang w:eastAsia="ru-RU"/>
    </w:rPr>
  </w:style>
  <w:style w:type="paragraph" w:customStyle="1" w:styleId="cdtypocssiconinfo">
    <w:name w:val="cd_typocss_icon_info"/>
    <w:basedOn w:val="a0"/>
    <w:rsid w:val="00A37D93"/>
    <w:pPr>
      <w:pBdr>
        <w:top w:val="single" w:sz="12" w:space="0" w:color="B0C4DE"/>
        <w:bottom w:val="single" w:sz="12" w:space="0" w:color="B0C4DE"/>
      </w:pBdr>
      <w:shd w:val="clear" w:color="auto" w:fill="FFFFFF"/>
      <w:spacing w:after="0" w:line="240" w:lineRule="auto"/>
    </w:pPr>
    <w:rPr>
      <w:rFonts w:ascii="Arial" w:eastAsia="Times New Roman" w:hAnsi="Arial" w:cs="Arial"/>
      <w:color w:val="000000"/>
      <w:sz w:val="14"/>
      <w:szCs w:val="14"/>
      <w:lang w:eastAsia="ru-RU"/>
    </w:rPr>
  </w:style>
  <w:style w:type="character" w:customStyle="1" w:styleId="linkdottedshort4">
    <w:name w:val="link_dotted_short4"/>
    <w:rsid w:val="00A37D93"/>
  </w:style>
  <w:style w:type="character" w:customStyle="1" w:styleId="js-addbookmarkfav-gray-">
    <w:name w:val="js-addbookmark  fav-gray-"/>
    <w:rsid w:val="00A37D93"/>
  </w:style>
  <w:style w:type="character" w:customStyle="1" w:styleId="ata11y">
    <w:name w:val="at_a11y"/>
    <w:rsid w:val="00A37D93"/>
  </w:style>
  <w:style w:type="paragraph" w:customStyle="1" w:styleId="quiz2-question-p">
    <w:name w:val="quiz2-question-p"/>
    <w:basedOn w:val="a0"/>
    <w:rsid w:val="00A37D93"/>
    <w:pPr>
      <w:spacing w:after="0" w:line="300" w:lineRule="atLeast"/>
    </w:pPr>
    <w:rPr>
      <w:rFonts w:ascii="Arial" w:eastAsia="Arial" w:hAnsi="Arial" w:cs="Arial"/>
      <w:color w:val="403D32"/>
      <w:lang w:eastAsia="ru-RU"/>
    </w:rPr>
  </w:style>
  <w:style w:type="paragraph" w:customStyle="1" w:styleId="electron-p">
    <w:name w:val="electron-p"/>
    <w:basedOn w:val="a0"/>
    <w:rsid w:val="00A37D93"/>
    <w:pPr>
      <w:spacing w:after="0" w:line="300" w:lineRule="atLeast"/>
    </w:pPr>
    <w:rPr>
      <w:rFonts w:ascii="Times New Roman" w:eastAsia="Times New Roman" w:hAnsi="Times New Roman" w:cs="Times New Roman"/>
      <w:sz w:val="24"/>
      <w:szCs w:val="24"/>
      <w:lang w:eastAsia="ru-RU"/>
    </w:rPr>
  </w:style>
  <w:style w:type="paragraph" w:customStyle="1" w:styleId="quiz2-rightanswer">
    <w:name w:val="quiz2-rightanswer"/>
    <w:basedOn w:val="a0"/>
    <w:rsid w:val="00A37D93"/>
    <w:pPr>
      <w:spacing w:after="0" w:line="300" w:lineRule="atLeast"/>
    </w:pPr>
    <w:rPr>
      <w:rFonts w:ascii="Arial" w:eastAsia="Arial" w:hAnsi="Arial" w:cs="Arial"/>
      <w:vanish/>
      <w:lang w:eastAsia="ru-RU"/>
    </w:rPr>
  </w:style>
  <w:style w:type="character" w:customStyle="1" w:styleId="Spanlink">
    <w:name w:val="Span_link"/>
    <w:rsid w:val="00A37D93"/>
    <w:rPr>
      <w:color w:val="008200"/>
    </w:rPr>
  </w:style>
  <w:style w:type="paragraph" w:customStyle="1" w:styleId="H2quiz2-title-h2">
    <w:name w:val="H2_quiz2-title-h2"/>
    <w:basedOn w:val="2"/>
    <w:rsid w:val="00A37D93"/>
    <w:pPr>
      <w:spacing w:before="225" w:after="195" w:line="300" w:lineRule="atLeast"/>
    </w:pPr>
    <w:rPr>
      <w:rFonts w:eastAsia="Arial"/>
      <w:i w:val="0"/>
      <w:iCs w:val="0"/>
      <w:color w:val="403D32"/>
      <w:sz w:val="44"/>
      <w:szCs w:val="44"/>
    </w:rPr>
  </w:style>
  <w:style w:type="paragraph" w:customStyle="1" w:styleId="Tdquiz2-answer">
    <w:name w:val="Td_quiz2-answer"/>
    <w:basedOn w:val="a0"/>
    <w:rsid w:val="00A37D93"/>
    <w:pPr>
      <w:spacing w:after="0" w:line="250" w:lineRule="atLeast"/>
    </w:pPr>
    <w:rPr>
      <w:rFonts w:ascii="Arial" w:eastAsia="Arial" w:hAnsi="Arial" w:cs="Arial"/>
      <w:color w:val="403D32"/>
      <w:sz w:val="18"/>
      <w:szCs w:val="18"/>
      <w:lang w:eastAsia="ru-RU"/>
    </w:rPr>
  </w:style>
  <w:style w:type="paragraph" w:customStyle="1" w:styleId="remark-p">
    <w:name w:val="remark-p"/>
    <w:basedOn w:val="a0"/>
    <w:rsid w:val="00A37D93"/>
    <w:pPr>
      <w:spacing w:after="0" w:line="240" w:lineRule="atLeast"/>
    </w:pPr>
    <w:rPr>
      <w:rFonts w:ascii="Arial" w:eastAsia="Arial" w:hAnsi="Arial" w:cs="Arial"/>
      <w:sz w:val="18"/>
      <w:szCs w:val="18"/>
      <w:lang w:eastAsia="ru-RU"/>
    </w:rPr>
  </w:style>
  <w:style w:type="paragraph" w:customStyle="1" w:styleId="inline-p">
    <w:name w:val="inline-p"/>
    <w:basedOn w:val="a0"/>
    <w:rsid w:val="00A37D93"/>
    <w:pPr>
      <w:spacing w:after="0" w:line="240" w:lineRule="atLeast"/>
    </w:pPr>
    <w:rPr>
      <w:rFonts w:ascii="Arial" w:eastAsia="Arial" w:hAnsi="Arial" w:cs="Arial"/>
      <w:sz w:val="18"/>
      <w:szCs w:val="18"/>
      <w:lang w:eastAsia="ru-RU"/>
    </w:rPr>
  </w:style>
  <w:style w:type="paragraph" w:customStyle="1" w:styleId="H3inline-h3">
    <w:name w:val="H3_inline-h3"/>
    <w:basedOn w:val="3"/>
    <w:rsid w:val="00A37D93"/>
    <w:pPr>
      <w:keepLines w:val="0"/>
      <w:suppressAutoHyphens w:val="0"/>
      <w:spacing w:before="0" w:after="180" w:line="260" w:lineRule="atLeast"/>
      <w:ind w:left="0"/>
    </w:pPr>
    <w:rPr>
      <w:rFonts w:ascii="Arial" w:eastAsia="Arial" w:hAnsi="Arial" w:cs="Arial"/>
      <w:b/>
      <w:bCs/>
      <w:color w:val="000000"/>
      <w:sz w:val="22"/>
      <w:szCs w:val="22"/>
    </w:rPr>
  </w:style>
  <w:style w:type="paragraph" w:customStyle="1" w:styleId="H3remark-h3">
    <w:name w:val="H3_remark-h3"/>
    <w:basedOn w:val="3"/>
    <w:rsid w:val="00A37D93"/>
    <w:pPr>
      <w:keepLines w:val="0"/>
      <w:suppressAutoHyphens w:val="0"/>
      <w:spacing w:before="0" w:after="0" w:line="260" w:lineRule="atLeast"/>
      <w:ind w:left="0"/>
    </w:pPr>
    <w:rPr>
      <w:rFonts w:ascii="Arial" w:eastAsia="Arial" w:hAnsi="Arial" w:cs="Arial"/>
      <w:b/>
      <w:bCs/>
      <w:color w:val="000000"/>
      <w:sz w:val="22"/>
      <w:szCs w:val="22"/>
    </w:rPr>
  </w:style>
  <w:style w:type="paragraph" w:customStyle="1" w:styleId="Thtable-thead-th">
    <w:name w:val="Th_table-thead-th"/>
    <w:basedOn w:val="a0"/>
    <w:rsid w:val="00A37D93"/>
    <w:pPr>
      <w:spacing w:after="0" w:line="292" w:lineRule="atLeast"/>
    </w:pPr>
    <w:rPr>
      <w:rFonts w:ascii="Arial" w:eastAsia="Arial" w:hAnsi="Arial" w:cs="Arial"/>
      <w:b/>
      <w:bCs/>
      <w:color w:val="000000"/>
      <w:sz w:val="18"/>
      <w:szCs w:val="18"/>
      <w:lang w:eastAsia="ru-RU"/>
    </w:rPr>
  </w:style>
  <w:style w:type="paragraph" w:customStyle="1" w:styleId="Tdtable-td">
    <w:name w:val="Td_table-td"/>
    <w:basedOn w:val="a0"/>
    <w:rsid w:val="00A37D93"/>
    <w:pPr>
      <w:spacing w:after="0" w:line="292" w:lineRule="atLeast"/>
    </w:pPr>
    <w:rPr>
      <w:rFonts w:ascii="Arial" w:eastAsia="Arial" w:hAnsi="Arial" w:cs="Arial"/>
      <w:sz w:val="18"/>
      <w:szCs w:val="18"/>
      <w:lang w:eastAsia="ru-RU"/>
    </w:rPr>
  </w:style>
  <w:style w:type="paragraph" w:customStyle="1" w:styleId="H3example-h3">
    <w:name w:val="H3_example-h3"/>
    <w:basedOn w:val="3"/>
    <w:rsid w:val="00A37D93"/>
    <w:pPr>
      <w:keepLines w:val="0"/>
      <w:suppressAutoHyphens w:val="0"/>
      <w:spacing w:before="240" w:after="165" w:line="280" w:lineRule="atLeast"/>
      <w:ind w:left="0"/>
    </w:pPr>
    <w:rPr>
      <w:rFonts w:ascii="Arial" w:eastAsia="Arial" w:hAnsi="Arial" w:cs="Arial"/>
      <w:b/>
      <w:bCs/>
      <w:caps/>
      <w:color w:val="5B758F"/>
      <w:sz w:val="19"/>
      <w:szCs w:val="19"/>
    </w:rPr>
  </w:style>
  <w:style w:type="character" w:customStyle="1" w:styleId="Spanletter">
    <w:name w:val="Span_letter"/>
    <w:rsid w:val="00A37D93"/>
    <w:rPr>
      <w:rFonts w:ascii="Arial" w:eastAsia="Arial" w:hAnsi="Arial" w:cs="Arial" w:hint="default"/>
      <w:b w:val="0"/>
      <w:bCs w:val="0"/>
      <w:color w:val="639AD2"/>
      <w:sz w:val="105"/>
      <w:szCs w:val="105"/>
    </w:rPr>
  </w:style>
  <w:style w:type="character" w:customStyle="1" w:styleId="Spanred">
    <w:name w:val="Span_red"/>
    <w:rsid w:val="00A37D93"/>
    <w:rPr>
      <w:color w:val="000000"/>
    </w:rPr>
  </w:style>
  <w:style w:type="paragraph" w:customStyle="1" w:styleId="2fd">
    <w:name w:val="Нижний колонтитул2"/>
    <w:basedOn w:val="a0"/>
    <w:rsid w:val="00A37D93"/>
    <w:pPr>
      <w:spacing w:before="750" w:after="0" w:line="240" w:lineRule="auto"/>
    </w:pPr>
    <w:rPr>
      <w:rFonts w:ascii="Arial" w:eastAsia="Times New Roman" w:hAnsi="Arial" w:cs="Arial"/>
      <w:sz w:val="20"/>
      <w:szCs w:val="20"/>
      <w:lang w:eastAsia="ru-RU"/>
    </w:rPr>
  </w:style>
  <w:style w:type="paragraph" w:customStyle="1" w:styleId="incut">
    <w:name w:val="incut"/>
    <w:basedOn w:val="a0"/>
    <w:rsid w:val="00A37D93"/>
    <w:pPr>
      <w:spacing w:before="100" w:beforeAutospacing="1" w:after="100" w:afterAutospacing="1" w:line="240" w:lineRule="auto"/>
      <w:ind w:left="709"/>
    </w:pPr>
    <w:rPr>
      <w:rFonts w:ascii="Times New Roman" w:eastAsia="Times New Roman" w:hAnsi="Times New Roman" w:cs="Times New Roman"/>
      <w:sz w:val="24"/>
      <w:szCs w:val="24"/>
      <w:lang w:eastAsia="ru-RU"/>
    </w:rPr>
  </w:style>
  <w:style w:type="paragraph" w:customStyle="1" w:styleId="incut-attention">
    <w:name w:val="incut-attention"/>
    <w:basedOn w:val="a0"/>
    <w:rsid w:val="00A37D93"/>
    <w:pPr>
      <w:spacing w:before="100" w:beforeAutospacing="1" w:after="100" w:afterAutospacing="1" w:line="240" w:lineRule="auto"/>
      <w:ind w:left="709"/>
    </w:pPr>
    <w:rPr>
      <w:rFonts w:ascii="Times New Roman" w:eastAsia="Times New Roman" w:hAnsi="Times New Roman" w:cs="Times New Roman"/>
      <w:sz w:val="24"/>
      <w:szCs w:val="24"/>
      <w:lang w:eastAsia="ru-RU"/>
    </w:rPr>
  </w:style>
  <w:style w:type="paragraph" w:customStyle="1" w:styleId="incut-example">
    <w:name w:val="incut-example"/>
    <w:basedOn w:val="a0"/>
    <w:rsid w:val="00A37D93"/>
    <w:pPr>
      <w:spacing w:before="100" w:beforeAutospacing="1" w:after="100" w:afterAutospacing="1" w:line="240" w:lineRule="auto"/>
      <w:ind w:left="709"/>
    </w:pPr>
    <w:rPr>
      <w:rFonts w:ascii="Times New Roman" w:eastAsia="Times New Roman" w:hAnsi="Times New Roman" w:cs="Times New Roman"/>
      <w:sz w:val="24"/>
      <w:szCs w:val="24"/>
      <w:lang w:eastAsia="ru-RU"/>
    </w:rPr>
  </w:style>
  <w:style w:type="paragraph" w:customStyle="1" w:styleId="incut-examplemag">
    <w:name w:val="incut-examplemag"/>
    <w:basedOn w:val="a0"/>
    <w:rsid w:val="00A37D93"/>
    <w:pPr>
      <w:spacing w:before="100" w:beforeAutospacing="1" w:after="100" w:afterAutospacing="1" w:line="240" w:lineRule="auto"/>
      <w:ind w:left="709"/>
    </w:pPr>
    <w:rPr>
      <w:rFonts w:ascii="Times New Roman" w:eastAsia="Times New Roman" w:hAnsi="Times New Roman" w:cs="Times New Roman"/>
      <w:sz w:val="24"/>
      <w:szCs w:val="24"/>
      <w:lang w:eastAsia="ru-RU"/>
    </w:rPr>
  </w:style>
  <w:style w:type="paragraph" w:customStyle="1" w:styleId="example-practice">
    <w:name w:val="example-practice"/>
    <w:basedOn w:val="a0"/>
    <w:rsid w:val="00A37D93"/>
    <w:pPr>
      <w:spacing w:before="100" w:beforeAutospacing="1" w:after="100" w:afterAutospacing="1" w:line="240" w:lineRule="auto"/>
      <w:ind w:left="709"/>
    </w:pPr>
    <w:rPr>
      <w:rFonts w:ascii="Times New Roman" w:eastAsia="Times New Roman" w:hAnsi="Times New Roman" w:cs="Times New Roman"/>
      <w:sz w:val="24"/>
      <w:szCs w:val="24"/>
      <w:lang w:eastAsia="ru-RU"/>
    </w:rPr>
  </w:style>
  <w:style w:type="paragraph" w:customStyle="1" w:styleId="incut-comment">
    <w:name w:val="incut-comment"/>
    <w:basedOn w:val="a0"/>
    <w:rsid w:val="00A37D93"/>
    <w:pPr>
      <w:spacing w:before="100" w:beforeAutospacing="1" w:after="100" w:afterAutospacing="1" w:line="240" w:lineRule="auto"/>
      <w:ind w:left="709"/>
    </w:pPr>
    <w:rPr>
      <w:rFonts w:ascii="Times New Roman" w:eastAsia="Times New Roman" w:hAnsi="Times New Roman" w:cs="Times New Roman"/>
      <w:sz w:val="24"/>
      <w:szCs w:val="24"/>
      <w:lang w:eastAsia="ru-RU"/>
    </w:rPr>
  </w:style>
  <w:style w:type="paragraph" w:customStyle="1" w:styleId="incut-advise">
    <w:name w:val="incut-advise"/>
    <w:basedOn w:val="a0"/>
    <w:rsid w:val="00A37D93"/>
    <w:pPr>
      <w:spacing w:before="100" w:beforeAutospacing="1" w:after="100" w:afterAutospacing="1" w:line="240" w:lineRule="auto"/>
      <w:ind w:left="709"/>
    </w:pPr>
    <w:rPr>
      <w:rFonts w:ascii="Times New Roman" w:eastAsia="Times New Roman" w:hAnsi="Times New Roman" w:cs="Times New Roman"/>
      <w:sz w:val="24"/>
      <w:szCs w:val="24"/>
      <w:lang w:eastAsia="ru-RU"/>
    </w:rPr>
  </w:style>
  <w:style w:type="paragraph" w:customStyle="1" w:styleId="incut-glavbuch">
    <w:name w:val="incut-glavbuch"/>
    <w:basedOn w:val="a0"/>
    <w:rsid w:val="00A37D93"/>
    <w:pPr>
      <w:spacing w:before="100" w:beforeAutospacing="1" w:after="100" w:afterAutospacing="1" w:line="240" w:lineRule="auto"/>
      <w:ind w:left="709"/>
    </w:pPr>
    <w:rPr>
      <w:rFonts w:ascii="Times New Roman" w:eastAsia="Times New Roman" w:hAnsi="Times New Roman" w:cs="Times New Roman"/>
      <w:sz w:val="24"/>
      <w:szCs w:val="24"/>
      <w:lang w:eastAsia="ru-RU"/>
    </w:rPr>
  </w:style>
  <w:style w:type="paragraph" w:customStyle="1" w:styleId="incut-commerce">
    <w:name w:val="incut-commerce"/>
    <w:basedOn w:val="a0"/>
    <w:rsid w:val="00A37D93"/>
    <w:pPr>
      <w:spacing w:before="100" w:beforeAutospacing="1" w:after="100" w:afterAutospacing="1" w:line="240" w:lineRule="auto"/>
      <w:ind w:left="709"/>
    </w:pPr>
    <w:rPr>
      <w:rFonts w:ascii="Times New Roman" w:eastAsia="Times New Roman" w:hAnsi="Times New Roman" w:cs="Times New Roman"/>
      <w:sz w:val="24"/>
      <w:szCs w:val="24"/>
      <w:lang w:eastAsia="ru-RU"/>
    </w:rPr>
  </w:style>
  <w:style w:type="paragraph" w:customStyle="1" w:styleId="incut-municipality">
    <w:name w:val="incut-municipality"/>
    <w:basedOn w:val="a0"/>
    <w:rsid w:val="00A37D93"/>
    <w:pPr>
      <w:spacing w:before="100" w:beforeAutospacing="1" w:after="100" w:afterAutospacing="1" w:line="240" w:lineRule="auto"/>
      <w:ind w:left="709"/>
    </w:pPr>
    <w:rPr>
      <w:rFonts w:ascii="Times New Roman" w:eastAsia="Times New Roman" w:hAnsi="Times New Roman" w:cs="Times New Roman"/>
      <w:sz w:val="24"/>
      <w:szCs w:val="24"/>
      <w:lang w:eastAsia="ru-RU"/>
    </w:rPr>
  </w:style>
  <w:style w:type="paragraph" w:customStyle="1" w:styleId="incut-budget">
    <w:name w:val="incut-budget"/>
    <w:basedOn w:val="a0"/>
    <w:rsid w:val="00A37D93"/>
    <w:pPr>
      <w:spacing w:before="100" w:beforeAutospacing="1" w:after="100" w:afterAutospacing="1" w:line="240" w:lineRule="auto"/>
      <w:ind w:left="709"/>
    </w:pPr>
    <w:rPr>
      <w:rFonts w:ascii="Times New Roman" w:eastAsia="Times New Roman" w:hAnsi="Times New Roman" w:cs="Times New Roman"/>
      <w:sz w:val="24"/>
      <w:szCs w:val="24"/>
      <w:lang w:eastAsia="ru-RU"/>
    </w:rPr>
  </w:style>
  <w:style w:type="paragraph" w:customStyle="1" w:styleId="incut-autonomous">
    <w:name w:val="incut-autonomous"/>
    <w:basedOn w:val="a0"/>
    <w:rsid w:val="00A37D93"/>
    <w:pPr>
      <w:spacing w:before="100" w:beforeAutospacing="1" w:after="100" w:afterAutospacing="1" w:line="240" w:lineRule="auto"/>
      <w:ind w:left="709"/>
    </w:pPr>
    <w:rPr>
      <w:rFonts w:ascii="Times New Roman" w:eastAsia="Times New Roman" w:hAnsi="Times New Roman" w:cs="Times New Roman"/>
      <w:sz w:val="24"/>
      <w:szCs w:val="24"/>
      <w:lang w:eastAsia="ru-RU"/>
    </w:rPr>
  </w:style>
  <w:style w:type="paragraph" w:customStyle="1" w:styleId="incut-government">
    <w:name w:val="incut-government"/>
    <w:basedOn w:val="a0"/>
    <w:rsid w:val="00A37D93"/>
    <w:pPr>
      <w:spacing w:before="100" w:beforeAutospacing="1" w:after="100" w:afterAutospacing="1" w:line="240" w:lineRule="auto"/>
      <w:ind w:left="709"/>
    </w:pPr>
    <w:rPr>
      <w:rFonts w:ascii="Times New Roman" w:eastAsia="Times New Roman" w:hAnsi="Times New Roman" w:cs="Times New Roman"/>
      <w:sz w:val="24"/>
      <w:szCs w:val="24"/>
      <w:lang w:eastAsia="ru-RU"/>
    </w:rPr>
  </w:style>
  <w:style w:type="paragraph" w:customStyle="1" w:styleId="vreznpddocschange">
    <w:name w:val="vreznpddocschange"/>
    <w:basedOn w:val="a0"/>
    <w:rsid w:val="00A37D93"/>
    <w:pPr>
      <w:spacing w:before="100" w:beforeAutospacing="1" w:after="100" w:afterAutospacing="1" w:line="240" w:lineRule="auto"/>
      <w:ind w:left="709"/>
    </w:pPr>
    <w:rPr>
      <w:rFonts w:ascii="Times New Roman" w:eastAsia="Times New Roman" w:hAnsi="Times New Roman" w:cs="Times New Roman"/>
      <w:sz w:val="24"/>
      <w:szCs w:val="24"/>
      <w:lang w:eastAsia="ru-RU"/>
    </w:rPr>
  </w:style>
  <w:style w:type="character" w:customStyle="1" w:styleId="phrase-backlink">
    <w:name w:val="phrase-backlink"/>
    <w:rsid w:val="00A37D93"/>
  </w:style>
  <w:style w:type="table" w:customStyle="1" w:styleId="2111">
    <w:name w:val="Сетка таблицы2111"/>
    <w:basedOn w:val="a2"/>
    <w:next w:val="affffff7"/>
    <w:rsid w:val="00A37D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emmarkgrey">
    <w:name w:val="itemmarkgrey"/>
    <w:rsid w:val="00A37D93"/>
  </w:style>
  <w:style w:type="paragraph" w:customStyle="1" w:styleId="710">
    <w:name w:val="7.1_Документ текст"/>
    <w:basedOn w:val="a0"/>
    <w:uiPriority w:val="99"/>
    <w:rsid w:val="00A37D93"/>
    <w:pPr>
      <w:tabs>
        <w:tab w:val="left" w:pos="283"/>
        <w:tab w:val="right" w:pos="8020"/>
      </w:tabs>
      <w:autoSpaceDE w:val="0"/>
      <w:autoSpaceDN w:val="0"/>
      <w:adjustRightInd w:val="0"/>
      <w:spacing w:after="0" w:line="200" w:lineRule="atLeast"/>
      <w:jc w:val="both"/>
      <w:textAlignment w:val="center"/>
    </w:pPr>
    <w:rPr>
      <w:rFonts w:ascii="DendaNewLightC" w:eastAsia="Calibri" w:hAnsi="DendaNewLightC" w:cs="DendaNewLightC"/>
      <w:color w:val="000000"/>
      <w:sz w:val="16"/>
      <w:szCs w:val="16"/>
      <w:lang w:eastAsia="ru-RU"/>
    </w:rPr>
  </w:style>
  <w:style w:type="paragraph" w:customStyle="1" w:styleId="72-">
    <w:name w:val="7.2_Документ подпись-дата"/>
    <w:basedOn w:val="a0"/>
    <w:uiPriority w:val="99"/>
    <w:rsid w:val="00A37D93"/>
    <w:pPr>
      <w:tabs>
        <w:tab w:val="center" w:pos="4422"/>
        <w:tab w:val="right" w:pos="8240"/>
      </w:tabs>
      <w:autoSpaceDE w:val="0"/>
      <w:autoSpaceDN w:val="0"/>
      <w:adjustRightInd w:val="0"/>
      <w:spacing w:after="0" w:line="200" w:lineRule="atLeast"/>
      <w:textAlignment w:val="center"/>
    </w:pPr>
    <w:rPr>
      <w:rFonts w:ascii="DendaNewLightC" w:eastAsia="Calibri" w:hAnsi="DendaNewLightC" w:cs="DendaNewLightC"/>
      <w:color w:val="000000"/>
      <w:sz w:val="16"/>
      <w:szCs w:val="16"/>
      <w:lang w:eastAsia="ru-RU"/>
    </w:rPr>
  </w:style>
  <w:style w:type="character" w:customStyle="1" w:styleId="74">
    <w:name w:val="7.4_Документ Жирный"/>
    <w:uiPriority w:val="99"/>
    <w:rsid w:val="00A37D93"/>
    <w:rPr>
      <w:rFonts w:ascii="DendaNewC" w:hAnsi="DendaNewC" w:cs="DendaNewC"/>
    </w:rPr>
  </w:style>
  <w:style w:type="paragraph" w:customStyle="1" w:styleId="421">
    <w:name w:val="4.2_Таблица Заголовок"/>
    <w:basedOn w:val="a0"/>
    <w:uiPriority w:val="99"/>
    <w:rsid w:val="00A37D93"/>
    <w:pPr>
      <w:suppressAutoHyphens/>
      <w:autoSpaceDE w:val="0"/>
      <w:autoSpaceDN w:val="0"/>
      <w:adjustRightInd w:val="0"/>
      <w:spacing w:after="0" w:line="190" w:lineRule="atLeast"/>
      <w:textAlignment w:val="center"/>
    </w:pPr>
    <w:rPr>
      <w:rFonts w:ascii="DendaNewBlackCondC" w:eastAsia="Calibri" w:hAnsi="DendaNewBlackCondC" w:cs="DendaNewBlackCondC"/>
      <w:color w:val="000000"/>
      <w:sz w:val="16"/>
      <w:szCs w:val="16"/>
      <w:lang w:eastAsia="ru-RU"/>
    </w:rPr>
  </w:style>
  <w:style w:type="table" w:customStyle="1" w:styleId="225">
    <w:name w:val="Сетка таблицы22"/>
    <w:basedOn w:val="a2"/>
    <w:next w:val="affffff7"/>
    <w:rsid w:val="00A37D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2"/>
    <w:next w:val="affffff7"/>
    <w:rsid w:val="00A37D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normal">
    <w:name w:val="heading 2 normal"/>
    <w:aliases w:val="Заголовок 2 Обычный"/>
    <w:basedOn w:val="a0"/>
    <w:next w:val="a0"/>
    <w:uiPriority w:val="9"/>
    <w:qFormat/>
    <w:rsid w:val="00A37D93"/>
    <w:pPr>
      <w:spacing w:before="120" w:after="120" w:line="276" w:lineRule="auto"/>
      <w:ind w:firstLine="482"/>
      <w:jc w:val="both"/>
      <w:outlineLvl w:val="1"/>
    </w:pPr>
    <w:rPr>
      <w:rFonts w:ascii="Times New Roman" w:eastAsia="Times New Roman" w:hAnsi="Times New Roman" w:cs="Times New Roman"/>
      <w:lang w:eastAsia="ru-RU"/>
    </w:rPr>
  </w:style>
  <w:style w:type="paragraph" w:customStyle="1" w:styleId="heading3normal">
    <w:name w:val="heading 3 normal"/>
    <w:aliases w:val="Заголовок 3 Обычный"/>
    <w:basedOn w:val="a0"/>
    <w:next w:val="a0"/>
    <w:uiPriority w:val="9"/>
    <w:qFormat/>
    <w:rsid w:val="00A37D93"/>
    <w:pPr>
      <w:spacing w:before="120" w:after="120" w:line="276" w:lineRule="auto"/>
      <w:ind w:firstLine="482"/>
      <w:jc w:val="both"/>
      <w:outlineLvl w:val="2"/>
    </w:pPr>
    <w:rPr>
      <w:rFonts w:ascii="Times New Roman" w:eastAsia="Times New Roman" w:hAnsi="Times New Roman" w:cs="Times New Roman"/>
      <w:lang w:eastAsia="ru-RU"/>
    </w:rPr>
  </w:style>
  <w:style w:type="paragraph" w:customStyle="1" w:styleId="heading4normal">
    <w:name w:val="heading 4 normal"/>
    <w:aliases w:val="Заголовок 4 Обычный"/>
    <w:basedOn w:val="a0"/>
    <w:next w:val="a0"/>
    <w:uiPriority w:val="9"/>
    <w:qFormat/>
    <w:rsid w:val="00A37D93"/>
    <w:pPr>
      <w:spacing w:before="120" w:after="120" w:line="276" w:lineRule="auto"/>
      <w:ind w:firstLine="482"/>
      <w:jc w:val="both"/>
      <w:outlineLvl w:val="3"/>
    </w:pPr>
    <w:rPr>
      <w:rFonts w:ascii="Times New Roman" w:eastAsia="Times New Roman" w:hAnsi="Times New Roman" w:cs="Times New Roman"/>
      <w:lang w:eastAsia="ru-RU"/>
    </w:rPr>
  </w:style>
  <w:style w:type="paragraph" w:customStyle="1" w:styleId="heading5normal">
    <w:name w:val="heading 5 normal"/>
    <w:aliases w:val="Заголовок 5 Обычный"/>
    <w:basedOn w:val="a0"/>
    <w:next w:val="a0"/>
    <w:uiPriority w:val="9"/>
    <w:qFormat/>
    <w:rsid w:val="00A37D93"/>
    <w:pPr>
      <w:spacing w:before="120" w:after="120" w:line="276" w:lineRule="auto"/>
      <w:ind w:firstLine="482"/>
      <w:jc w:val="both"/>
      <w:outlineLvl w:val="4"/>
    </w:pPr>
    <w:rPr>
      <w:rFonts w:ascii="Times New Roman" w:eastAsia="Times New Roman" w:hAnsi="Times New Roman" w:cs="Times New Roman"/>
      <w:lang w:eastAsia="ru-RU"/>
    </w:rPr>
  </w:style>
  <w:style w:type="paragraph" w:customStyle="1" w:styleId="heading6normal">
    <w:name w:val="heading 6 normal"/>
    <w:aliases w:val="Заголовок 6 Обычный"/>
    <w:basedOn w:val="a0"/>
    <w:next w:val="a0"/>
    <w:uiPriority w:val="9"/>
    <w:qFormat/>
    <w:rsid w:val="00A37D93"/>
    <w:pPr>
      <w:spacing w:before="120" w:after="120" w:line="276" w:lineRule="auto"/>
      <w:ind w:firstLine="482"/>
      <w:jc w:val="both"/>
      <w:outlineLvl w:val="5"/>
    </w:pPr>
    <w:rPr>
      <w:rFonts w:ascii="Times New Roman" w:eastAsia="Times New Roman" w:hAnsi="Times New Roman" w:cs="Times New Roman"/>
      <w:lang w:eastAsia="ru-RU"/>
    </w:rPr>
  </w:style>
  <w:style w:type="paragraph" w:customStyle="1" w:styleId="heading7normal">
    <w:name w:val="heading 7 normal"/>
    <w:aliases w:val="Заголовок 7 Обычный"/>
    <w:basedOn w:val="a0"/>
    <w:next w:val="a0"/>
    <w:uiPriority w:val="9"/>
    <w:qFormat/>
    <w:rsid w:val="00A37D93"/>
    <w:pPr>
      <w:spacing w:before="120" w:after="120" w:line="276" w:lineRule="auto"/>
      <w:ind w:firstLine="482"/>
      <w:jc w:val="both"/>
      <w:outlineLvl w:val="6"/>
    </w:pPr>
    <w:rPr>
      <w:rFonts w:ascii="Times New Roman" w:eastAsia="Times New Roman" w:hAnsi="Times New Roman" w:cs="Times New Roman"/>
      <w:lang w:eastAsia="ru-RU"/>
    </w:rPr>
  </w:style>
  <w:style w:type="paragraph" w:customStyle="1" w:styleId="heading8normal">
    <w:name w:val="heading 8 normal"/>
    <w:aliases w:val="Заголовок 8 Обычный"/>
    <w:basedOn w:val="a0"/>
    <w:next w:val="a0"/>
    <w:uiPriority w:val="9"/>
    <w:qFormat/>
    <w:rsid w:val="00A37D93"/>
    <w:pPr>
      <w:spacing w:before="120" w:after="120" w:line="276" w:lineRule="auto"/>
      <w:ind w:firstLine="482"/>
      <w:jc w:val="both"/>
      <w:outlineLvl w:val="7"/>
    </w:pPr>
    <w:rPr>
      <w:rFonts w:ascii="Times New Roman" w:eastAsia="Times New Roman" w:hAnsi="Times New Roman" w:cs="Times New Roman"/>
      <w:lang w:eastAsia="ru-RU"/>
    </w:rPr>
  </w:style>
  <w:style w:type="paragraph" w:customStyle="1" w:styleId="heading9normal">
    <w:name w:val="heading 9 normal"/>
    <w:aliases w:val="Заголовок 9 Обычный"/>
    <w:basedOn w:val="a0"/>
    <w:next w:val="a0"/>
    <w:uiPriority w:val="9"/>
    <w:qFormat/>
    <w:rsid w:val="00A37D93"/>
    <w:pPr>
      <w:spacing w:before="120" w:after="120" w:line="276" w:lineRule="auto"/>
      <w:ind w:firstLine="482"/>
      <w:jc w:val="both"/>
      <w:outlineLvl w:val="8"/>
    </w:pPr>
    <w:rPr>
      <w:rFonts w:ascii="Times New Roman" w:eastAsia="Times New Roman" w:hAnsi="Times New Roman" w:cs="Times New Roman"/>
      <w:lang w:eastAsia="ru-RU"/>
    </w:rPr>
  </w:style>
  <w:style w:type="character" w:customStyle="1" w:styleId="msg">
    <w:name w:val="msg"/>
    <w:basedOn w:val="a1"/>
    <w:rsid w:val="00A37D93"/>
  </w:style>
  <w:style w:type="character" w:customStyle="1" w:styleId="small">
    <w:name w:val="small"/>
    <w:basedOn w:val="a1"/>
    <w:rsid w:val="00A37D93"/>
  </w:style>
  <w:style w:type="character" w:customStyle="1" w:styleId="no-wrap">
    <w:name w:val="no-wrap"/>
    <w:basedOn w:val="a1"/>
    <w:rsid w:val="00A37D93"/>
  </w:style>
  <w:style w:type="table" w:customStyle="1" w:styleId="242">
    <w:name w:val="Сетка таблицы24"/>
    <w:basedOn w:val="a2"/>
    <w:next w:val="affffff7"/>
    <w:rsid w:val="00A37D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DTNormal">
    <w:name w:val="ConsDTNormal"/>
    <w:uiPriority w:val="99"/>
    <w:rsid w:val="00A37D93"/>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numbering" w:customStyle="1" w:styleId="49">
    <w:name w:val="Нет списка4"/>
    <w:next w:val="a3"/>
    <w:uiPriority w:val="99"/>
    <w:semiHidden/>
    <w:unhideWhenUsed/>
    <w:rsid w:val="00A37D93"/>
  </w:style>
  <w:style w:type="numbering" w:customStyle="1" w:styleId="140">
    <w:name w:val="Нет списка14"/>
    <w:next w:val="a3"/>
    <w:semiHidden/>
    <w:rsid w:val="00A37D93"/>
  </w:style>
  <w:style w:type="table" w:customStyle="1" w:styleId="412">
    <w:name w:val="Сетка таблицы41"/>
    <w:basedOn w:val="a2"/>
    <w:next w:val="affffff7"/>
    <w:rsid w:val="00A37D93"/>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semiHidden/>
    <w:unhideWhenUsed/>
    <w:rsid w:val="00A37D93"/>
  </w:style>
  <w:style w:type="table" w:customStyle="1" w:styleId="135">
    <w:name w:val="Сетка таблицы13"/>
    <w:basedOn w:val="a2"/>
    <w:next w:val="affffff7"/>
    <w:rsid w:val="00A37D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2"/>
    <w:next w:val="affffff7"/>
    <w:rsid w:val="00A37D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3"/>
    <w:semiHidden/>
    <w:rsid w:val="00A37D93"/>
  </w:style>
  <w:style w:type="paragraph" w:customStyle="1" w:styleId="doc-leadtext">
    <w:name w:val="doc-lead__text"/>
    <w:basedOn w:val="a0"/>
    <w:rsid w:val="00A37D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cut-head-sub">
    <w:name w:val="incut-head-sub"/>
    <w:rsid w:val="00A37D93"/>
  </w:style>
  <w:style w:type="character" w:customStyle="1" w:styleId="incut-button">
    <w:name w:val="incut-button"/>
    <w:rsid w:val="00A37D93"/>
  </w:style>
  <w:style w:type="table" w:customStyle="1" w:styleId="3111">
    <w:name w:val="Сетка таблицы3111"/>
    <w:basedOn w:val="a2"/>
    <w:next w:val="affffff7"/>
    <w:rsid w:val="00A37D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
    <w:name w:val="Нет списка22"/>
    <w:next w:val="a3"/>
    <w:semiHidden/>
    <w:rsid w:val="00A37D93"/>
  </w:style>
  <w:style w:type="table" w:customStyle="1" w:styleId="4110">
    <w:name w:val="Сетка таблицы411"/>
    <w:basedOn w:val="a2"/>
    <w:next w:val="affffff7"/>
    <w:rsid w:val="00A37D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3">
    <w:name w:val="Список 23"/>
    <w:basedOn w:val="a0"/>
    <w:rsid w:val="00A37D93"/>
    <w:pPr>
      <w:tabs>
        <w:tab w:val="left" w:pos="1134"/>
        <w:tab w:val="num" w:pos="1441"/>
      </w:tabs>
      <w:spacing w:after="0" w:line="240" w:lineRule="auto"/>
      <w:ind w:left="1441" w:hanging="360"/>
      <w:jc w:val="both"/>
    </w:pPr>
    <w:rPr>
      <w:rFonts w:ascii="PetersburgCTT" w:eastAsia="Times New Roman" w:hAnsi="PetersburgCTT" w:cs="Times New Roman"/>
      <w:sz w:val="20"/>
      <w:szCs w:val="20"/>
      <w:lang w:eastAsia="ru-RU"/>
    </w:rPr>
  </w:style>
  <w:style w:type="paragraph" w:customStyle="1" w:styleId="531">
    <w:name w:val="Список 53"/>
    <w:basedOn w:val="a0"/>
    <w:rsid w:val="00A37D93"/>
    <w:pPr>
      <w:tabs>
        <w:tab w:val="left" w:pos="2268"/>
      </w:tabs>
      <w:spacing w:after="0" w:line="240" w:lineRule="auto"/>
      <w:ind w:left="2269" w:hanging="1985"/>
      <w:jc w:val="both"/>
    </w:pPr>
    <w:rPr>
      <w:rFonts w:ascii="PetersburgCTT" w:eastAsia="Times New Roman" w:hAnsi="PetersburgCTT" w:cs="Times New Roman"/>
      <w:sz w:val="20"/>
      <w:szCs w:val="20"/>
      <w:lang w:eastAsia="ru-RU"/>
    </w:rPr>
  </w:style>
  <w:style w:type="paragraph" w:customStyle="1" w:styleId="3f">
    <w:name w:val="Обычный3"/>
    <w:rsid w:val="00A37D93"/>
    <w:pPr>
      <w:snapToGrid w:val="0"/>
      <w:spacing w:after="0" w:line="240" w:lineRule="auto"/>
    </w:pPr>
    <w:rPr>
      <w:rFonts w:ascii="Times New Roman" w:eastAsia="Times New Roman" w:hAnsi="Times New Roman" w:cs="Times New Roman"/>
      <w:sz w:val="20"/>
      <w:szCs w:val="20"/>
      <w:lang w:eastAsia="ru-RU"/>
    </w:rPr>
  </w:style>
  <w:style w:type="paragraph" w:customStyle="1" w:styleId="234">
    <w:name w:val="Основной текст 23"/>
    <w:basedOn w:val="a0"/>
    <w:rsid w:val="00A37D93"/>
    <w:pPr>
      <w:spacing w:after="120" w:line="240" w:lineRule="auto"/>
      <w:ind w:left="283"/>
      <w:jc w:val="both"/>
    </w:pPr>
    <w:rPr>
      <w:rFonts w:ascii="PetersburgCTT" w:eastAsia="Times New Roman" w:hAnsi="PetersburgCTT" w:cs="Times New Roman"/>
      <w:sz w:val="20"/>
      <w:szCs w:val="20"/>
      <w:lang w:eastAsia="ru-RU"/>
    </w:rPr>
  </w:style>
  <w:style w:type="paragraph" w:customStyle="1" w:styleId="3f0">
    <w:name w:val="Схема документа3"/>
    <w:basedOn w:val="a0"/>
    <w:rsid w:val="00A37D93"/>
    <w:pPr>
      <w:shd w:val="clear" w:color="auto" w:fill="000080"/>
      <w:spacing w:after="0" w:line="240" w:lineRule="auto"/>
      <w:jc w:val="both"/>
    </w:pPr>
    <w:rPr>
      <w:rFonts w:ascii="Tahoma" w:eastAsia="Times New Roman" w:hAnsi="Tahoma" w:cs="Times New Roman"/>
      <w:sz w:val="20"/>
      <w:szCs w:val="20"/>
      <w:lang w:eastAsia="ru-RU"/>
    </w:rPr>
  </w:style>
  <w:style w:type="paragraph" w:customStyle="1" w:styleId="235">
    <w:name w:val="Основной текст с отступом 23"/>
    <w:basedOn w:val="a0"/>
    <w:rsid w:val="00A37D93"/>
    <w:pPr>
      <w:spacing w:after="0" w:line="240" w:lineRule="auto"/>
      <w:ind w:firstLine="567"/>
      <w:jc w:val="both"/>
    </w:pPr>
    <w:rPr>
      <w:rFonts w:ascii="PetersburgCTT" w:eastAsia="Times New Roman" w:hAnsi="PetersburgCTT" w:cs="Times New Roman"/>
      <w:sz w:val="20"/>
      <w:szCs w:val="20"/>
      <w:lang w:eastAsia="ru-RU"/>
    </w:rPr>
  </w:style>
  <w:style w:type="paragraph" w:customStyle="1" w:styleId="331">
    <w:name w:val="Список 33"/>
    <w:basedOn w:val="a0"/>
    <w:rsid w:val="00A37D93"/>
    <w:pPr>
      <w:tabs>
        <w:tab w:val="left" w:pos="1701"/>
        <w:tab w:val="left" w:pos="2268"/>
      </w:tabs>
      <w:spacing w:after="0" w:line="240" w:lineRule="auto"/>
      <w:ind w:left="1702" w:hanging="1418"/>
      <w:jc w:val="both"/>
    </w:pPr>
    <w:rPr>
      <w:rFonts w:ascii="PetersburgCTT" w:eastAsia="Times New Roman" w:hAnsi="PetersburgCTT" w:cs="Times New Roman"/>
      <w:snapToGrid w:val="0"/>
      <w:sz w:val="20"/>
      <w:szCs w:val="20"/>
      <w:lang w:eastAsia="ru-RU"/>
    </w:rPr>
  </w:style>
  <w:style w:type="character" w:customStyle="1" w:styleId="3f1">
    <w:name w:val="Гиперссылка3"/>
    <w:rsid w:val="00A37D93"/>
    <w:rPr>
      <w:color w:val="0000FF"/>
      <w:u w:val="single"/>
    </w:rPr>
  </w:style>
  <w:style w:type="paragraph" w:customStyle="1" w:styleId="332">
    <w:name w:val="Основной текст с отступом 33"/>
    <w:basedOn w:val="a0"/>
    <w:rsid w:val="00A37D93"/>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i/>
      <w:szCs w:val="20"/>
      <w:lang w:eastAsia="ru-RU"/>
    </w:rPr>
  </w:style>
  <w:style w:type="paragraph" w:customStyle="1" w:styleId="3f2">
    <w:name w:val="Текст3"/>
    <w:basedOn w:val="a0"/>
    <w:rsid w:val="00A37D93"/>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333">
    <w:name w:val="Основной текст 33"/>
    <w:basedOn w:val="a0"/>
    <w:rsid w:val="00A37D93"/>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6"/>
      <w:szCs w:val="20"/>
      <w:lang w:eastAsia="ru-RU"/>
    </w:rPr>
  </w:style>
  <w:style w:type="paragraph" w:customStyle="1" w:styleId="2fe">
    <w:name w:val="Обычный (Интернет)2"/>
    <w:basedOn w:val="a0"/>
    <w:rsid w:val="00A37D93"/>
    <w:pPr>
      <w:overflowPunct w:val="0"/>
      <w:autoSpaceDE w:val="0"/>
      <w:autoSpaceDN w:val="0"/>
      <w:adjustRightInd w:val="0"/>
      <w:spacing w:before="100" w:after="100" w:line="240" w:lineRule="auto"/>
      <w:textAlignment w:val="baseline"/>
    </w:pPr>
    <w:rPr>
      <w:rFonts w:ascii="Times New Roman" w:eastAsia="Times New Roman" w:hAnsi="Times New Roman" w:cs="Times New Roman"/>
      <w:color w:val="000000"/>
      <w:sz w:val="24"/>
      <w:szCs w:val="20"/>
      <w:lang w:eastAsia="ru-RU"/>
    </w:rPr>
  </w:style>
  <w:style w:type="paragraph" w:customStyle="1" w:styleId="3f3">
    <w:name w:val="Заголовок3"/>
    <w:basedOn w:val="a0"/>
    <w:rsid w:val="00A37D93"/>
    <w:pPr>
      <w:spacing w:before="45" w:after="45" w:line="240" w:lineRule="auto"/>
    </w:pPr>
    <w:rPr>
      <w:rFonts w:ascii="Times" w:eastAsia="Times New Roman" w:hAnsi="Times" w:cs="Times"/>
      <w:color w:val="000000"/>
      <w:sz w:val="33"/>
      <w:szCs w:val="33"/>
      <w:lang w:eastAsia="ru-RU"/>
    </w:rPr>
  </w:style>
  <w:style w:type="numbering" w:customStyle="1" w:styleId="11111">
    <w:name w:val="Нет списка11111"/>
    <w:next w:val="a3"/>
    <w:semiHidden/>
    <w:rsid w:val="00A37D93"/>
  </w:style>
  <w:style w:type="paragraph" w:customStyle="1" w:styleId="3f4">
    <w:name w:val="Нижний колонтитул3"/>
    <w:basedOn w:val="a0"/>
    <w:rsid w:val="00A37D93"/>
    <w:pPr>
      <w:spacing w:before="750" w:after="0" w:line="240" w:lineRule="auto"/>
    </w:pPr>
    <w:rPr>
      <w:rFonts w:ascii="Arial" w:eastAsia="Times New Roman" w:hAnsi="Arial" w:cs="Arial"/>
      <w:sz w:val="20"/>
      <w:szCs w:val="20"/>
      <w:lang w:eastAsia="ru-RU"/>
    </w:rPr>
  </w:style>
  <w:style w:type="paragraph" w:customStyle="1" w:styleId="4a">
    <w:name w:val="Нижний колонтитул4"/>
    <w:basedOn w:val="a0"/>
    <w:rsid w:val="00A37D93"/>
    <w:pPr>
      <w:spacing w:before="750" w:after="0" w:line="240" w:lineRule="auto"/>
    </w:pPr>
    <w:rPr>
      <w:rFonts w:ascii="Arial" w:eastAsiaTheme="minorEastAsia" w:hAnsi="Arial" w:cs="Arial"/>
      <w:sz w:val="20"/>
      <w:szCs w:val="20"/>
      <w:lang w:eastAsia="ru-RU"/>
    </w:rPr>
  </w:style>
  <w:style w:type="paragraph" w:customStyle="1" w:styleId="wordtable">
    <w:name w:val="word_table"/>
    <w:basedOn w:val="a0"/>
    <w:rsid w:val="00A37D9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maintitle-section">
    <w:name w:val="main__title-section"/>
    <w:basedOn w:val="a0"/>
    <w:rsid w:val="00A37D93"/>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media">
    <w:name w:val="media"/>
    <w:basedOn w:val="a1"/>
    <w:rsid w:val="00A37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D8161AA42813FF2C5CEF20345109A18045E915A4D486592BF0D91A3DD55F1698951AD87C989255BD5FAEF90C10690654393C4422B6702763792395C742FD69F88DE4C43BB2402B724F53A4129D403E6C1ADE60AF36CdFRFM" TargetMode="External"/><Relationship Id="rId21" Type="http://schemas.openxmlformats.org/officeDocument/2006/relationships/hyperlink" Target="consultantplus://offline/ref=9D8161AA42813FF2C5CEF20345109A18045E915A4D486592BF0D91A3DD55F1698951AD87C989255BD5FAEF90C10690654393C4422B6702763792395C742FD69E8CDE4C43BB2402B726FF3A4129D403E6C1ADE60AF36CdFRFM" TargetMode="External"/><Relationship Id="rId42" Type="http://schemas.openxmlformats.org/officeDocument/2006/relationships/hyperlink" Target="consultantplus://offline/ref=9D8161AA42813FF2C5CEF20345109A18045E915A4D486592BF0D91A3DD55F1698951AD87C989255BD5FAEF90C10690654393C4422B6702763792395C742FD69F8EDD4C43BB2402B726FF3A4129D403E6C1ADE60AF36CdFRFM" TargetMode="External"/><Relationship Id="rId63" Type="http://schemas.openxmlformats.org/officeDocument/2006/relationships/hyperlink" Target="consultantplus://offline/ref=9D8161AA42813FF2C5CEF20345109A18045E915A4D486592BF0D91A3DD55F1698951AD87C989255BD5FAED97C10690654393C4422B6702763792395C7628DE95DA8D0342E7605EA427F43A422BC801ED9FFCAEd1R2M" TargetMode="External"/><Relationship Id="rId84" Type="http://schemas.openxmlformats.org/officeDocument/2006/relationships/image" Target="media/image9.png"/><Relationship Id="rId138" Type="http://schemas.openxmlformats.org/officeDocument/2006/relationships/hyperlink" Target="consultantplus://offline/ref=9D8161AA42813FF2C5CEF20345109A18045E915A4D486592BF0D91A3DD55F1698951AD87C989255BD5FAED92C10691654393C4422B6702763792395C742BDDCADF98121AE86949BA20E8264029C80ABA92EEdAR9M" TargetMode="External"/><Relationship Id="rId159" Type="http://schemas.openxmlformats.org/officeDocument/2006/relationships/hyperlink" Target="consultantplus://offline/ref=9D8161AA42813FF2C5CEF20345109A18045E915A4D486592BF0D91A3DD55F1698951AD87C989255BD5FAEF90C10690654393C4422B6702763792395C742FD69E8BDA4C43BB2402B727F23A4129D403E6C1ADE60AF36CdFRFM" TargetMode="External"/><Relationship Id="rId170" Type="http://schemas.openxmlformats.org/officeDocument/2006/relationships/hyperlink" Target="consultantplus://offline/ref=9D8161AA42813FF2C5CEF20345109A18045E915A4D486592BF0D91A3DD55F1698951AD87C989255BD5FAED92C10691654393C4422B6702763792395C742BDDCADF98121AE86949BA20E8264029C80ABA92EEdAR9M" TargetMode="External"/><Relationship Id="rId191" Type="http://schemas.openxmlformats.org/officeDocument/2006/relationships/theme" Target="theme/theme1.xml"/><Relationship Id="rId107" Type="http://schemas.openxmlformats.org/officeDocument/2006/relationships/image" Target="media/image32.png"/><Relationship Id="rId11" Type="http://schemas.openxmlformats.org/officeDocument/2006/relationships/image" Target="media/image4.svg"/><Relationship Id="rId32" Type="http://schemas.openxmlformats.org/officeDocument/2006/relationships/hyperlink" Target="consultantplus://offline/ref=9D8161AA42813FF2C5CEF20345109A18045E915A4D486592BF0D91A3DD55F1698951AD87C989255BD5FAEF90C10690654393C4422B6702763792395C742FD69E8DD44C43BB2402B726FF3A4129D403E6C1ADE60AF36CdFRFM" TargetMode="External"/><Relationship Id="rId53" Type="http://schemas.openxmlformats.org/officeDocument/2006/relationships/hyperlink" Target="consultantplus://offline/ref=9D8161AA42813FF2C5CEF20345109A18045E915A4D486592BF0D91A3DD55F1698951AD9ADD9B4D61D3A7E497C2039D6B15C4C6137E69077E67DA29123122D79E8EDC4710E13406FE73FB244835CB01F8C1ADEF57A973EA75dERBM" TargetMode="External"/><Relationship Id="rId74" Type="http://schemas.openxmlformats.org/officeDocument/2006/relationships/hyperlink" Target="consultantplus://offline/ref=9D8161AA42813FF2C5CEF20345109A18045E915A4D486592BF0D91A3DD55F1698951AD87C989255BD5FAEF90C10690654393C4422B6702763792395C742FD69C8FD54C43BB2402B727F73A4129D403E6C1ADE60AF36CdFRFM" TargetMode="External"/><Relationship Id="rId128" Type="http://schemas.openxmlformats.org/officeDocument/2006/relationships/hyperlink" Target="consultantplus://offline/ref=9D8161AA42813FF2C5CEF20345109A18045E915A4D486592BF0D91A3DD55F1698951AD87C989255BD5FAED97C10690654393C4422B6702763792395C7628DE95DA8D0342E7605EA427F43A422BC801ED9FFCAEd1R2M" TargetMode="External"/><Relationship Id="rId149" Type="http://schemas.openxmlformats.org/officeDocument/2006/relationships/hyperlink" Target="consultantplus://offline/ref=9D8161AA42813FF2C5CEF20345109A18045E915A4D486592BF0D91A3DD55F1698951AD87C989255BD5FAEF90C10690654393C4422B6702763792395C742FD69E8CD44C43BB2402B727F63A4129D403E6C1ADE60AF36CdFRFM" TargetMode="External"/><Relationship Id="rId5" Type="http://schemas.openxmlformats.org/officeDocument/2006/relationships/webSettings" Target="webSettings.xml"/><Relationship Id="rId95" Type="http://schemas.openxmlformats.org/officeDocument/2006/relationships/image" Target="media/image20.png"/><Relationship Id="rId160" Type="http://schemas.openxmlformats.org/officeDocument/2006/relationships/hyperlink" Target="consultantplus://offline/ref=9D8161AA42813FF2C5CEF20345109A18045E915A4D486592BF0D91A3DD55F1698951AD87C989255BD5FAED92C10691654393C4422B6702763792395C742EDDCADF98121AEB6449BB24E8264029CA0ABA92EEdAR9M" TargetMode="External"/><Relationship Id="rId181" Type="http://schemas.openxmlformats.org/officeDocument/2006/relationships/hyperlink" Target="consultantplus://offline/ref=9D8161AA42813FF2C5CEF20345109A18045E915A4D486592BF0D91A3DD55F1698951AD87C989255BD5F8EF9CC6009B654393C4422B6702763792395C712DDF9885801654dAREM" TargetMode="External"/><Relationship Id="rId22" Type="http://schemas.openxmlformats.org/officeDocument/2006/relationships/hyperlink" Target="consultantplus://offline/ref=9D8161AA42813FF2C5CEF20345109A18045E915A4D486592BF0D91A3DD55F1698951AD87C989255BD5FAEF90C10690654393C4422B6702763792395C742FD69F8BDA4C43BB2402B726FF3A4129D403E6C1ADE60AF36CdFRFM" TargetMode="External"/><Relationship Id="rId43" Type="http://schemas.openxmlformats.org/officeDocument/2006/relationships/hyperlink" Target="consultantplus://offline/ref=9D8161AA42813FF2C5CEF20345109A18045E915A4D486592BF0D91A3DD55F1698951AD87C989255BD5FAEF90C10690654393C4422B6702763792395C742FD69F8FDE4C43BB2402B726FF3A4129D403E6C1ADE60AF36CdFRFM" TargetMode="External"/><Relationship Id="rId64" Type="http://schemas.openxmlformats.org/officeDocument/2006/relationships/hyperlink" Target="consultantplus://offline/ref=9D8161AA42813FF2C5CEF20345109A18045E915A4D486592BF0D91A3DD55F1698951AD87C989255BD5FAEF90C10690654393C4422B6702763792395C742FD69E8AD94C43BB2402B726FF3A4129D403E6C1ADE60AF36CdFRFM" TargetMode="External"/><Relationship Id="rId118" Type="http://schemas.openxmlformats.org/officeDocument/2006/relationships/hyperlink" Target="consultantplus://offline/ref=9D8161AA42813FF2C5CEF20345109A18045E915A4D486592BF0D91A3DD55F1698951AD87C989255BD5FAEF90C10690654393C4422B6702763792395C742FD69E8BDC4C43BB2402B726FF3A4129D403E6C1ADE60AF36CdFRFM" TargetMode="External"/><Relationship Id="rId139" Type="http://schemas.openxmlformats.org/officeDocument/2006/relationships/hyperlink" Target="consultantplus://offline/ref=9D8161AA42813FF2C5CEF20345109A18045E915A4D486592BF0D91A3DD55F1698951AD87C989255BD5FAEF90C10690654393C4422B6702763792395C742FD69C8ADD4C43BB2402B726FF3A4129D403E6C1ADE60AF36CdFRFM" TargetMode="External"/><Relationship Id="rId85" Type="http://schemas.openxmlformats.org/officeDocument/2006/relationships/image" Target="media/image10.png"/><Relationship Id="rId150" Type="http://schemas.openxmlformats.org/officeDocument/2006/relationships/hyperlink" Target="consultantplus://offline/ref=9D8161AA42813FF2C5CEF20345109A18045E915A4D486592BF0D91A3DD55F1698951AD87C989255BD5FAEF90C10690654393C4422B6702763792395C742FD69E8CD44C43BB2402B726FF3A4129D403E6C1ADE60AF36CdFRFM" TargetMode="External"/><Relationship Id="rId171" Type="http://schemas.openxmlformats.org/officeDocument/2006/relationships/hyperlink" Target="consultantplus://offline/ref=9D8161AA42813FF2C5CEF20345109A18045E915A4D486592BF0D91A3DD55F1698951AD87C989255BD5FAEF90C10690654393C4422B6702763792395C742FD69C8ADD4C43BB2402B726FF3A4129D403E6C1ADE60AF36CdFRFM" TargetMode="External"/><Relationship Id="rId12" Type="http://schemas.openxmlformats.org/officeDocument/2006/relationships/hyperlink" Target="https://vip.1gl.ru/" TargetMode="External"/><Relationship Id="rId33" Type="http://schemas.openxmlformats.org/officeDocument/2006/relationships/hyperlink" Target="consultantplus://offline/ref=9D8161AA42813FF2C5CEF20345109A18045E915A4D486592BF0D91A3DD55F1698951AD87C989255BD5FAED92C10691654393C4422B6702763792395C7429DDCADF98121AEA6949BB24E8264029CA0ABA92EEdAR9M" TargetMode="External"/><Relationship Id="rId108" Type="http://schemas.openxmlformats.org/officeDocument/2006/relationships/image" Target="media/image33.png"/><Relationship Id="rId129" Type="http://schemas.openxmlformats.org/officeDocument/2006/relationships/hyperlink" Target="consultantplus://offline/ref=9D8161AA42813FF2C5CEF20345109A18045E915A4D486592BF0D91A3DD55F1698951AD87C989255BD5FAEF90C10690654393C4422B6702763792395C742FD69E8AD94C43BB2402B726FF3A4129D403E6C1ADE60AF36CdFRFM" TargetMode="External"/><Relationship Id="rId54" Type="http://schemas.openxmlformats.org/officeDocument/2006/relationships/hyperlink" Target="consultantplus://offline/ref=9D8161AA42813FF2C5CEF20345109A18045E915A4D486592BF0D91A3DD55F1698951AD87C989255BD5FAEF90C10690654393C4422B6702763792395C742FD69E8DD84C43BB2402B726FF3A4129D403E6C1ADE60AF36CdFRFM" TargetMode="External"/><Relationship Id="rId75" Type="http://schemas.openxmlformats.org/officeDocument/2006/relationships/hyperlink" Target="consultantplus://offline/ref=9D8161AA42813FF2C5CEF20345109A18045E915A4D486592BF0D91A3DD55F1698951AD87C989255BD5FAEF90C10690654393C4422B6702763792395C742FD69E87D84C43BB2402B726FF3A4129D403E6C1ADE60AF36CdFRFM" TargetMode="External"/><Relationship Id="rId96" Type="http://schemas.openxmlformats.org/officeDocument/2006/relationships/image" Target="media/image21.png"/><Relationship Id="rId140" Type="http://schemas.openxmlformats.org/officeDocument/2006/relationships/hyperlink" Target="consultantplus://offline/ref=9D8161AA42813FF2C5CEF20345109A18045E915A4D486592BF0D91A3DD55F1698951AD87C989255BD5FAEF90C10690654393C4422B6702763792395C742FD69F8BDF4C43BB2402B726FF3A4129D403E6C1ADE60AF36CdFRFM" TargetMode="External"/><Relationship Id="rId161" Type="http://schemas.openxmlformats.org/officeDocument/2006/relationships/hyperlink" Target="consultantplus://offline/ref=9D8161AA42813FF2C5CEF20345109A18045E915A4D486592BF0D91A3DD55F1698951AD87C989255BD5FBE997C4009A654393C4422B6702763792395C742FD69E8EDC4717EA615CEE77B2714D2ACB1FE7C1B3EF56A02FB06AFE94d2R2M" TargetMode="External"/><Relationship Id="rId182" Type="http://schemas.openxmlformats.org/officeDocument/2006/relationships/hyperlink" Target="consultantplus://offline/ref=9D8161AA42813FF2C5CEF20345109A18045E915A4D486592BF0D91A3DD55F1698951AD87C989255BD5F8EF97C40398654393C4422B6702763792395C712CD69785801654dAREM" TargetMode="External"/><Relationship Id="rId6" Type="http://schemas.openxmlformats.org/officeDocument/2006/relationships/footnotes" Target="footnotes.xml"/><Relationship Id="rId23" Type="http://schemas.openxmlformats.org/officeDocument/2006/relationships/hyperlink" Target="consultantplus://offline/ref=9D8161AA42813FF2C5CEF20345109A18045E915A4D486592BF0D91A3DD55F1698951AD87C989255BD5FAEF90C10690654393C4422B6702763792395C742FD69F86D94C43BB2402B724F53A4129D403E6C1ADE60AF36CdFRFM" TargetMode="External"/><Relationship Id="rId119" Type="http://schemas.openxmlformats.org/officeDocument/2006/relationships/hyperlink" Target="consultantplus://offline/ref=9D8161AA42813FF2C5CEF20345109A18045E915A4D486592BF0D91A3DD55F1698951AD87C989255BD5FAEF90C10690654393C4422B6702763792395C742FD69F87DF4C43BB2402B726F13A4129D403E6C1ADE60AF36CdFRFM" TargetMode="External"/><Relationship Id="rId44" Type="http://schemas.openxmlformats.org/officeDocument/2006/relationships/hyperlink" Target="consultantplus://offline/ref=9D8161AA42813FF2C5CEF20345109A18045E915A4D486592BF0D91A3DD55F1698951AD87C989255BD5F8EC9DC10699654393C4422B6702763792395C742FD69E87D94C43BB2402B726FF3A4129D403E6C1ADE60AF36CdFRFM" TargetMode="External"/><Relationship Id="rId65" Type="http://schemas.openxmlformats.org/officeDocument/2006/relationships/hyperlink" Target="consultantplus://offline/ref=9D8161AA42813FF2C5CEF20345109A18045E915A4D486592BF0D91A3DD55F1698951AD87C989255BD5FAEF90C10690654393C4422B6702763792395C742FD69E8BDD4C43BB2402B727F63A4129D403E6C1ADE60AF36CdFRFM" TargetMode="External"/><Relationship Id="rId86" Type="http://schemas.openxmlformats.org/officeDocument/2006/relationships/image" Target="media/image11.png"/><Relationship Id="rId130" Type="http://schemas.openxmlformats.org/officeDocument/2006/relationships/hyperlink" Target="consultantplus://offline/ref=9D8161AA42813FF2C5CEF20345109A18045E915A4D486592BF0D91A3DD55F1698951AD87C989255BD5FAEF90C10690654393C4422B6702763792395C742FD69E8BDE4C43BB2402B726FF3A4129D403E6C1ADE60AF36CdFRFM" TargetMode="External"/><Relationship Id="rId151" Type="http://schemas.openxmlformats.org/officeDocument/2006/relationships/hyperlink" Target="consultantplus://offline/ref=9D8161AA42813FF2C5CEF20345109A18045E915A4D486592BF0D91A3DD55F1698951AD87C989255BD5FAED92C10691654393C4422B6702763792395C742BDDCADF98121AEA6949BB24E8264029CA0ABA92EEdAR9M" TargetMode="External"/><Relationship Id="rId172" Type="http://schemas.openxmlformats.org/officeDocument/2006/relationships/hyperlink" Target="consultantplus://offline/ref=9D8161AA42813FF2C5CEF20345109A18045E915A4D486592BF0D91A3DD55F1698951AD87C989255BD5FAEF90C10690654393C4422B6702763792395C742FD69F8AD44C43BB2402B726FF3A4129D403E6C1ADE60AF36CdFRFM" TargetMode="External"/><Relationship Id="rId13" Type="http://schemas.openxmlformats.org/officeDocument/2006/relationships/hyperlink" Target="https://vip.1gl.ru/" TargetMode="External"/><Relationship Id="rId18" Type="http://schemas.openxmlformats.org/officeDocument/2006/relationships/image" Target="media/image6.png"/><Relationship Id="rId39" Type="http://schemas.openxmlformats.org/officeDocument/2006/relationships/hyperlink" Target="consultantplus://offline/ref=9D8161AA42813FF2C5CEF20345109A18045E915A4D486592BF0D91A3DD55F1698951AD87C989255BD5FAEF90C10690654393C4422B6702763792395C742FD69E8CDB4C43BB2402B726FF3A4129D403E6C1ADE60AF36CdFRFM" TargetMode="External"/><Relationship Id="rId109" Type="http://schemas.openxmlformats.org/officeDocument/2006/relationships/image" Target="media/image34.png"/><Relationship Id="rId34" Type="http://schemas.openxmlformats.org/officeDocument/2006/relationships/hyperlink" Target="consultantplus://offline/ref=9D8161AA42813FF2C5CEF20345109A18045E915A4D486592BF0D91A3DD55F1698951AD87C989255BD5FAE891C7059C654393C4422B6702763792395C742FD69E8ADE4C43BB2402B726FF3A4129D403E6C1ADE60AF36CdFRFM" TargetMode="External"/><Relationship Id="rId50" Type="http://schemas.openxmlformats.org/officeDocument/2006/relationships/hyperlink" Target="consultantplus://offline/ref=9D8161AA42813FF2C5CEF20345109A18045E915A4D486592BF0D91A3DD55F1698951AD87C989255BD5FAEF90C10690654393C4422B6702763792395C742FD69E8CDE4C43BB2402B726FF3A4129D403E6C1ADE60AF36CdFRFM" TargetMode="External"/><Relationship Id="rId55" Type="http://schemas.openxmlformats.org/officeDocument/2006/relationships/hyperlink" Target="consultantplus://offline/ref=9D8161AA42813FF2C5CEF20345109A18045E915A4D486592BF0D91A3DD55F1698951AD87C989255BD5FAEF90C10690654393C4422B6702763792395C742FD69E8AD94C43BB2402B726FF3A4129D403E6C1ADE60AF36CdFRFM" TargetMode="External"/><Relationship Id="rId76" Type="http://schemas.openxmlformats.org/officeDocument/2006/relationships/hyperlink" Target="consultantplus://offline/ref=9D8161AA42813FF2C5CEF20345109A18045E915A4D486592BF0D91A3DD55F1698951AD87C989255BD5FAEF90C10690654393C4422B6702763792395C742FD69F8EDD4C43BB2402B726FF3A4129D403E6C1ADE60AF36CdFRFM" TargetMode="External"/><Relationship Id="rId97" Type="http://schemas.openxmlformats.org/officeDocument/2006/relationships/image" Target="media/image22.png"/><Relationship Id="rId104" Type="http://schemas.openxmlformats.org/officeDocument/2006/relationships/image" Target="media/image29.png"/><Relationship Id="rId120" Type="http://schemas.openxmlformats.org/officeDocument/2006/relationships/hyperlink" Target="consultantplus://offline/ref=9D8161AA42813FF2C5CEF20345109A18045E915A4D486592BF0D91A3DD55F1698951AD87C989255BD5FAEF90C10690654393C4422B6702763792395C742FD69E8DDF4C43BB2402B726FF3A4129D403E6C1ADE60AF36CdFRFM" TargetMode="External"/><Relationship Id="rId125" Type="http://schemas.openxmlformats.org/officeDocument/2006/relationships/hyperlink" Target="consultantplus://offline/ref=9D8161AA42813FF2C5CEF20345109A18045E915A4D486592BF0D91A3DD55F1698951AD87C989255BD5FAED92C10691654393C4422B6702763792395C7429DDCADF98121AEA6949BB24E8264029CA0ABA92EEdAR9M" TargetMode="External"/><Relationship Id="rId141" Type="http://schemas.openxmlformats.org/officeDocument/2006/relationships/hyperlink" Target="consultantplus://offline/ref=9D8161AA42813FF2C5CEF20345109A18045E915A4D486592BF0D91A3DD55F1698951AD87C989255BD5FAEF90C10690654393C4422B6702763792395C742FD69E8CD44C43BB2402B726FF3A4129D403E6C1ADE60AF36CdFRFM" TargetMode="External"/><Relationship Id="rId146" Type="http://schemas.openxmlformats.org/officeDocument/2006/relationships/hyperlink" Target="consultantplus://offline/ref=9D8161AA42813FF2C5CEF20345109A18045E915A4D486592BF0D91A3DD55F1698951AD9ADD9B4D61D3A7E497C2039D6B15C4C6137E69077E67DA29123122D79E8EDC4710E13406FE73FB244835CB01F8C1ADEF57A973EA75dERBM" TargetMode="External"/><Relationship Id="rId167" Type="http://schemas.openxmlformats.org/officeDocument/2006/relationships/hyperlink" Target="consultantplus://offline/ref=9D8161AA42813FF2C5CEF20345109A18045E915A4D486592BF0D91A3DD55F1698951AD87C989255BD5F8EC9DC10699654393C4422B6702763792395C742FD69E87D94C43BB2402B726FF3A4129D403E6C1ADE60AF36CdFRFM" TargetMode="External"/><Relationship Id="rId188" Type="http://schemas.openxmlformats.org/officeDocument/2006/relationships/hyperlink" Target="consultantplus://offline/ref=9D8161AA42813FF2C5CEF20345109A18045E915A4D486592BF0D91A3DD55F1698951AD87C989255BD5F8EF97C40398654393C4422B6702763792395C7626DF9885801654dAREM" TargetMode="External"/><Relationship Id="rId7" Type="http://schemas.openxmlformats.org/officeDocument/2006/relationships/endnotes" Target="endnotes.xml"/><Relationship Id="rId71" Type="http://schemas.openxmlformats.org/officeDocument/2006/relationships/hyperlink" Target="consultantplus://offline/ref=9D8161AA42813FF2C5CEF20345109A18045E915A4D486592BF0D91A3DD55F1698951AD87C989255BD5FBE997C4009A654393C4422B6702763792395C742FD69E8EDC4717EA615CEE77B2714D2ACB1FE7C1B3EF56A02FB06AFE94d2R2M" TargetMode="External"/><Relationship Id="rId92" Type="http://schemas.openxmlformats.org/officeDocument/2006/relationships/image" Target="media/image17.png"/><Relationship Id="rId162" Type="http://schemas.openxmlformats.org/officeDocument/2006/relationships/hyperlink" Target="consultantplus://offline/ref=9D8161AA42813FF2C5CEF20345109A18045E915A4D486592BF0D91A3DD55F1698951AD87C989255BD5FAEF90C10690654393C4422B6702763792395C742FD69F8ED44C43BB2402B726FF3A4129D403E6C1ADE60AF36CdFRFM" TargetMode="External"/><Relationship Id="rId183" Type="http://schemas.openxmlformats.org/officeDocument/2006/relationships/hyperlink" Target="consultantplus://offline/ref=9D8161AA42813FF2C5CEF20345109A18045E915A4D486592BF0D91A3DD55F1698951AD87C989255BD5FAEC96CA019F654393C4422B6702763792395C742AD6998AD71346AE355AB827E8254035C801E4C3A6B107E1d6RBM" TargetMode="External"/><Relationship Id="rId2" Type="http://schemas.openxmlformats.org/officeDocument/2006/relationships/numbering" Target="numbering.xml"/><Relationship Id="rId29" Type="http://schemas.openxmlformats.org/officeDocument/2006/relationships/hyperlink" Target="consultantplus://offline/ref=9D8161AA42813FF2C5CEF20345109A18045E915A4D486592BF0D91A3DD55F1698951AD9ADD9B4D61D3A7E497C2039D6B15C4C6137E69077E67DA29123122D79E8EDC4710E13406FE73FB244835CB01F8C1ADEF57A973EA75dERBM" TargetMode="External"/><Relationship Id="rId24" Type="http://schemas.openxmlformats.org/officeDocument/2006/relationships/hyperlink" Target="consultantplus://offline/ref=9D8161AA42813FF2C5CEF20345109A18045E915A4D486592BF0D91A3DD55F1698951AD87C989255BD5FAEF90C10690654393C4422B6702763792395C742FD69F87DD4C43BB2402B724F53A4129D403E6C1ADE60AF36CdFRFM" TargetMode="External"/><Relationship Id="rId40" Type="http://schemas.openxmlformats.org/officeDocument/2006/relationships/hyperlink" Target="consultantplus://offline/ref=9D8161AA42813FF2C5CEF20345109A18045E915A4D486592BF0D91A3DD55F1698951AD87C989255BD5FAEF90C10690654393C4422B6702763792395C742FD69F88DE4C43BB2402B727F73A4129D403E6C1ADE60AF36CdFRFM" TargetMode="External"/><Relationship Id="rId45" Type="http://schemas.openxmlformats.org/officeDocument/2006/relationships/hyperlink" Target="consultantplus://offline/ref=9D8161AA42813FF2C5CEF20345109A18045E915A4D486592BF0D91A3DD55F1698951AD87C989255BD5FAEF90C10690654393C4422B6702763792395C742FD69F8CDD4C43BB2402B727F73A402ED403E6C1ACE60AF36CdFRFM" TargetMode="External"/><Relationship Id="rId66" Type="http://schemas.openxmlformats.org/officeDocument/2006/relationships/hyperlink" Target="consultantplus://offline/ref=9D8161AA42813FF2C5CEF20345109A18045E915A4D486592BF0D91A3DD55F1698951AD87C989255BD5FAEF90C10690654393C4422B6702763792395C742FD69E8BD44C43BB2402B726FF3A4129D403E6C1ADE60AF36CdFRFM" TargetMode="External"/><Relationship Id="rId87" Type="http://schemas.openxmlformats.org/officeDocument/2006/relationships/image" Target="media/image12.png"/><Relationship Id="rId110" Type="http://schemas.openxmlformats.org/officeDocument/2006/relationships/image" Target="media/image35.png"/><Relationship Id="rId115" Type="http://schemas.openxmlformats.org/officeDocument/2006/relationships/hyperlink" Target="consultantplus://offline/ref=9D8161AA42813FF2C5CEF20345109A18045E915A4D486592BF0D91A3DD55F1698951AD87C989255BD5FAEF90C10690654393C4422B6702763792395C742FD69F86D94C43BB2402B724F53A4129D403E6C1ADE60AF36CdFRFM" TargetMode="External"/><Relationship Id="rId131" Type="http://schemas.openxmlformats.org/officeDocument/2006/relationships/hyperlink" Target="consultantplus://offline/ref=9D8161AA42813FF2C5CEF20345109A18045E915A4D486592BF0D91A3DD55F1698951AD87C989255BD5FAEF90C10690654393C4422B6702763792395C742FD69E8CDB4C43BB2402B726FF3A4129D403E6C1ADE60AF36CdFRFM" TargetMode="External"/><Relationship Id="rId136" Type="http://schemas.openxmlformats.org/officeDocument/2006/relationships/hyperlink" Target="consultantplus://offline/ref=9D8161AA42813FF2C5CEF20345109A18045E915A4D486592BF0D91A3DD55F1698951AD87C989255BD5FAEF90C10690654393C4422B6702763792395C742FD69F8CDD4C43BB2402B727F73A402ED403E6C1ACE60AF36CdFRFM" TargetMode="External"/><Relationship Id="rId157" Type="http://schemas.openxmlformats.org/officeDocument/2006/relationships/hyperlink" Target="consultantplus://offline/ref=9D8161AA42813FF2C5CEF20345109A18045E915A4D486592BF0D91A3DD55F1698951AD87C989255BD5FAEF90C10690654393C4422B6702763792395C742FD69E88D44C43BB2402B726FF3A4129D403E6C1ADE60AF36CdFRFM" TargetMode="External"/><Relationship Id="rId178" Type="http://schemas.openxmlformats.org/officeDocument/2006/relationships/hyperlink" Target="consultantplus://offline/ref=9D8161AA42813FF2C5CEF20345109A18045E915A4D486592BF0D91A3DD55F1698951AD87C989255BD5F8EF97C40398654393C4422B6702763792395C742FD49D8FDC4C4BBB23d1R3M" TargetMode="External"/><Relationship Id="rId61" Type="http://schemas.openxmlformats.org/officeDocument/2006/relationships/hyperlink" Target="consultantplus://offline/ref=9D8161AA42813FF2C5CEF20345109A18045E915A4D486592BF0D91A3DD55F1698951AD87C989255BD5FAE891C7059C654393C4422B6702763792395C742FD69E8ADE4C43BB2402B726FF3A4129D403E6C1ADE60AF36CdFRFM" TargetMode="External"/><Relationship Id="rId82" Type="http://schemas.openxmlformats.org/officeDocument/2006/relationships/image" Target="media/image7.png"/><Relationship Id="rId152" Type="http://schemas.openxmlformats.org/officeDocument/2006/relationships/hyperlink" Target="consultantplus://offline/ref=9D8161AA42813FF2C5CEF20345109A18045E915A4D486592BF0D91A3DD55F1698951AD87C989255BD5FAEF90C10690654393C4422B6702763792395C742FD69E8DD54C43BB2402B726FF3A4129D403E6C1ADE60AF36CdFRFM" TargetMode="External"/><Relationship Id="rId173" Type="http://schemas.openxmlformats.org/officeDocument/2006/relationships/hyperlink" Target="consultantplus://offline/ref=9D8161AA42813FF2C5CEF20345109A18045E915A4D486592BF0D91A3DD55F1698951AD87C989255BD5FAED92C10691654393C4422B6702763792395C742BDDCADF98121AE86949BA20E8264029C80ABA92EEdAR9M" TargetMode="External"/><Relationship Id="rId19" Type="http://schemas.openxmlformats.org/officeDocument/2006/relationships/hyperlink" Target="consultantplus://offline/ref=9D8161AA42813FF2C5CEF20345109A18045E915A4D486592BF0D91A3DD55F1698951AD87C989255BD5FAEF90C10690654393C4422B6702763792395C742FD69E8CD44C43BB2402B726FF3A4129D403E6C1ADE60AF36CdFRFM" TargetMode="External"/><Relationship Id="rId14" Type="http://schemas.openxmlformats.org/officeDocument/2006/relationships/hyperlink" Target="https://vip.1gl.ru/" TargetMode="External"/><Relationship Id="rId30" Type="http://schemas.openxmlformats.org/officeDocument/2006/relationships/hyperlink" Target="consultantplus://offline/ref=9D8161AA42813FF2C5CEF20345109A18045E915A4D486592BF0D91A3DD55F1698951AD87C989255BD5FAEF90C10690654393C4422B6702763792395C742FD69E8DD84C43BB2402B726FF3A4129D403E6C1ADE60AF36CdFRFM" TargetMode="External"/><Relationship Id="rId35" Type="http://schemas.openxmlformats.org/officeDocument/2006/relationships/hyperlink" Target="consultantplus://offline/ref=9D8161AA42813FF2C5CEF20345109A18045E915A4D486592BF0D91A3DD55F1698951AD87C989255BD5FAEF90C10690654393C4422B6702763792395C742FD69E8DD54C43BB2402B726FF3A4129D403E6C1ADE60AF36CdFRFM" TargetMode="External"/><Relationship Id="rId56" Type="http://schemas.openxmlformats.org/officeDocument/2006/relationships/hyperlink" Target="consultantplus://offline/ref=9D8161AA42813FF2C5CEF20345109A18045E915A4D486592BF0D91A3DD55F1698951AD87C989255BD5FAEF90C10690654393C4422B6702763792395C742FD69E8CD44C43BB2402B727F63A4129D403E6C1ADE60AF36CdFRFM" TargetMode="External"/><Relationship Id="rId77" Type="http://schemas.openxmlformats.org/officeDocument/2006/relationships/hyperlink" Target="consultantplus://offline/ref=9D8161AA42813FF2C5CEF20345109A18045E915A4D486592BF0D91A3DD55F1698951AD87C989255BD5FAEF90C10690654393C4422B6702763792395C742FD69F8FDE4C43BB2402B726FF3A4129D403E6C1ADE60AF36CdFRFM" TargetMode="External"/><Relationship Id="rId100" Type="http://schemas.openxmlformats.org/officeDocument/2006/relationships/image" Target="media/image25.png"/><Relationship Id="rId105" Type="http://schemas.openxmlformats.org/officeDocument/2006/relationships/image" Target="media/image30.png"/><Relationship Id="rId126" Type="http://schemas.openxmlformats.org/officeDocument/2006/relationships/hyperlink" Target="consultantplus://offline/ref=9D8161AA42813FF2C5CEF20345109A18045E915A4D486592BF0D91A3DD55F1698951AD87C989255BD5FAE891C7059C654393C4422B6702763792395C742FD69E8ADE4C43BB2402B726FF3A4129D403E6C1ADE60AF36CdFRFM" TargetMode="External"/><Relationship Id="rId147" Type="http://schemas.openxmlformats.org/officeDocument/2006/relationships/hyperlink" Target="consultantplus://offline/ref=9D8161AA42813FF2C5CEF20345109A18045E915A4D486592BF0D91A3DD55F1698951AD87C989255BD5FAEF90C10690654393C4422B6702763792395C742FD69E8DD84C43BB2402B726FF3A4129D403E6C1ADE60AF36CdFRFM" TargetMode="External"/><Relationship Id="rId168" Type="http://schemas.openxmlformats.org/officeDocument/2006/relationships/hyperlink" Target="consultantplus://offline/ref=9D8161AA42813FF2C5CEF20345109A18045E915A4D486592BF0D91A3DD55F1698951AD87C989255BD5FAEF90C10690654393C4422B6702763792395C742FD69F8CDD4C43BB2402B727F73A402ED403E6C1ACE60AF36CdFRFM" TargetMode="External"/><Relationship Id="rId8" Type="http://schemas.openxmlformats.org/officeDocument/2006/relationships/image" Target="media/image1.png"/><Relationship Id="rId51" Type="http://schemas.openxmlformats.org/officeDocument/2006/relationships/hyperlink" Target="consultantplus://offline/ref=9D8161AA42813FF2C5CEF20345109A18045E915A4D486592BF0D91A3DD55F1698951AD87C989255BD5FAEF90C10690654393C4422B6702763792395C742FD69F8BDA4C43BB2402B726FF3A4129D403E6C1ADE60AF36CdFRFM" TargetMode="External"/><Relationship Id="rId72" Type="http://schemas.openxmlformats.org/officeDocument/2006/relationships/hyperlink" Target="consultantplus://offline/ref=9D8161AA42813FF2C5CEF20345109A18045E915A4D486592BF0D91A3DD55F1698951AD87C989255BD5FAEF90C10690654393C4422B6702763792395C742FD69F8ED44C43BB2402B726FF3A4129D403E6C1ADE60AF36CdFRFM" TargetMode="External"/><Relationship Id="rId93" Type="http://schemas.openxmlformats.org/officeDocument/2006/relationships/image" Target="media/image18.png"/><Relationship Id="rId98" Type="http://schemas.openxmlformats.org/officeDocument/2006/relationships/image" Target="media/image23.png"/><Relationship Id="rId121" Type="http://schemas.openxmlformats.org/officeDocument/2006/relationships/hyperlink" Target="consultantplus://offline/ref=9D8161AA42813FF2C5CEF20345109A18045E915A4D486592BF0D91A3DD55F1698951AD9ADD9B4D61D3A7E497C2039D6B15C4C6137E69077E67DA29123122D79E8EDC4710E13406FE73FB244835CB01F8C1ADEF57A973EA75dERBM" TargetMode="External"/><Relationship Id="rId142" Type="http://schemas.openxmlformats.org/officeDocument/2006/relationships/hyperlink" Target="consultantplus://offline/ref=9D8161AA42813FF2C5CEF20345109A18045E915A4D486592BF0D91A3DD55F1698951AD87C989255BD5FAEF90C10690654393C4422B6702763792395C742FD69F88DF4C43BB2402B726FF3A4129D403E6C1ADE60AF36CdFRFM" TargetMode="External"/><Relationship Id="rId163" Type="http://schemas.openxmlformats.org/officeDocument/2006/relationships/hyperlink" Target="consultantplus://offline/ref=9D8161AA42813FF2C5CEF20345109A18045E915A4D486592BF0D91A3DD55F1698951AD87C989255BD5FBE997C4009A654393C4422B6702763792395C742FD69E8EDC4717EA615CEE77B2714D2ACB1FE7C1B3EF56A02FB06AFE94d2R2M" TargetMode="External"/><Relationship Id="rId184" Type="http://schemas.openxmlformats.org/officeDocument/2006/relationships/hyperlink" Target="consultantplus://offline/ref=9D8161AA42813FF2C5CEF20345109A18045E915A4D486592BF0D91A3DD55F1698951AD87C989255BD5F8EF9CC6009B654393C4422B6702763792395C7626DE9A85801654dAREM" TargetMode="External"/><Relationship Id="rId189" Type="http://schemas.openxmlformats.org/officeDocument/2006/relationships/footer" Target="footer1.xml"/><Relationship Id="rId3" Type="http://schemas.openxmlformats.org/officeDocument/2006/relationships/styles" Target="styles.xml"/><Relationship Id="rId25" Type="http://schemas.openxmlformats.org/officeDocument/2006/relationships/hyperlink" Target="consultantplus://offline/ref=9D8161AA42813FF2C5CEF20345109A18045E915A4D486592BF0D91A3DD55F1698951AD87C989255BD5FAEF90C10690654393C4422B6702763792395C742FD69F88DE4C43BB2402B724F53A4129D403E6C1ADE60AF36CdFRFM" TargetMode="External"/><Relationship Id="rId46" Type="http://schemas.openxmlformats.org/officeDocument/2006/relationships/hyperlink" Target="consultantplus://offline/ref=9D8161AA42813FF2C5CEF20345109A18045E915A4D486592BF0D91A3DD55F1698951AD87C989255BD5FAEF90C10690654393C4422B6702763792395C742FD69C8ADD4C43BB2402B726FF3A4129D403E6C1ADE60AF36CdFRFM" TargetMode="External"/><Relationship Id="rId67" Type="http://schemas.openxmlformats.org/officeDocument/2006/relationships/hyperlink" Target="consultantplus://offline/ref=9D8161AA42813FF2C5CEF20345109A18045E915A4D486592BF0D91A3DD55F1698951AD87C989255BD5FAEF90C10690654393C4422B6702763792395C742FD69E88D44C43BB2402B726FF3A4129D403E6C1ADE60AF36CdFRFM" TargetMode="External"/><Relationship Id="rId116" Type="http://schemas.openxmlformats.org/officeDocument/2006/relationships/hyperlink" Target="consultantplus://offline/ref=9D8161AA42813FF2C5CEF20345109A18045E915A4D486592BF0D91A3DD55F1698951AD87C989255BD5FAEF90C10690654393C4422B6702763792395C742FD69F87DD4C43BB2402B724F53A4129D403E6C1ADE60AF36CdFRFM" TargetMode="External"/><Relationship Id="rId137" Type="http://schemas.openxmlformats.org/officeDocument/2006/relationships/hyperlink" Target="consultantplus://offline/ref=9D8161AA42813FF2C5CEF20345109A18045E915A4D486592BF0D91A3DD55F1698951AD87C989255BD5FAEF90C10690654393C4422B6702763792395C742FD69F8CDD4C43BB2402B724FF3A402DD403E6C1AFE60AF36CdFRFM" TargetMode="External"/><Relationship Id="rId158" Type="http://schemas.openxmlformats.org/officeDocument/2006/relationships/hyperlink" Target="consultantplus://offline/ref=9D8161AA42813FF2C5CEF20345109A18045E915A4D486592BF0D91A3DD55F1698951AD87C989255BD5FAEF90C10690654393C4422B6702763792395C742FD69E8BDB4C43BB2402B727F73A4129D403E6C1ADE60AF36CdFRFM" TargetMode="External"/><Relationship Id="rId20" Type="http://schemas.openxmlformats.org/officeDocument/2006/relationships/hyperlink" Target="consultantplus://offline/ref=9D8161AA42813FF2C5CEF20345109A18045E915A4D486592BF0D91A3DD55F1698951AD87C989255BD5FAEF90C10690654393C4422B6702763792395C742FD69F88DF4C43BB2402B726FF3A4129D403E6C1ADE60AF36CdFRFM" TargetMode="External"/><Relationship Id="rId41" Type="http://schemas.openxmlformats.org/officeDocument/2006/relationships/hyperlink" Target="consultantplus://offline/ref=9D8161AA42813FF2C5CEF20345109A18045E915A4D486592BF0D91A3DD55F1698951AD87C989255BD5FAEF90C10690654393C4422B6702763792395C742FD69E87D84C43BB2402B726FF3A4129D403E6C1ADE60AF36CdFRFM" TargetMode="External"/><Relationship Id="rId62" Type="http://schemas.openxmlformats.org/officeDocument/2006/relationships/hyperlink" Target="consultantplus://offline/ref=9D8161AA42813FF2C5CEF20345109A18045E915A4D486592BF0D91A3DD55F1698951AD87C989255BD5FAEF90C10690654393C4422B6702763792395C742FD69E8DD54C43BB2402B726FF3A4129D403E6C1ADE60AF36CdFRFM" TargetMode="External"/><Relationship Id="rId83" Type="http://schemas.openxmlformats.org/officeDocument/2006/relationships/image" Target="media/image8.png"/><Relationship Id="rId88" Type="http://schemas.openxmlformats.org/officeDocument/2006/relationships/image" Target="media/image13.png"/><Relationship Id="rId111" Type="http://schemas.openxmlformats.org/officeDocument/2006/relationships/hyperlink" Target="consultantplus://offline/ref=9D8161AA42813FF2C5CEF20345109A18045E915A4D486592BF0D91A3DD55F1698951AD87C989255BD5FAEF90C10690654393C4422B6702763792395C742FD69E8CD44C43BB2402B726FF3A4129D403E6C1ADE60AF36CdFRFM" TargetMode="External"/><Relationship Id="rId132" Type="http://schemas.openxmlformats.org/officeDocument/2006/relationships/hyperlink" Target="consultantplus://offline/ref=9D8161AA42813FF2C5CEF20345109A18045E915A4D486592BF0D91A3DD55F1698951AD87C989255BD5FAEF90C10690654393C4422B6702763792395C742FD69F88DE4C43BB2402B727F73A4129D403E6C1ADE60AF36CdFRFM" TargetMode="External"/><Relationship Id="rId153" Type="http://schemas.openxmlformats.org/officeDocument/2006/relationships/hyperlink" Target="consultantplus://offline/ref=9D8161AA42813FF2C5CEF20345109A18045E915A4D486592BF0D91A3DD55F1698951AD87C989255BD5FAED97C10690654393C4422B6702763792395C7628DE95DA8D0342E7605EA427F43A422BC801ED9FFCAEd1R2M" TargetMode="External"/><Relationship Id="rId174" Type="http://schemas.openxmlformats.org/officeDocument/2006/relationships/hyperlink" Target="consultantplus://offline/ref=9D8161AA42813FF2C5CEF20345109A18045E915A4D486592BF0D91A3DD55F1698951AD87C989255BD5F8E09DCB0199654393C4422B6702763792395C742FD7968DD84C4BBB23d1R3M" TargetMode="External"/><Relationship Id="rId179" Type="http://schemas.openxmlformats.org/officeDocument/2006/relationships/hyperlink" Target="consultantplus://offline/ref=9D8161AA42813FF2C5CEF20345109A18045E915A4D486592BF0D91A3DD55F1698951AD87C989255BD5FAEE92C7049B654393C4422B6702763792395C7128D09A85881653BF6D56B338F62C5E29CA03E7C8F1BC15dER6M" TargetMode="External"/><Relationship Id="rId190" Type="http://schemas.openxmlformats.org/officeDocument/2006/relationships/fontTable" Target="fontTable.xml"/><Relationship Id="rId15" Type="http://schemas.openxmlformats.org/officeDocument/2006/relationships/hyperlink" Target="https://vip.1gl.ru/" TargetMode="External"/><Relationship Id="rId36" Type="http://schemas.openxmlformats.org/officeDocument/2006/relationships/hyperlink" Target="consultantplus://offline/ref=9D8161AA42813FF2C5CEF20345109A18045E915A4D486592BF0D91A3DD55F1698951AD87C989255BD5FAED97C10690654393C4422B6702763792395C7628DE95DA8D0342E7605EA427F43A422BC801ED9FFCAEd1R2M" TargetMode="External"/><Relationship Id="rId57" Type="http://schemas.openxmlformats.org/officeDocument/2006/relationships/hyperlink" Target="consultantplus://offline/ref=9D8161AA42813FF2C5CEF20345109A18045E915A4D486592BF0D91A3DD55F1698951AD87C989255BD5FAEF90C10690654393C4422B6702763792395C742FD69E8CD44C43BB2402B726FF3A4129D403E6C1ADE60AF36CdFRFM" TargetMode="External"/><Relationship Id="rId106" Type="http://schemas.openxmlformats.org/officeDocument/2006/relationships/image" Target="media/image31.png"/><Relationship Id="rId127" Type="http://schemas.openxmlformats.org/officeDocument/2006/relationships/hyperlink" Target="consultantplus://offline/ref=9D8161AA42813FF2C5CEF20345109A18045E915A4D486592BF0D91A3DD55F1698951AD87C989255BD5FAEF90C10690654393C4422B6702763792395C742FD69E8DD54C43BB2402B726FF3A4129D403E6C1ADE60AF36CdFRFM" TargetMode="External"/><Relationship Id="rId10" Type="http://schemas.openxmlformats.org/officeDocument/2006/relationships/image" Target="media/image3.png"/><Relationship Id="rId31" Type="http://schemas.openxmlformats.org/officeDocument/2006/relationships/hyperlink" Target="consultantplus://offline/ref=9D8161AA42813FF2C5CEF20345109A18045E915A4D486592BF0D91A3DD55F1698951AD87C989255BD5FAEF90C10690654393C4422B6702763792395C742FD69E8AD94C43BB2402B726FF3A4129D403E6C1ADE60AF36CdFRFM" TargetMode="External"/><Relationship Id="rId52" Type="http://schemas.openxmlformats.org/officeDocument/2006/relationships/hyperlink" Target="consultantplus://offline/ref=9D8161AA42813FF2C5CEF20345109A18045E915A4D486592BF0D91A3DD55F1698951AD87C989255BD5FAEF90C10690654393C4422B6702763792395C742FD69E8DDF4C43BB2402B726FF3A4129D403E6C1ADE60AF36CdFRFM" TargetMode="External"/><Relationship Id="rId73" Type="http://schemas.openxmlformats.org/officeDocument/2006/relationships/hyperlink" Target="consultantplus://offline/ref=9D8161AA42813FF2C5CEF20345109A18045E915A4D486592BF0D91A3DD55F1698951AD87C989255BD5FBE997C4009A654393C4422B6702763792395C742FD69E8EDC4717EA615CEE77B2714D2ACB1FE7C1B3EF56A02FB06AFE94d2R2M" TargetMode="External"/><Relationship Id="rId78" Type="http://schemas.openxmlformats.org/officeDocument/2006/relationships/hyperlink" Target="consultantplus://offline/ref=9D8161AA42813FF2C5CEF20345109A18045E915A4D486592BF0D91A3DD55F1698951AD87C989255BD5F8EC9DC10699654393C4422B6702763792395C742FD69E87D94C43BB2402B726FF3A4129D403E6C1ADE60AF36CdFRFM" TargetMode="External"/><Relationship Id="rId94" Type="http://schemas.openxmlformats.org/officeDocument/2006/relationships/image" Target="media/image19.png"/><Relationship Id="rId99" Type="http://schemas.openxmlformats.org/officeDocument/2006/relationships/image" Target="media/image24.png"/><Relationship Id="rId101" Type="http://schemas.openxmlformats.org/officeDocument/2006/relationships/image" Target="media/image26.png"/><Relationship Id="rId122" Type="http://schemas.openxmlformats.org/officeDocument/2006/relationships/hyperlink" Target="consultantplus://offline/ref=9D8161AA42813FF2C5CEF20345109A18045E915A4D486592BF0D91A3DD55F1698951AD87C989255BD5FAEF90C10690654393C4422B6702763792395C742FD69E8DD84C43BB2402B726FF3A4129D403E6C1ADE60AF36CdFRFM" TargetMode="External"/><Relationship Id="rId143" Type="http://schemas.openxmlformats.org/officeDocument/2006/relationships/hyperlink" Target="consultantplus://offline/ref=9D8161AA42813FF2C5CEF20345109A18045E915A4D486592BF0D91A3DD55F1698951AD87C989255BD5FAEF90C10690654393C4422B6702763792395C742FD69E8CDE4C43BB2402B726FF3A4129D403E6C1ADE60AF36CdFRFM" TargetMode="External"/><Relationship Id="rId148" Type="http://schemas.openxmlformats.org/officeDocument/2006/relationships/hyperlink" Target="consultantplus://offline/ref=9D8161AA42813FF2C5CEF20345109A18045E915A4D486592BF0D91A3DD55F1698951AD87C989255BD5FAEF90C10690654393C4422B6702763792395C742FD69E8AD94C43BB2402B726FF3A4129D403E6C1ADE60AF36CdFRFM" TargetMode="External"/><Relationship Id="rId164" Type="http://schemas.openxmlformats.org/officeDocument/2006/relationships/hyperlink" Target="consultantplus://offline/ref=9D8161AA42813FF2C5CEF20345109A18045E915A4D486592BF0D91A3DD55F1698951AD87C989255BD5FAEF90C10690654393C4422B6702763792395C742FD69C8FD54C43BB2402B727F73A4129D403E6C1ADE60AF36CdFRFM" TargetMode="External"/><Relationship Id="rId169" Type="http://schemas.openxmlformats.org/officeDocument/2006/relationships/hyperlink" Target="consultantplus://offline/ref=9D8161AA42813FF2C5CEF20345109A18045E915A4D486592BF0D91A3DD55F1698951AD87C989255BD5FAEF90C10690654393C4422B6702763792395C742FD69F8CDD4C43BB2402B724FF3A402DD403E6C1AFE60AF36CdFRFM" TargetMode="External"/><Relationship Id="rId185" Type="http://schemas.openxmlformats.org/officeDocument/2006/relationships/hyperlink" Target="consultantplus://offline/ref=9D8161AA42813FF2C5CEF20345109A18045E915A4D486592BF0D91A3DD55F1698951AD87C989255BD5F8EF9CC6009B654393C4422B6702763792395C7626DF9F85801654dAREM" TargetMode="External"/><Relationship Id="rId4" Type="http://schemas.openxmlformats.org/officeDocument/2006/relationships/settings" Target="settings.xml"/><Relationship Id="rId9" Type="http://schemas.openxmlformats.org/officeDocument/2006/relationships/image" Target="media/image2.svg"/><Relationship Id="rId180" Type="http://schemas.openxmlformats.org/officeDocument/2006/relationships/hyperlink" Target="consultantplus://offline/ref=9D8161AA42813FF2C5CEF20345109A18045E915A4D486592BF0D91A3DD55F1698951AD87C989255BD5FAEE92C7049B654393C4422B6702763792395C712DD19D85881653BF6D56B338F62C5E29CA03E7C8F1BC15dER6M" TargetMode="External"/><Relationship Id="rId26" Type="http://schemas.openxmlformats.org/officeDocument/2006/relationships/hyperlink" Target="consultantplus://offline/ref=9D8161AA42813FF2C5CEF20345109A18045E915A4D486592BF0D91A3DD55F1698951AD87C989255BD5FAEF90C10690654393C4422B6702763792395C742FD69E8BDC4C43BB2402B726FF3A4129D403E6C1ADE60AF36CdFRFM" TargetMode="External"/><Relationship Id="rId47" Type="http://schemas.openxmlformats.org/officeDocument/2006/relationships/hyperlink" Target="consultantplus://offline/ref=9D8161AA42813FF2C5CEF20345109A18045E915A4D486592BF0D91A3DD55F1698951AD87C989255BD5FAEF90C10690654393C4422B6702763792395C742FD69F8BDF4C43BB2402B726FF3A4129D403E6C1ADE60AF36CdFRFM" TargetMode="External"/><Relationship Id="rId68" Type="http://schemas.openxmlformats.org/officeDocument/2006/relationships/hyperlink" Target="consultantplus://offline/ref=9D8161AA42813FF2C5CEF20345109A18045E915A4D486592BF0D91A3DD55F1698951AD87C989255BD5FAEF90C10690654393C4422B6702763792395C742FD69E8BDB4C43BB2402B727F73A4129D403E6C1ADE60AF36CdFRFM" TargetMode="External"/><Relationship Id="rId89" Type="http://schemas.openxmlformats.org/officeDocument/2006/relationships/image" Target="media/image14.png"/><Relationship Id="rId112" Type="http://schemas.openxmlformats.org/officeDocument/2006/relationships/hyperlink" Target="consultantplus://offline/ref=9D8161AA42813FF2C5CEF20345109A18045E915A4D486592BF0D91A3DD55F1698951AD87C989255BD5FAEF90C10690654393C4422B6702763792395C742FD69F88DF4C43BB2402B726FF3A4129D403E6C1ADE60AF36CdFRFM" TargetMode="External"/><Relationship Id="rId133" Type="http://schemas.openxmlformats.org/officeDocument/2006/relationships/hyperlink" Target="consultantplus://offline/ref=9D8161AA42813FF2C5CEF20345109A18045E915A4D486592BF0D91A3DD55F1698951AD87C989255BD5FAEF90C10690654393C4422B6702763792395C742FD69E87D84C43BB2402B726FF3A4129D403E6C1ADE60AF36CdFRFM" TargetMode="External"/><Relationship Id="rId154" Type="http://schemas.openxmlformats.org/officeDocument/2006/relationships/hyperlink" Target="consultantplus://offline/ref=9D8161AA42813FF2C5CEF20345109A18045E915A4D486592BF0D91A3DD55F1698951AD87C989255BD5FAEF90C10690654393C4422B6702763792395C742FD69E8AD94C43BB2402B726FF3A4129D403E6C1ADE60AF36CdFRFM" TargetMode="External"/><Relationship Id="rId175" Type="http://schemas.openxmlformats.org/officeDocument/2006/relationships/hyperlink" Target="consultantplus://offline/ref=9D8161AA42813FF2C5CEF20345109A18045E915A4D486592BF0D91A3DD55F1698951AD87C989255BD5F8E09DCB0199654393C4422B6702763792395C742EDE9D8CD71B46A9d2R4M" TargetMode="External"/><Relationship Id="rId16" Type="http://schemas.openxmlformats.org/officeDocument/2006/relationships/hyperlink" Target="https://vip.1gl.ru/" TargetMode="External"/><Relationship Id="rId37" Type="http://schemas.openxmlformats.org/officeDocument/2006/relationships/hyperlink" Target="consultantplus://offline/ref=9D8161AA42813FF2C5CEF20345109A18045E915A4D486592BF0D91A3DD55F1698951AD87C989255BD5FAEF90C10690654393C4422B6702763792395C742FD69E8AD94C43BB2402B726FF3A4129D403E6C1ADE60AF36CdFRFM" TargetMode="External"/><Relationship Id="rId58" Type="http://schemas.openxmlformats.org/officeDocument/2006/relationships/hyperlink" Target="consultantplus://offline/ref=9D8161AA42813FF2C5CEF20345109A18045E915A4D486592BF0D91A3DD55F1698951AD87C989255BD5FAED92C10691654393C4422B6702763792395C742BDDCADF98121AEA6949BB24E8264029CA0ABA92EEdAR9M" TargetMode="External"/><Relationship Id="rId79" Type="http://schemas.openxmlformats.org/officeDocument/2006/relationships/hyperlink" Target="consultantplus://offline/ref=9D8161AA42813FF2C5CEF20345109A18045E915A4D486592BF0D91A3DD55F1698951AD87C989255BD5FAEF90C10690654393C4422B6702763792395C742FD69F8CDD4C43BB2402B727F73A402ED403E6C1ACE60AF36CdFRFM" TargetMode="External"/><Relationship Id="rId102" Type="http://schemas.openxmlformats.org/officeDocument/2006/relationships/image" Target="media/image27.png"/><Relationship Id="rId123" Type="http://schemas.openxmlformats.org/officeDocument/2006/relationships/hyperlink" Target="consultantplus://offline/ref=9D8161AA42813FF2C5CEF20345109A18045E915A4D486592BF0D91A3DD55F1698951AD87C989255BD5FAEF90C10690654393C4422B6702763792395C742FD69E8AD94C43BB2402B726FF3A4129D403E6C1ADE60AF36CdFRFM" TargetMode="External"/><Relationship Id="rId144" Type="http://schemas.openxmlformats.org/officeDocument/2006/relationships/hyperlink" Target="consultantplus://offline/ref=9D8161AA42813FF2C5CEF20345109A18045E915A4D486592BF0D91A3DD55F1698951AD87C989255BD5FAEF90C10690654393C4422B6702763792395C742FD69F8BDA4C43BB2402B726FF3A4129D403E6C1ADE60AF36CdFRFM" TargetMode="External"/><Relationship Id="rId90" Type="http://schemas.openxmlformats.org/officeDocument/2006/relationships/image" Target="media/image15.png"/><Relationship Id="rId165" Type="http://schemas.openxmlformats.org/officeDocument/2006/relationships/hyperlink" Target="consultantplus://offline/ref=9D8161AA42813FF2C5CEF20345109A18045E915A4D486592BF0D91A3DD55F1698951AD87C989255BD5FAEF90C10690654393C4422B6702763792395C742FD69E87D84C43BB2402B726FF3A4129D403E6C1ADE60AF36CdFRFM" TargetMode="External"/><Relationship Id="rId186" Type="http://schemas.openxmlformats.org/officeDocument/2006/relationships/hyperlink" Target="consultantplus://offline/ref=9D8161AA42813FF2C5CEF20345109A18045E915A4D486592BF0D91A3DD55F1698951AD87C989255BD5F8EF97C40398654393C4422B6702763792395C7D28D39785801654dAREM" TargetMode="External"/><Relationship Id="rId27" Type="http://schemas.openxmlformats.org/officeDocument/2006/relationships/hyperlink" Target="consultantplus://offline/ref=9D8161AA42813FF2C5CEF20345109A18045E915A4D486592BF0D91A3DD55F1698951AD87C989255BD5FAEF90C10690654393C4422B6702763792395C742FD69F87DF4C43BB2402B726F13A4129D403E6C1ADE60AF36CdFRFM" TargetMode="External"/><Relationship Id="rId48" Type="http://schemas.openxmlformats.org/officeDocument/2006/relationships/hyperlink" Target="consultantplus://offline/ref=9D8161AA42813FF2C5CEF20345109A18045E915A4D486592BF0D91A3DD55F1698951AD87C989255BD5FAEF90C10690654393C4422B6702763792395C742FD69E8CD44C43BB2402B726FF3A4129D403E6C1ADE60AF36CdFRFM" TargetMode="External"/><Relationship Id="rId69" Type="http://schemas.openxmlformats.org/officeDocument/2006/relationships/hyperlink" Target="consultantplus://offline/ref=9D8161AA42813FF2C5CEF20345109A18045E915A4D486592BF0D91A3DD55F1698951AD87C989255BD5FAEF90C10690654393C4422B6702763792395C742FD69E8BDA4C43BB2402B727F23A4129D403E6C1ADE60AF36CdFRFM" TargetMode="External"/><Relationship Id="rId113" Type="http://schemas.openxmlformats.org/officeDocument/2006/relationships/hyperlink" Target="consultantplus://offline/ref=9D8161AA42813FF2C5CEF20345109A18045E915A4D486592BF0D91A3DD55F1698951AD87C989255BD5FAEF90C10690654393C4422B6702763792395C742FD69E8CDE4C43BB2402B726FF3A4129D403E6C1ADE60AF36CdFRFM" TargetMode="External"/><Relationship Id="rId134" Type="http://schemas.openxmlformats.org/officeDocument/2006/relationships/hyperlink" Target="consultantplus://offline/ref=9D8161AA42813FF2C5CEF20345109A18045E915A4D486592BF0D91A3DD55F1698951AD87C989255BD5FAEF90C10690654393C4422B6702763792395C742FD69F8FDE4C43BB2402B726FF3A4129D403E6C1ADE60AF36CdFRFM" TargetMode="External"/><Relationship Id="rId80" Type="http://schemas.openxmlformats.org/officeDocument/2006/relationships/hyperlink" Target="consultantplus://offline/ref=9D8161AA42813FF2C5CEF20345109A18045E915A4D486592BF0D91A3DD55F1698951AD87C989255BD5FAEF90C10690654393C4422B6702763792395C742FD69C8ADD4C43BB2402B726FF3A4129D403E6C1ADE60AF36CdFRFM" TargetMode="External"/><Relationship Id="rId155" Type="http://schemas.openxmlformats.org/officeDocument/2006/relationships/hyperlink" Target="consultantplus://offline/ref=9D8161AA42813FF2C5CEF20345109A18045E915A4D486592BF0D91A3DD55F1698951AD87C989255BD5FAEF90C10690654393C4422B6702763792395C742FD69E8BDD4C43BB2402B727F63A4129D403E6C1ADE60AF36CdFRFM" TargetMode="External"/><Relationship Id="rId176" Type="http://schemas.openxmlformats.org/officeDocument/2006/relationships/hyperlink" Target="consultantplus://offline/ref=9D8161AA42813FF2C5CEF20345109A18045E915A4D486592BF0D91A3DD55F1698951AD87C989255BD5F8EF97C40398654393C4422B6702763792395C742FD49C8EDB4C4BBB23d1R3M" TargetMode="External"/><Relationship Id="rId17" Type="http://schemas.openxmlformats.org/officeDocument/2006/relationships/image" Target="media/image5.png"/><Relationship Id="rId38" Type="http://schemas.openxmlformats.org/officeDocument/2006/relationships/hyperlink" Target="consultantplus://offline/ref=9D8161AA42813FF2C5CEF20345109A18045E915A4D486592BF0D91A3DD55F1698951AD87C989255BD5FAEF90C10690654393C4422B6702763792395C742FD69E8BDE4C43BB2402B726FF3A4129D403E6C1ADE60AF36CdFRFM" TargetMode="External"/><Relationship Id="rId59" Type="http://schemas.openxmlformats.org/officeDocument/2006/relationships/hyperlink" Target="consultantplus://offline/ref=9D8161AA42813FF2C5CEF20345109A18045E915A4D486592BF0D91A3DD55F1698951AD87C989255BD5FAEF90C10690654393C4422B6702763792395C742FD69E8DD44C43BB2402B726FF3A4129D403E6C1ADE60AF36CdFRFM" TargetMode="External"/><Relationship Id="rId103" Type="http://schemas.openxmlformats.org/officeDocument/2006/relationships/image" Target="media/image28.png"/><Relationship Id="rId124" Type="http://schemas.openxmlformats.org/officeDocument/2006/relationships/hyperlink" Target="consultantplus://offline/ref=9D8161AA42813FF2C5CEF20345109A18045E915A4D486592BF0D91A3DD55F1698951AD87C989255BD5FAEF90C10690654393C4422B6702763792395C742FD69E8DD44C43BB2402B726FF3A4129D403E6C1ADE60AF36CdFRFM" TargetMode="External"/><Relationship Id="rId70" Type="http://schemas.openxmlformats.org/officeDocument/2006/relationships/hyperlink" Target="consultantplus://offline/ref=9D8161AA42813FF2C5CEF20345109A18045E915A4D486592BF0D91A3DD55F1698951AD87C989255BD5FAED92C10691654393C4422B6702763792395C742EDDCADF98121AEB6449BB24E8264029CA0ABA92EEdAR9M" TargetMode="External"/><Relationship Id="rId91" Type="http://schemas.openxmlformats.org/officeDocument/2006/relationships/image" Target="media/image16.png"/><Relationship Id="rId145" Type="http://schemas.openxmlformats.org/officeDocument/2006/relationships/hyperlink" Target="consultantplus://offline/ref=9D8161AA42813FF2C5CEF20345109A18045E915A4D486592BF0D91A3DD55F1698951AD87C989255BD5FAEF90C10690654393C4422B6702763792395C742FD69E8DDF4C43BB2402B726FF3A4129D403E6C1ADE60AF36CdFRFM" TargetMode="External"/><Relationship Id="rId166" Type="http://schemas.openxmlformats.org/officeDocument/2006/relationships/hyperlink" Target="consultantplus://offline/ref=9D8161AA42813FF2C5CEF20345109A18045E915A4D486592BF0D91A3DD55F1698951AD87C989255BD5FAEF90C10690654393C4422B6702763792395C742FD69F8FDE4C43BB2402B726FF3A4129D403E6C1ADE60AF36CdFRFM" TargetMode="External"/><Relationship Id="rId187" Type="http://schemas.openxmlformats.org/officeDocument/2006/relationships/hyperlink" Target="consultantplus://offline/ref=9D8161AA42813FF2C5CEF20345109A18045E915A4D486592BF0D91A3DD55F1698951AD87C989255BD5F8EF97C40398654393C4422B6702763792395C7626DE9D85801654dAREM" TargetMode="External"/><Relationship Id="rId1" Type="http://schemas.openxmlformats.org/officeDocument/2006/relationships/customXml" Target="../customXml/item1.xml"/><Relationship Id="rId28" Type="http://schemas.openxmlformats.org/officeDocument/2006/relationships/hyperlink" Target="consultantplus://offline/ref=9D8161AA42813FF2C5CEF20345109A18045E915A4D486592BF0D91A3DD55F1698951AD87C989255BD5FAEF90C10690654393C4422B6702763792395C742FD69E8DDF4C43BB2402B726FF3A4129D403E6C1ADE60AF36CdFRFM" TargetMode="External"/><Relationship Id="rId49" Type="http://schemas.openxmlformats.org/officeDocument/2006/relationships/hyperlink" Target="consultantplus://offline/ref=9D8161AA42813FF2C5CEF20345109A18045E915A4D486592BF0D91A3DD55F1698951AD87C989255BD5FAEF90C10690654393C4422B6702763792395C742FD69F88DF4C43BB2402B726FF3A4129D403E6C1ADE60AF36CdFRFM" TargetMode="External"/><Relationship Id="rId114" Type="http://schemas.openxmlformats.org/officeDocument/2006/relationships/hyperlink" Target="consultantplus://offline/ref=9D8161AA42813FF2C5CEF20345109A18045E915A4D486592BF0D91A3DD55F1698951AD87C989255BD5FAEF90C10690654393C4422B6702763792395C742FD69F8BDA4C43BB2402B726FF3A4129D403E6C1ADE60AF36CdFRFM" TargetMode="External"/><Relationship Id="rId60" Type="http://schemas.openxmlformats.org/officeDocument/2006/relationships/hyperlink" Target="consultantplus://offline/ref=9D8161AA42813FF2C5CEF20345109A18045E915A4D486592BF0D91A3DD55F1698951AD87C989255BD5FAED92C10691654393C4422B6702763792395C7429DDCADF98121AEA6949BB24E8264029CA0ABA92EEdAR9M" TargetMode="External"/><Relationship Id="rId81" Type="http://schemas.openxmlformats.org/officeDocument/2006/relationships/hyperlink" Target="consultantplus://offline/ref=9D8161AA42813FF2C5CEF20345109A18045E915A4D486592BF0D91A3DD55F1698951AD87C989255BD5FAEF90C10690654393C4422B6702763792395C742FD69F8AD44C43BB2402B726FF3A4129D403E6C1ADE60AF36CdFRFM" TargetMode="External"/><Relationship Id="rId135" Type="http://schemas.openxmlformats.org/officeDocument/2006/relationships/hyperlink" Target="consultantplus://offline/ref=9D8161AA42813FF2C5CEF20345109A18045E915A4D486592BF0D91A3DD55F1698951AD87C989255BD5F8EC9DC10699654393C4422B6702763792395C742FD69E87D94C43BB2402B726FF3A4129D403E6C1ADE60AF36CdFRFM" TargetMode="External"/><Relationship Id="rId156" Type="http://schemas.openxmlformats.org/officeDocument/2006/relationships/hyperlink" Target="consultantplus://offline/ref=9D8161AA42813FF2C5CEF20345109A18045E915A4D486592BF0D91A3DD55F1698951AD87C989255BD5FAEF90C10690654393C4422B6702763792395C742FD69E8BD44C43BB2402B726FF3A4129D403E6C1ADE60AF36CdFRFM" TargetMode="External"/><Relationship Id="rId177" Type="http://schemas.openxmlformats.org/officeDocument/2006/relationships/hyperlink" Target="consultantplus://offline/ref=9D8161AA42813FF2C5CEF20345109A18045E915A4D486592BF0D91A3DD55F1698951AD87C989255BD5F8EF97C40398654393C4422B6702763792395C742FD49C8BDA4C4BBB23d1R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6B32CB-8315-4B3E-9D5A-A2D923C7A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101614</Words>
  <Characters>579206</Characters>
  <Application>Microsoft Office Word</Application>
  <DocSecurity>0</DocSecurity>
  <Lines>4826</Lines>
  <Paragraphs>1358</Paragraphs>
  <ScaleCrop>false</ScaleCrop>
  <HeadingPairs>
    <vt:vector size="2" baseType="variant">
      <vt:variant>
        <vt:lpstr>Название</vt:lpstr>
      </vt:variant>
      <vt:variant>
        <vt:i4>1</vt:i4>
      </vt:variant>
    </vt:vector>
  </HeadingPairs>
  <TitlesOfParts>
    <vt:vector size="1" baseType="lpstr">
      <vt:lpstr/>
    </vt:vector>
  </TitlesOfParts>
  <Company>Elcode</Company>
  <LinksUpToDate>false</LinksUpToDate>
  <CharactersWithSpaces>679462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19</dc:creator>
  <cp:lastModifiedBy>Alexey Samkov</cp:lastModifiedBy>
  <cp:revision>5</cp:revision>
  <dcterms:created xsi:type="dcterms:W3CDTF">2024-04-04T06:27:00Z</dcterms:created>
  <dcterms:modified xsi:type="dcterms:W3CDTF">2024-04-04T06:35:00Z</dcterms:modified>
</cp:coreProperties>
</file>