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7" w:type="dxa"/>
        <w:jc w:val="center"/>
        <w:shd w:val="clear" w:color="auto" w:fill="FFFFFF"/>
        <w:tblCellMar>
          <w:left w:w="0" w:type="dxa"/>
          <w:right w:w="0" w:type="dxa"/>
        </w:tblCellMar>
        <w:tblLook w:val="04A0" w:firstRow="1" w:lastRow="0" w:firstColumn="1" w:lastColumn="0" w:noHBand="0" w:noVBand="1"/>
      </w:tblPr>
      <w:tblGrid>
        <w:gridCol w:w="9007"/>
      </w:tblGrid>
      <w:tr w:rsidR="006C0D4C" w:rsidTr="006C0D4C">
        <w:trPr>
          <w:jc w:val="center"/>
        </w:trPr>
        <w:tc>
          <w:tcPr>
            <w:tcW w:w="9007" w:type="dxa"/>
            <w:shd w:val="clear" w:color="auto" w:fill="FFFFFF"/>
            <w:tcMar>
              <w:top w:w="150" w:type="dxa"/>
              <w:left w:w="0" w:type="dxa"/>
              <w:bottom w:w="150" w:type="dxa"/>
              <w:right w:w="0" w:type="dxa"/>
            </w:tcMar>
            <w:vAlign w:val="center"/>
            <w:hideMark/>
          </w:tcPr>
          <w:p w:rsidR="006C0D4C" w:rsidRDefault="006C0D4C">
            <w:pPr>
              <w:spacing w:line="0" w:lineRule="atLeast"/>
              <w:jc w:val="center"/>
              <w:rPr>
                <w:rFonts w:eastAsia="Times New Roman"/>
              </w:rPr>
            </w:pPr>
          </w:p>
        </w:tc>
      </w:tr>
      <w:tr w:rsidR="006C0D4C" w:rsidTr="006C0D4C">
        <w:trPr>
          <w:jc w:val="center"/>
        </w:trPr>
        <w:tc>
          <w:tcPr>
            <w:tcW w:w="9007"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6C0D4C">
              <w:trPr>
                <w:jc w:val="center"/>
              </w:trPr>
              <w:tc>
                <w:tcPr>
                  <w:tcW w:w="8100" w:type="dxa"/>
                  <w:shd w:val="clear" w:color="auto" w:fill="DDDEE2"/>
                  <w:tcMar>
                    <w:top w:w="450" w:type="dxa"/>
                    <w:left w:w="450" w:type="dxa"/>
                    <w:bottom w:w="450" w:type="dxa"/>
                    <w:right w:w="450" w:type="dxa"/>
                  </w:tcMar>
                  <w:vAlign w:val="center"/>
                  <w:hideMark/>
                </w:tcPr>
                <w:p w:rsidR="006C0D4C" w:rsidRDefault="006C0D4C">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w:t>
                  </w:r>
                  <w:proofErr w:type="spellStart"/>
                  <w:r>
                    <w:t>КонсультантПлюс</w:t>
                  </w:r>
                  <w:proofErr w:type="spellEnd"/>
                  <w:r>
                    <w:t xml:space="preserve"> за прошедшую неделю. По мнению наших экспертов, именно эти документы будут интересны Вам в первую очередь. </w:t>
                  </w:r>
                </w:p>
              </w:tc>
            </w:tr>
            <w:tr w:rsidR="006C0D4C">
              <w:trPr>
                <w:jc w:val="center"/>
              </w:trPr>
              <w:tc>
                <w:tcPr>
                  <w:tcW w:w="8100" w:type="dxa"/>
                  <w:shd w:val="clear" w:color="auto" w:fill="DDDEE2"/>
                  <w:tcMar>
                    <w:top w:w="300" w:type="dxa"/>
                    <w:left w:w="450" w:type="dxa"/>
                    <w:bottom w:w="300" w:type="dxa"/>
                    <w:right w:w="450" w:type="dxa"/>
                  </w:tcMar>
                  <w:vAlign w:val="center"/>
                  <w:hideMark/>
                </w:tcPr>
                <w:p w:rsidR="006C0D4C" w:rsidRPr="006C0D4C" w:rsidRDefault="006C0D4C" w:rsidP="006C0D4C">
                  <w:pPr>
                    <w:rPr>
                      <w:rFonts w:eastAsia="Times New Roman"/>
                      <w:lang w:val="en-US"/>
                    </w:rPr>
                  </w:pPr>
                  <w:bookmarkStart w:id="0" w:name="_GoBack"/>
                  <w:bookmarkEnd w:id="0"/>
                </w:p>
              </w:tc>
            </w:tr>
          </w:tbl>
          <w:p w:rsidR="006C0D4C" w:rsidRDefault="006C0D4C">
            <w:pPr>
              <w:jc w:val="center"/>
              <w:rPr>
                <w:rFonts w:eastAsia="Times New Roman"/>
                <w:sz w:val="20"/>
                <w:szCs w:val="20"/>
              </w:rPr>
            </w:pPr>
          </w:p>
        </w:tc>
      </w:tr>
      <w:tr w:rsidR="006C0D4C" w:rsidTr="006C0D4C">
        <w:trPr>
          <w:jc w:val="center"/>
        </w:trPr>
        <w:tc>
          <w:tcPr>
            <w:tcW w:w="9007" w:type="dxa"/>
            <w:shd w:val="clear" w:color="auto" w:fill="FFFFFF"/>
            <w:vAlign w:val="center"/>
            <w:hideMark/>
          </w:tcPr>
          <w:p w:rsidR="006C0D4C" w:rsidRDefault="006C0D4C">
            <w:pPr>
              <w:jc w:val="center"/>
              <w:rPr>
                <w:rFonts w:eastAsia="Times New Roman"/>
              </w:rPr>
            </w:pPr>
            <w:r>
              <w:rPr>
                <w:rFonts w:eastAsia="Times New Roman"/>
                <w:noProof/>
              </w:rPr>
              <w:drawing>
                <wp:inline distT="0" distB="0" distL="0" distR="0" wp14:anchorId="7807D2E9" wp14:editId="5F331FCA">
                  <wp:extent cx="5719445" cy="1224915"/>
                  <wp:effectExtent l="0" t="0" r="0" b="0"/>
                  <wp:docPr id="16" name="Рисунок 16"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9445" cy="1224915"/>
                          </a:xfrm>
                          <a:prstGeom prst="rect">
                            <a:avLst/>
                          </a:prstGeom>
                          <a:noFill/>
                          <a:ln>
                            <a:noFill/>
                          </a:ln>
                        </pic:spPr>
                      </pic:pic>
                    </a:graphicData>
                  </a:graphic>
                </wp:inline>
              </w:drawing>
            </w:r>
          </w:p>
        </w:tc>
      </w:tr>
      <w:tr w:rsidR="006C0D4C" w:rsidTr="006C0D4C">
        <w:trPr>
          <w:jc w:val="center"/>
        </w:trPr>
        <w:tc>
          <w:tcPr>
            <w:tcW w:w="9007" w:type="dxa"/>
            <w:shd w:val="clear" w:color="auto" w:fill="D0D1D3"/>
            <w:tcMar>
              <w:top w:w="300" w:type="dxa"/>
              <w:left w:w="300" w:type="dxa"/>
              <w:bottom w:w="300" w:type="dxa"/>
              <w:right w:w="300" w:type="dxa"/>
            </w:tcMar>
            <w:vAlign w:val="center"/>
            <w:hideMark/>
          </w:tcPr>
          <w:p w:rsidR="006C0D4C" w:rsidRDefault="006C0D4C">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6C0D4C" w:rsidTr="006C0D4C">
        <w:trPr>
          <w:jc w:val="center"/>
        </w:trPr>
        <w:tc>
          <w:tcPr>
            <w:tcW w:w="9007" w:type="dxa"/>
            <w:shd w:val="clear" w:color="auto" w:fill="FFFFFF"/>
            <w:tcMar>
              <w:top w:w="300" w:type="dxa"/>
              <w:left w:w="450" w:type="dxa"/>
              <w:bottom w:w="150" w:type="dxa"/>
              <w:right w:w="450" w:type="dxa"/>
            </w:tcMar>
            <w:vAlign w:val="center"/>
            <w:hideMark/>
          </w:tcPr>
          <w:p w:rsidR="006C0D4C" w:rsidRDefault="006C0D4C">
            <w:pPr>
              <w:rPr>
                <w:rFonts w:eastAsia="Times New Roman"/>
              </w:rPr>
            </w:pPr>
            <w:hyperlink r:id="rId7" w:tgtFrame="_blank" w:history="1">
              <w:r>
                <w:rPr>
                  <w:rStyle w:val="a3"/>
                  <w:rFonts w:eastAsia="Times New Roman"/>
                  <w:b/>
                  <w:bCs/>
                  <w:color w:val="555555"/>
                  <w:sz w:val="27"/>
                  <w:szCs w:val="27"/>
                  <w:u w:val="none"/>
                </w:rPr>
                <w:t xml:space="preserve">Уволить нельзя оставить: знакомимся с позицией судов по спорам госорганов с работниками </w:t>
              </w:r>
            </w:hyperlink>
          </w:p>
        </w:tc>
      </w:tr>
      <w:tr w:rsidR="006C0D4C" w:rsidTr="006C0D4C">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C0D4C">
              <w:tc>
                <w:tcPr>
                  <w:tcW w:w="7650" w:type="dxa"/>
                  <w:shd w:val="clear" w:color="auto" w:fill="EEEEEE"/>
                  <w:tcMar>
                    <w:top w:w="225" w:type="dxa"/>
                    <w:left w:w="225" w:type="dxa"/>
                    <w:bottom w:w="225" w:type="dxa"/>
                    <w:right w:w="225" w:type="dxa"/>
                  </w:tcMar>
                  <w:vAlign w:val="center"/>
                  <w:hideMark/>
                </w:tcPr>
                <w:p w:rsidR="006C0D4C" w:rsidRDefault="006C0D4C">
                  <w:pPr>
                    <w:rPr>
                      <w:rFonts w:eastAsia="Times New Roman"/>
                    </w:rPr>
                  </w:pPr>
                  <w:r>
                    <w:rPr>
                      <w:rFonts w:ascii="Arial" w:eastAsia="Times New Roman" w:hAnsi="Arial" w:cs="Arial"/>
                      <w:color w:val="444444"/>
                      <w:sz w:val="21"/>
                      <w:szCs w:val="21"/>
                    </w:rPr>
                    <w:t xml:space="preserve">Возможности: на примере судебных решений разобраться, когда госоргану стоит попытаться отстоять свою позицию в споре со служащим, а когда лучше удовлетворить требования работника. </w:t>
                  </w:r>
                </w:p>
              </w:tc>
            </w:tr>
          </w:tbl>
          <w:p w:rsidR="006C0D4C" w:rsidRDefault="006C0D4C">
            <w:pPr>
              <w:rPr>
                <w:rFonts w:eastAsia="Times New Roman"/>
                <w:sz w:val="20"/>
                <w:szCs w:val="20"/>
              </w:rPr>
            </w:pPr>
          </w:p>
        </w:tc>
      </w:tr>
      <w:tr w:rsidR="006C0D4C" w:rsidTr="006C0D4C">
        <w:trPr>
          <w:jc w:val="center"/>
        </w:trPr>
        <w:tc>
          <w:tcPr>
            <w:tcW w:w="9007" w:type="dxa"/>
            <w:shd w:val="clear" w:color="auto" w:fill="FFFFFF"/>
            <w:tcMar>
              <w:top w:w="300" w:type="dxa"/>
              <w:left w:w="450" w:type="dxa"/>
              <w:bottom w:w="300" w:type="dxa"/>
              <w:right w:w="450" w:type="dxa"/>
            </w:tcMar>
            <w:vAlign w:val="center"/>
            <w:hideMark/>
          </w:tcPr>
          <w:p w:rsidR="006C0D4C" w:rsidRDefault="006C0D4C">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14:anchorId="47577EFF" wp14:editId="02AFC4B9">
                  <wp:simplePos x="0" y="0"/>
                  <wp:positionH relativeFrom="column">
                    <wp:align>left</wp:align>
                  </wp:positionH>
                  <wp:positionV relativeFrom="line">
                    <wp:posOffset>0</wp:posOffset>
                  </wp:positionV>
                  <wp:extent cx="1190625" cy="1190625"/>
                  <wp:effectExtent l="0" t="0" r="9525" b="9525"/>
                  <wp:wrapSquare wrapText="bothSides"/>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9" w:history="1">
              <w:r>
                <w:rPr>
                  <w:rStyle w:val="a3"/>
                  <w:color w:val="0000FF"/>
                </w:rPr>
                <w:t>Обзоре «Споры госорганов с работниками: обзор интересных дел за 2020 год и I квартал 2021 года»</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 xml:space="preserve"> представлены решения судов по следующим актуальным вопросам:</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 расторжение служебного контракта, связанное с утратой доверия к госслужащему, сокращением штата или упразднением госоргана, несоответствием служащего занимаемой должности,  прогулом, истечением срока временного перевода; </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 замечание и выговор; </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 выплаты госслужащим; </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решения комиссии по урегулированию конфликта интересов.</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Свежие примеры из практики помогут разобраться, можно ли уволить служащего из-за недостоверной справки о доходах, надо ли подавать ее, если сотрудник работает удаленно, нужно ли после увольнения компенсировать стоимость проезда к месту отпуска, и найти ответы на другие вопросы.</w:t>
            </w:r>
          </w:p>
        </w:tc>
      </w:tr>
      <w:tr w:rsidR="006C0D4C" w:rsidTr="006C0D4C">
        <w:trPr>
          <w:jc w:val="center"/>
        </w:trPr>
        <w:tc>
          <w:tcPr>
            <w:tcW w:w="9007" w:type="dxa"/>
            <w:shd w:val="clear" w:color="auto" w:fill="FFFFFF"/>
            <w:tcMar>
              <w:top w:w="0" w:type="dxa"/>
              <w:left w:w="375" w:type="dxa"/>
              <w:bottom w:w="0" w:type="dxa"/>
              <w:right w:w="375" w:type="dxa"/>
            </w:tcMar>
            <w:vAlign w:val="center"/>
            <w:hideMark/>
          </w:tcPr>
          <w:p w:rsidR="006C0D4C" w:rsidRDefault="006C0D4C">
            <w:pPr>
              <w:jc w:val="center"/>
              <w:rPr>
                <w:rFonts w:eastAsia="Times New Roman"/>
              </w:rPr>
            </w:pPr>
            <w:r>
              <w:rPr>
                <w:rFonts w:eastAsia="Times New Roman"/>
              </w:rPr>
              <w:pict>
                <v:rect id="_x0000_i1025" style="width:467.75pt;height:.75pt" o:hralign="center" o:hrstd="t" o:hr="t" fillcolor="#a0a0a0" stroked="f"/>
              </w:pict>
            </w:r>
          </w:p>
        </w:tc>
      </w:tr>
      <w:tr w:rsidR="006C0D4C" w:rsidTr="006C0D4C">
        <w:trPr>
          <w:jc w:val="center"/>
        </w:trPr>
        <w:tc>
          <w:tcPr>
            <w:tcW w:w="9007" w:type="dxa"/>
            <w:shd w:val="clear" w:color="auto" w:fill="D0D1D3"/>
            <w:tcMar>
              <w:top w:w="300" w:type="dxa"/>
              <w:left w:w="300" w:type="dxa"/>
              <w:bottom w:w="300" w:type="dxa"/>
              <w:right w:w="300" w:type="dxa"/>
            </w:tcMar>
            <w:vAlign w:val="center"/>
            <w:hideMark/>
          </w:tcPr>
          <w:p w:rsidR="006C0D4C" w:rsidRDefault="006C0D4C">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6C0D4C" w:rsidTr="006C0D4C">
        <w:trPr>
          <w:jc w:val="center"/>
        </w:trPr>
        <w:tc>
          <w:tcPr>
            <w:tcW w:w="9007" w:type="dxa"/>
            <w:shd w:val="clear" w:color="auto" w:fill="FFFFFF"/>
            <w:tcMar>
              <w:top w:w="300" w:type="dxa"/>
              <w:left w:w="450" w:type="dxa"/>
              <w:bottom w:w="150" w:type="dxa"/>
              <w:right w:w="450" w:type="dxa"/>
            </w:tcMar>
            <w:vAlign w:val="center"/>
            <w:hideMark/>
          </w:tcPr>
          <w:p w:rsidR="006C0D4C" w:rsidRDefault="006C0D4C">
            <w:pPr>
              <w:rPr>
                <w:rFonts w:eastAsia="Times New Roman"/>
              </w:rPr>
            </w:pPr>
            <w:hyperlink r:id="rId10" w:tgtFrame="_blank" w:history="1">
              <w:r>
                <w:rPr>
                  <w:rStyle w:val="a3"/>
                  <w:rFonts w:eastAsia="Times New Roman"/>
                  <w:b/>
                  <w:bCs/>
                  <w:color w:val="555555"/>
                  <w:sz w:val="27"/>
                  <w:szCs w:val="27"/>
                  <w:u w:val="none"/>
                </w:rPr>
                <w:t xml:space="preserve">По какой форме и в какой срок представить данные по основным направлениям деятельности образовательной организации высшего образования за 2020 год </w:t>
              </w:r>
            </w:hyperlink>
          </w:p>
        </w:tc>
      </w:tr>
      <w:tr w:rsidR="006C0D4C" w:rsidTr="006C0D4C">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C0D4C">
              <w:tc>
                <w:tcPr>
                  <w:tcW w:w="7650" w:type="dxa"/>
                  <w:shd w:val="clear" w:color="auto" w:fill="EEEEEE"/>
                  <w:tcMar>
                    <w:top w:w="225" w:type="dxa"/>
                    <w:left w:w="225" w:type="dxa"/>
                    <w:bottom w:w="225" w:type="dxa"/>
                    <w:right w:w="225" w:type="dxa"/>
                  </w:tcMar>
                  <w:vAlign w:val="center"/>
                  <w:hideMark/>
                </w:tcPr>
                <w:p w:rsidR="006C0D4C" w:rsidRDefault="006C0D4C">
                  <w:pPr>
                    <w:rPr>
                      <w:rFonts w:eastAsia="Times New Roman"/>
                    </w:rPr>
                  </w:pPr>
                  <w:r>
                    <w:rPr>
                      <w:rFonts w:ascii="Arial" w:eastAsia="Times New Roman" w:hAnsi="Arial" w:cs="Arial"/>
                      <w:color w:val="444444"/>
                      <w:sz w:val="21"/>
                      <w:szCs w:val="21"/>
                    </w:rPr>
                    <w:t xml:space="preserve">Риски: информация для проведения мониторинга и оценки деятельности образовательных организаций высшего образования и их филиалов предоставляется в электронном и бумажном виде по форме N 1-Мониторинг до 21 мая 2021 года. </w:t>
                  </w:r>
                </w:p>
              </w:tc>
            </w:tr>
          </w:tbl>
          <w:p w:rsidR="006C0D4C" w:rsidRDefault="006C0D4C">
            <w:pPr>
              <w:rPr>
                <w:rFonts w:eastAsia="Times New Roman"/>
                <w:sz w:val="20"/>
                <w:szCs w:val="20"/>
              </w:rPr>
            </w:pPr>
          </w:p>
        </w:tc>
      </w:tr>
      <w:tr w:rsidR="006C0D4C" w:rsidTr="006C0D4C">
        <w:trPr>
          <w:jc w:val="center"/>
        </w:trPr>
        <w:tc>
          <w:tcPr>
            <w:tcW w:w="9007" w:type="dxa"/>
            <w:shd w:val="clear" w:color="auto" w:fill="FFFFFF"/>
            <w:tcMar>
              <w:top w:w="300" w:type="dxa"/>
              <w:left w:w="450" w:type="dxa"/>
              <w:bottom w:w="300" w:type="dxa"/>
              <w:right w:w="450" w:type="dxa"/>
            </w:tcMar>
            <w:vAlign w:val="center"/>
            <w:hideMark/>
          </w:tcPr>
          <w:p w:rsidR="006C0D4C" w:rsidRDefault="006C0D4C">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2C1A96A5" wp14:editId="1311FC95">
                  <wp:simplePos x="0" y="0"/>
                  <wp:positionH relativeFrom="column">
                    <wp:align>left</wp:align>
                  </wp:positionH>
                  <wp:positionV relativeFrom="line">
                    <wp:posOffset>0</wp:posOffset>
                  </wp:positionV>
                  <wp:extent cx="1190625" cy="1190625"/>
                  <wp:effectExtent l="0" t="0" r="9525" b="9525"/>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C0D4C" w:rsidRDefault="006C0D4C">
            <w:pPr>
              <w:pStyle w:val="a4"/>
              <w:spacing w:line="270" w:lineRule="atLeast"/>
              <w:rPr>
                <w:rFonts w:ascii="Arial" w:hAnsi="Arial" w:cs="Arial"/>
                <w:color w:val="444444"/>
                <w:sz w:val="21"/>
                <w:szCs w:val="21"/>
              </w:rPr>
            </w:pPr>
            <w:proofErr w:type="spellStart"/>
            <w:r>
              <w:rPr>
                <w:rFonts w:ascii="Calibri" w:hAnsi="Calibri" w:cs="Arial"/>
                <w:color w:val="444444"/>
                <w:sz w:val="22"/>
                <w:szCs w:val="22"/>
              </w:rPr>
              <w:t>Минобрнауки</w:t>
            </w:r>
            <w:proofErr w:type="spellEnd"/>
            <w:r>
              <w:rPr>
                <w:rFonts w:ascii="Calibri" w:hAnsi="Calibri" w:cs="Arial"/>
                <w:color w:val="444444"/>
                <w:sz w:val="22"/>
                <w:szCs w:val="22"/>
              </w:rPr>
              <w:t xml:space="preserve"> России в целях обеспечения реализации </w:t>
            </w:r>
            <w:hyperlink r:id="rId12" w:history="1">
              <w:r>
                <w:rPr>
                  <w:rStyle w:val="a3"/>
                  <w:color w:val="0000FF"/>
                </w:rPr>
                <w:t>Постановления</w:t>
              </w:r>
            </w:hyperlink>
            <w:r>
              <w:rPr>
                <w:rFonts w:ascii="Calibri" w:hAnsi="Calibri" w:cs="Arial"/>
                <w:color w:val="444444"/>
                <w:sz w:val="22"/>
                <w:szCs w:val="22"/>
              </w:rPr>
              <w:t xml:space="preserve"> Правительства РФ от 05.08.2013 N 662 «Об осуществлении мониторинга системы образования» выпустило </w:t>
            </w:r>
            <w:hyperlink r:id="rId13" w:history="1">
              <w:r>
                <w:rPr>
                  <w:rStyle w:val="a3"/>
                  <w:color w:val="0000FF"/>
                </w:rPr>
                <w:t>Письмо</w:t>
              </w:r>
            </w:hyperlink>
            <w:r>
              <w:rPr>
                <w:rFonts w:ascii="Calibri" w:hAnsi="Calibri" w:cs="Arial"/>
                <w:color w:val="444444"/>
                <w:sz w:val="22"/>
                <w:szCs w:val="22"/>
              </w:rPr>
              <w:t xml:space="preserve"> от 15.04.2021 N МН-7/2916, в соответствии с которым образовательные организации высшего образования (включая филиалы) до 21 мая 2021 года должны предоставить информацию о своей деятельности в </w:t>
            </w:r>
            <w:proofErr w:type="spellStart"/>
            <w:r>
              <w:rPr>
                <w:rFonts w:ascii="Calibri" w:hAnsi="Calibri" w:cs="Arial"/>
                <w:color w:val="444444"/>
                <w:sz w:val="22"/>
                <w:szCs w:val="22"/>
              </w:rPr>
              <w:t>Минобрнауки</w:t>
            </w:r>
            <w:proofErr w:type="spellEnd"/>
            <w:r>
              <w:rPr>
                <w:rFonts w:ascii="Calibri" w:hAnsi="Calibri" w:cs="Arial"/>
                <w:color w:val="444444"/>
                <w:sz w:val="22"/>
                <w:szCs w:val="22"/>
              </w:rPr>
              <w:t>.</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Информация для проведения мониторинга и оценки деятельности образовательных организаций высшего образования и их филиалов предоставляется в электронном и бумажном виде.</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Программное обеспечение для подготовки сведений по форме N 1-Мониторинг будет доступно после 23 апреля 2021 года на сайте Главного информационно-вычислительного центра в личном кабинете образовательной организации в разделе «Мониторинг ВО» по адресу </w:t>
            </w:r>
            <w:hyperlink r:id="rId14" w:history="1">
              <w:r>
                <w:rPr>
                  <w:rStyle w:val="a3"/>
                  <w:color w:val="0000FF"/>
                </w:rPr>
                <w:t>https://www.miccedu.ru/</w:t>
              </w:r>
            </w:hyperlink>
            <w:r>
              <w:rPr>
                <w:rFonts w:ascii="Calibri" w:hAnsi="Calibri" w:cs="Arial"/>
                <w:color w:val="444444"/>
                <w:sz w:val="22"/>
                <w:szCs w:val="22"/>
              </w:rPr>
              <w:t xml:space="preserve">. </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При наличии в образовательной организации филиалов сведения по форме N 1-Мониторинг предоставляются также и по каждому филиалу. </w:t>
            </w:r>
          </w:p>
        </w:tc>
      </w:tr>
      <w:tr w:rsidR="006C0D4C" w:rsidTr="006C0D4C">
        <w:trPr>
          <w:jc w:val="center"/>
        </w:trPr>
        <w:tc>
          <w:tcPr>
            <w:tcW w:w="9007" w:type="dxa"/>
            <w:shd w:val="clear" w:color="auto" w:fill="FFFFFF"/>
            <w:tcMar>
              <w:top w:w="0" w:type="dxa"/>
              <w:left w:w="375" w:type="dxa"/>
              <w:bottom w:w="0" w:type="dxa"/>
              <w:right w:w="375" w:type="dxa"/>
            </w:tcMar>
            <w:vAlign w:val="center"/>
            <w:hideMark/>
          </w:tcPr>
          <w:p w:rsidR="006C0D4C" w:rsidRDefault="006C0D4C">
            <w:pPr>
              <w:jc w:val="center"/>
              <w:rPr>
                <w:rFonts w:eastAsia="Times New Roman"/>
              </w:rPr>
            </w:pPr>
            <w:r>
              <w:rPr>
                <w:rFonts w:eastAsia="Times New Roman"/>
              </w:rPr>
              <w:pict>
                <v:rect id="_x0000_i1026" style="width:467.75pt;height:.75pt" o:hralign="center" o:hrstd="t" o:hr="t" fillcolor="#a0a0a0" stroked="f"/>
              </w:pict>
            </w:r>
          </w:p>
        </w:tc>
      </w:tr>
      <w:tr w:rsidR="006C0D4C" w:rsidTr="006C0D4C">
        <w:trPr>
          <w:jc w:val="center"/>
        </w:trPr>
        <w:tc>
          <w:tcPr>
            <w:tcW w:w="9007" w:type="dxa"/>
            <w:shd w:val="clear" w:color="auto" w:fill="FFFFFF"/>
            <w:tcMar>
              <w:top w:w="300" w:type="dxa"/>
              <w:left w:w="450" w:type="dxa"/>
              <w:bottom w:w="150" w:type="dxa"/>
              <w:right w:w="450" w:type="dxa"/>
            </w:tcMar>
            <w:vAlign w:val="center"/>
            <w:hideMark/>
          </w:tcPr>
          <w:p w:rsidR="006C0D4C" w:rsidRDefault="006C0D4C">
            <w:pPr>
              <w:rPr>
                <w:rFonts w:eastAsia="Times New Roman"/>
              </w:rPr>
            </w:pPr>
            <w:hyperlink r:id="rId15" w:tgtFrame="_blank" w:history="1">
              <w:proofErr w:type="spellStart"/>
              <w:r>
                <w:rPr>
                  <w:rStyle w:val="a3"/>
                  <w:rFonts w:eastAsia="Times New Roman"/>
                  <w:b/>
                  <w:bCs/>
                  <w:color w:val="555555"/>
                  <w:sz w:val="27"/>
                  <w:szCs w:val="27"/>
                  <w:u w:val="none"/>
                </w:rPr>
                <w:t>Роспотребнадзор</w:t>
              </w:r>
              <w:proofErr w:type="spellEnd"/>
              <w:r>
                <w:rPr>
                  <w:rStyle w:val="a3"/>
                  <w:rFonts w:eastAsia="Times New Roman"/>
                  <w:b/>
                  <w:bCs/>
                  <w:color w:val="555555"/>
                  <w:sz w:val="27"/>
                  <w:szCs w:val="27"/>
                  <w:u w:val="none"/>
                </w:rPr>
                <w:t xml:space="preserve"> рассказал о правилах посещения граждан, находящихся в организациях, оказывающих услуги в стационарных условиях </w:t>
              </w:r>
            </w:hyperlink>
          </w:p>
        </w:tc>
      </w:tr>
      <w:tr w:rsidR="006C0D4C" w:rsidTr="006C0D4C">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C0D4C">
              <w:tc>
                <w:tcPr>
                  <w:tcW w:w="7650" w:type="dxa"/>
                  <w:shd w:val="clear" w:color="auto" w:fill="EEEEEE"/>
                  <w:tcMar>
                    <w:top w:w="225" w:type="dxa"/>
                    <w:left w:w="225" w:type="dxa"/>
                    <w:bottom w:w="225" w:type="dxa"/>
                    <w:right w:w="225" w:type="dxa"/>
                  </w:tcMar>
                  <w:vAlign w:val="center"/>
                  <w:hideMark/>
                </w:tcPr>
                <w:p w:rsidR="006C0D4C" w:rsidRDefault="006C0D4C">
                  <w:pPr>
                    <w:rPr>
                      <w:rFonts w:eastAsia="Times New Roman"/>
                    </w:rPr>
                  </w:pPr>
                  <w:r>
                    <w:rPr>
                      <w:rFonts w:ascii="Arial" w:eastAsia="Times New Roman" w:hAnsi="Arial" w:cs="Arial"/>
                      <w:color w:val="444444"/>
                      <w:sz w:val="21"/>
                      <w:szCs w:val="21"/>
                    </w:rPr>
                    <w:t xml:space="preserve">Риски: в организациях, оказывающих услуги в стационарных условиях (медицинских, социального обслуживания и др.), необходимо продолжать проведение профилактических и противоэпидемических мероприятий по минимизации рисков распространения COVID-19. </w:t>
                  </w:r>
                </w:p>
              </w:tc>
            </w:tr>
          </w:tbl>
          <w:p w:rsidR="006C0D4C" w:rsidRDefault="006C0D4C">
            <w:pPr>
              <w:rPr>
                <w:rFonts w:eastAsia="Times New Roman"/>
                <w:sz w:val="20"/>
                <w:szCs w:val="20"/>
              </w:rPr>
            </w:pPr>
          </w:p>
        </w:tc>
      </w:tr>
      <w:tr w:rsidR="006C0D4C" w:rsidTr="006C0D4C">
        <w:trPr>
          <w:jc w:val="center"/>
        </w:trPr>
        <w:tc>
          <w:tcPr>
            <w:tcW w:w="9007" w:type="dxa"/>
            <w:shd w:val="clear" w:color="auto" w:fill="FFFFFF"/>
            <w:tcMar>
              <w:top w:w="300" w:type="dxa"/>
              <w:left w:w="450" w:type="dxa"/>
              <w:bottom w:w="300" w:type="dxa"/>
              <w:right w:w="450" w:type="dxa"/>
            </w:tcMar>
            <w:vAlign w:val="center"/>
            <w:hideMark/>
          </w:tcPr>
          <w:p w:rsidR="006C0D4C" w:rsidRDefault="006C0D4C">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341392EE" wp14:editId="6DF89424">
                  <wp:simplePos x="0" y="0"/>
                  <wp:positionH relativeFrom="column">
                    <wp:align>left</wp:align>
                  </wp:positionH>
                  <wp:positionV relativeFrom="line">
                    <wp:posOffset>0</wp:posOffset>
                  </wp:positionV>
                  <wp:extent cx="1190625" cy="790575"/>
                  <wp:effectExtent l="0" t="0" r="9525" b="9525"/>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C0D4C" w:rsidRDefault="006C0D4C">
            <w:pPr>
              <w:pStyle w:val="a4"/>
              <w:spacing w:line="270" w:lineRule="atLeast"/>
              <w:rPr>
                <w:rFonts w:ascii="Arial" w:hAnsi="Arial" w:cs="Arial"/>
                <w:color w:val="444444"/>
                <w:sz w:val="21"/>
                <w:szCs w:val="21"/>
              </w:rPr>
            </w:pPr>
            <w:proofErr w:type="spellStart"/>
            <w:r>
              <w:rPr>
                <w:rFonts w:ascii="Calibri" w:hAnsi="Calibri" w:cs="Arial"/>
                <w:color w:val="444444"/>
                <w:sz w:val="22"/>
                <w:szCs w:val="22"/>
              </w:rPr>
              <w:t>Роспотребнадзор</w:t>
            </w:r>
            <w:proofErr w:type="spellEnd"/>
            <w:r>
              <w:rPr>
                <w:rFonts w:ascii="Calibri" w:hAnsi="Calibri" w:cs="Arial"/>
                <w:color w:val="444444"/>
                <w:sz w:val="22"/>
                <w:szCs w:val="22"/>
              </w:rPr>
              <w:t xml:space="preserve"> в </w:t>
            </w:r>
            <w:hyperlink r:id="rId17" w:history="1">
              <w:r>
                <w:rPr>
                  <w:rStyle w:val="a3"/>
                  <w:color w:val="0000FF"/>
                </w:rPr>
                <w:t>Письме</w:t>
              </w:r>
            </w:hyperlink>
            <w:r>
              <w:rPr>
                <w:rFonts w:ascii="Calibri" w:hAnsi="Calibri" w:cs="Arial"/>
                <w:color w:val="444444"/>
                <w:sz w:val="22"/>
                <w:szCs w:val="22"/>
              </w:rPr>
              <w:t xml:space="preserve"> от 01.02.2021 N 02/1882-2021-24 информирует, что основными мерами противодействия являются соблюдение всеми физическими лицами (в том числе получателями услуг, персоналом, посетителями) правил личной гигиены (мытье рук, использование антисептиков, медицинских масок, перчаток), соблюдение социальной дистанции, своевременное выявление и изоляция заболевших COVID-19 среди персонала и получателей услуг в стационарной форме путем медицинского наблюдения и лабораторного обследования, проведение дезинфекционных мероприятий.</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Важнейшей мерой в организациях, оказывающих услуги в стационарных условиях, </w:t>
            </w:r>
            <w:r>
              <w:rPr>
                <w:rFonts w:ascii="Calibri" w:hAnsi="Calibri" w:cs="Arial"/>
                <w:color w:val="444444"/>
                <w:sz w:val="22"/>
                <w:szCs w:val="22"/>
              </w:rPr>
              <w:lastRenderedPageBreak/>
              <w:t>является обеспечение охвата вакцинацией против COVID-19 всех лиц, которым она показана, в рекомендуемых дозах и в рекомендуемый срок.</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В целях организации очного общения проживающих в организациях стационарного социального обслуживания граждан, в том числе несовершеннолетних, при их желании, с их родными, близкими, друзьями, а также с кандидатами в опекуны/усыновители и другими лицами предлагается:</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 выделить отдельное помещение для общения, по возможности максимально приближенное ко входу в здание, в котором установить </w:t>
            </w:r>
            <w:proofErr w:type="spellStart"/>
            <w:r>
              <w:rPr>
                <w:rFonts w:ascii="Calibri" w:hAnsi="Calibri" w:cs="Arial"/>
                <w:color w:val="444444"/>
                <w:sz w:val="22"/>
                <w:szCs w:val="22"/>
              </w:rPr>
              <w:t>санитайзер</w:t>
            </w:r>
            <w:proofErr w:type="spellEnd"/>
            <w:r>
              <w:rPr>
                <w:rFonts w:ascii="Calibri" w:hAnsi="Calibri" w:cs="Arial"/>
                <w:color w:val="444444"/>
                <w:sz w:val="22"/>
                <w:szCs w:val="22"/>
              </w:rPr>
              <w:t xml:space="preserve"> для обработки рук, а также обеспечить наличие и использование прибора для обеззараживания воздуха (в дальнейшем с учетом погодных условий могут быть организованы встречи на открытом воздухе),</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составить ежедневный график посещения с предварительной записью, предусмотрев время посещения не более 30 минут и интервалы между разными посещениями не менее 15 минут, с проветриванием помещений и обработкой контактных поверхностей дезинфицирующими средствами в перерыве, а также проведением влажной уборки с применением дезинфицирующих средств в конце дня,</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организовать контроль температуры тела посетителей, лиц с температурой выше 37°C и признаками острой респираторной инфекции не допускать к посещению,</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обеспечить при общении наличие масок у проживающих и посетителей (в отдельных случаях при необходимости возможна установка прозрачных защитных экранов).</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Вопрос о необходимости и возможности допуска посетителей в медицинские организации, оказывающие помощь в стационарных условиях, в том числе больным с подтвержденным диагнозом COVID-19, решается медицинской организацией, осуществляющей оказание медицинской помощи, с учетом клинического статуса пациента, необходимости осуществления дополнительного ухода за пациентом и условий, имеющихся в конкретном стационаре.</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В случае необходимости длительного нахождения в стационаре лиц по уходу за пациентами данным лицам рекомендуется соблюдать требования к изоляции, использованию средств индивидуальной защиты органов дыхания, соблюдению гигиены рук аналогично установленным для пациентов. При принятии решения о допуске в стационар лиц по уходу за пациентами с COVID-19 (подозрением) рекомендуется информировать их о возможном риске заражения, а также отдавать предпочтение лицам, имеющих </w:t>
            </w:r>
            <w:proofErr w:type="spellStart"/>
            <w:r>
              <w:rPr>
                <w:rFonts w:ascii="Calibri" w:hAnsi="Calibri" w:cs="Arial"/>
                <w:color w:val="444444"/>
                <w:sz w:val="22"/>
                <w:szCs w:val="22"/>
              </w:rPr>
              <w:t>IgG</w:t>
            </w:r>
            <w:proofErr w:type="spellEnd"/>
            <w:r>
              <w:rPr>
                <w:rFonts w:ascii="Calibri" w:hAnsi="Calibri" w:cs="Arial"/>
                <w:color w:val="444444"/>
                <w:sz w:val="22"/>
                <w:szCs w:val="22"/>
              </w:rPr>
              <w:t>-антитела к RBD фрагменту S-белка вируса SARS-COV-2.</w:t>
            </w:r>
            <w:r>
              <w:rPr>
                <w:rFonts w:ascii="Calibri" w:hAnsi="Calibri" w:cs="Arial"/>
                <w:color w:val="444444"/>
                <w:sz w:val="22"/>
                <w:szCs w:val="22"/>
                <w:u w:val="single"/>
              </w:rPr>
              <w:t xml:space="preserve"> </w:t>
            </w:r>
          </w:p>
        </w:tc>
      </w:tr>
      <w:tr w:rsidR="006C0D4C" w:rsidTr="006C0D4C">
        <w:trPr>
          <w:jc w:val="center"/>
        </w:trPr>
        <w:tc>
          <w:tcPr>
            <w:tcW w:w="9007" w:type="dxa"/>
            <w:shd w:val="clear" w:color="auto" w:fill="FFFFFF"/>
            <w:tcMar>
              <w:top w:w="0" w:type="dxa"/>
              <w:left w:w="375" w:type="dxa"/>
              <w:bottom w:w="0" w:type="dxa"/>
              <w:right w:w="375" w:type="dxa"/>
            </w:tcMar>
            <w:vAlign w:val="center"/>
            <w:hideMark/>
          </w:tcPr>
          <w:p w:rsidR="006C0D4C" w:rsidRDefault="006C0D4C">
            <w:pPr>
              <w:jc w:val="center"/>
              <w:rPr>
                <w:rFonts w:eastAsia="Times New Roman"/>
              </w:rPr>
            </w:pPr>
            <w:r>
              <w:rPr>
                <w:rFonts w:eastAsia="Times New Roman"/>
              </w:rPr>
              <w:lastRenderedPageBreak/>
              <w:pict>
                <v:rect id="_x0000_i1027" style="width:467.75pt;height:.75pt" o:hralign="center" o:hrstd="t" o:hr="t" fillcolor="#a0a0a0" stroked="f"/>
              </w:pict>
            </w:r>
          </w:p>
        </w:tc>
      </w:tr>
      <w:tr w:rsidR="006C0D4C" w:rsidTr="006C0D4C">
        <w:trPr>
          <w:jc w:val="center"/>
        </w:trPr>
        <w:tc>
          <w:tcPr>
            <w:tcW w:w="9007" w:type="dxa"/>
            <w:shd w:val="clear" w:color="auto" w:fill="FFFFFF"/>
            <w:tcMar>
              <w:top w:w="300" w:type="dxa"/>
              <w:left w:w="450" w:type="dxa"/>
              <w:bottom w:w="150" w:type="dxa"/>
              <w:right w:w="450" w:type="dxa"/>
            </w:tcMar>
            <w:vAlign w:val="center"/>
            <w:hideMark/>
          </w:tcPr>
          <w:p w:rsidR="006C0D4C" w:rsidRDefault="006C0D4C">
            <w:pPr>
              <w:rPr>
                <w:rFonts w:eastAsia="Times New Roman"/>
              </w:rPr>
            </w:pPr>
            <w:hyperlink r:id="rId18" w:tgtFrame="_blank" w:history="1">
              <w:r>
                <w:rPr>
                  <w:rStyle w:val="a3"/>
                  <w:rFonts w:eastAsia="Times New Roman"/>
                  <w:b/>
                  <w:bCs/>
                  <w:color w:val="555555"/>
                  <w:sz w:val="27"/>
                  <w:szCs w:val="27"/>
                  <w:u w:val="none"/>
                </w:rPr>
                <w:t xml:space="preserve">Как учреждению отразить расходы на теплоснабжение и горячее водоснабжение </w:t>
              </w:r>
            </w:hyperlink>
          </w:p>
        </w:tc>
      </w:tr>
      <w:tr w:rsidR="006C0D4C" w:rsidTr="006C0D4C">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C0D4C">
              <w:tc>
                <w:tcPr>
                  <w:tcW w:w="7650" w:type="dxa"/>
                  <w:shd w:val="clear" w:color="auto" w:fill="EEEEEE"/>
                  <w:tcMar>
                    <w:top w:w="225" w:type="dxa"/>
                    <w:left w:w="225" w:type="dxa"/>
                    <w:bottom w:w="225" w:type="dxa"/>
                    <w:right w:w="225" w:type="dxa"/>
                  </w:tcMar>
                  <w:vAlign w:val="center"/>
                  <w:hideMark/>
                </w:tcPr>
                <w:p w:rsidR="006C0D4C" w:rsidRDefault="006C0D4C">
                  <w:pPr>
                    <w:rPr>
                      <w:rFonts w:eastAsia="Times New Roman"/>
                    </w:rPr>
                  </w:pPr>
                  <w:r>
                    <w:rPr>
                      <w:rFonts w:ascii="Arial" w:eastAsia="Times New Roman" w:hAnsi="Arial" w:cs="Arial"/>
                      <w:color w:val="444444"/>
                      <w:sz w:val="21"/>
                      <w:szCs w:val="21"/>
                    </w:rPr>
                    <w:t xml:space="preserve">Возможности: воспользоваться разъяснениями Минфина о порядке применения КВР при оплате выставляемых исполнителем счетов по договору о теплоснабжении и горячем водоснабжении. </w:t>
                  </w:r>
                </w:p>
              </w:tc>
            </w:tr>
          </w:tbl>
          <w:p w:rsidR="006C0D4C" w:rsidRDefault="006C0D4C">
            <w:pPr>
              <w:rPr>
                <w:rFonts w:eastAsia="Times New Roman"/>
                <w:sz w:val="20"/>
                <w:szCs w:val="20"/>
              </w:rPr>
            </w:pPr>
          </w:p>
        </w:tc>
      </w:tr>
      <w:tr w:rsidR="006C0D4C" w:rsidTr="006C0D4C">
        <w:trPr>
          <w:jc w:val="center"/>
        </w:trPr>
        <w:tc>
          <w:tcPr>
            <w:tcW w:w="9007" w:type="dxa"/>
            <w:shd w:val="clear" w:color="auto" w:fill="FFFFFF"/>
            <w:tcMar>
              <w:top w:w="300" w:type="dxa"/>
              <w:left w:w="450" w:type="dxa"/>
              <w:bottom w:w="300" w:type="dxa"/>
              <w:right w:w="450" w:type="dxa"/>
            </w:tcMar>
            <w:vAlign w:val="center"/>
            <w:hideMark/>
          </w:tcPr>
          <w:p w:rsidR="006C0D4C" w:rsidRDefault="006C0D4C">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7458278E" wp14:editId="74F263CD">
                  <wp:simplePos x="0" y="0"/>
                  <wp:positionH relativeFrom="column">
                    <wp:align>left</wp:align>
                  </wp:positionH>
                  <wp:positionV relativeFrom="line">
                    <wp:posOffset>0</wp:posOffset>
                  </wp:positionV>
                  <wp:extent cx="1190625" cy="1038225"/>
                  <wp:effectExtent l="0" t="0" r="9525" b="9525"/>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20" w:history="1">
              <w:r>
                <w:rPr>
                  <w:rStyle w:val="a3"/>
                  <w:color w:val="0000FF"/>
                </w:rPr>
                <w:t>Письме</w:t>
              </w:r>
            </w:hyperlink>
            <w:r>
              <w:rPr>
                <w:rFonts w:ascii="Calibri" w:hAnsi="Calibri" w:cs="Arial"/>
                <w:color w:val="444444"/>
                <w:sz w:val="22"/>
                <w:szCs w:val="22"/>
              </w:rPr>
              <w:t xml:space="preserve"> от 02.04.2021 N 02-05-10/24473 разъяснил порядок применения в 2021 году бюджетной классификации по расходам на оплату выставляемых исполнителем счетов по договорам о теплоснабжении и горячем водоснабжении. Из Письма следует, что применение в 2021 году видов расходов классификации расходов бюджетов осуществляется в соответствии с </w:t>
            </w:r>
            <w:hyperlink r:id="rId21" w:history="1">
              <w:r>
                <w:rPr>
                  <w:rStyle w:val="a3"/>
                  <w:color w:val="0000FF"/>
                </w:rPr>
                <w:t>Порядком</w:t>
              </w:r>
            </w:hyperlink>
            <w:r>
              <w:rPr>
                <w:rFonts w:ascii="Calibri" w:hAnsi="Calibri" w:cs="Arial"/>
                <w:color w:val="444444"/>
                <w:sz w:val="22"/>
                <w:szCs w:val="22"/>
              </w:rPr>
              <w:t xml:space="preserve"> формирования и применения кодов бюджетной классификации Российской Федерации, их структурой и принципами назначения, утвержденными </w:t>
            </w:r>
            <w:hyperlink r:id="rId22" w:history="1">
              <w:r>
                <w:rPr>
                  <w:rStyle w:val="a3"/>
                  <w:color w:val="0000FF"/>
                </w:rPr>
                <w:t>Приказом</w:t>
              </w:r>
            </w:hyperlink>
            <w:r>
              <w:rPr>
                <w:rFonts w:ascii="Calibri" w:hAnsi="Calibri" w:cs="Arial"/>
                <w:color w:val="444444"/>
                <w:sz w:val="22"/>
                <w:szCs w:val="22"/>
              </w:rPr>
              <w:t xml:space="preserve"> Минфина России от 06.06.2019 N 85н (далее – Порядок N 85н).</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Согласно требованиям </w:t>
            </w:r>
            <w:hyperlink r:id="rId23" w:history="1">
              <w:r>
                <w:rPr>
                  <w:rStyle w:val="a3"/>
                  <w:color w:val="0000FF"/>
                </w:rPr>
                <w:t>Порядка</w:t>
              </w:r>
            </w:hyperlink>
            <w:r>
              <w:rPr>
                <w:rFonts w:ascii="Calibri" w:hAnsi="Calibri" w:cs="Arial"/>
                <w:color w:val="444444"/>
                <w:sz w:val="22"/>
                <w:szCs w:val="22"/>
              </w:rPr>
              <w:t xml:space="preserve"> N 85н расходы по оплате:</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 договоров на теплоснабжение отражаются по виду расходов </w:t>
            </w:r>
            <w:hyperlink r:id="rId24" w:history="1">
              <w:r>
                <w:rPr>
                  <w:rStyle w:val="a3"/>
                  <w:color w:val="0000FF"/>
                </w:rPr>
                <w:t>247</w:t>
              </w:r>
            </w:hyperlink>
            <w:r>
              <w:rPr>
                <w:rFonts w:ascii="Calibri" w:hAnsi="Calibri" w:cs="Arial"/>
                <w:color w:val="444444"/>
                <w:sz w:val="22"/>
                <w:szCs w:val="22"/>
              </w:rPr>
              <w:t xml:space="preserve"> «Закупка энергетических ресурсов»;</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 договоров на водоснабжение – по виду расходов </w:t>
            </w:r>
            <w:hyperlink r:id="rId25" w:history="1">
              <w:r>
                <w:rPr>
                  <w:rStyle w:val="a3"/>
                  <w:color w:val="0000FF"/>
                </w:rPr>
                <w:t>244</w:t>
              </w:r>
            </w:hyperlink>
            <w:r>
              <w:rPr>
                <w:rFonts w:ascii="Calibri" w:hAnsi="Calibri" w:cs="Arial"/>
                <w:color w:val="444444"/>
                <w:sz w:val="22"/>
                <w:szCs w:val="22"/>
              </w:rPr>
              <w:t xml:space="preserve"> «Прочая закупка товаров, работ и услуг».</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Таким образом, в случае заключения договора на теплоснабжение и горячее водоснабжение расходы на оплату выставляемых исполнителем счетов следует отразить:</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 в части стоимости отобранных из системы теплоснабжения кубометров теплоносителя (воды) для горячего водоснабжения, а также стоимости энергии, затраченной на их нагрев, – по виду расходов </w:t>
            </w:r>
            <w:hyperlink r:id="rId26" w:history="1">
              <w:r>
                <w:rPr>
                  <w:rStyle w:val="a3"/>
                  <w:color w:val="0000FF"/>
                </w:rPr>
                <w:t>244</w:t>
              </w:r>
            </w:hyperlink>
            <w:r>
              <w:rPr>
                <w:rFonts w:ascii="Calibri" w:hAnsi="Calibri" w:cs="Arial"/>
                <w:color w:val="444444"/>
                <w:sz w:val="22"/>
                <w:szCs w:val="22"/>
              </w:rPr>
              <w:t xml:space="preserve"> «Прочая закупка товаров, работ и услуг»;</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 в остальной части (стоимость энергии, затраченной на нагрев теплоносителя для отопления, а также указываемых в подобных счетах нормативных затрат на потери тепловой энергии и теплоносителя) – по виду расходов </w:t>
            </w:r>
            <w:hyperlink r:id="rId27" w:history="1">
              <w:r>
                <w:rPr>
                  <w:rStyle w:val="a3"/>
                  <w:color w:val="0000FF"/>
                </w:rPr>
                <w:t>247</w:t>
              </w:r>
            </w:hyperlink>
            <w:r>
              <w:rPr>
                <w:rFonts w:ascii="Calibri" w:hAnsi="Calibri" w:cs="Arial"/>
                <w:color w:val="444444"/>
                <w:sz w:val="22"/>
                <w:szCs w:val="22"/>
              </w:rPr>
              <w:t xml:space="preserve"> «Закупка энергетических ресурсов».</w:t>
            </w:r>
          </w:p>
        </w:tc>
      </w:tr>
      <w:tr w:rsidR="006C0D4C" w:rsidTr="006C0D4C">
        <w:trPr>
          <w:jc w:val="center"/>
        </w:trPr>
        <w:tc>
          <w:tcPr>
            <w:tcW w:w="9007" w:type="dxa"/>
            <w:shd w:val="clear" w:color="auto" w:fill="FFFFFF"/>
            <w:tcMar>
              <w:top w:w="0" w:type="dxa"/>
              <w:left w:w="375" w:type="dxa"/>
              <w:bottom w:w="0" w:type="dxa"/>
              <w:right w:w="375" w:type="dxa"/>
            </w:tcMar>
            <w:vAlign w:val="center"/>
            <w:hideMark/>
          </w:tcPr>
          <w:p w:rsidR="006C0D4C" w:rsidRDefault="006C0D4C">
            <w:pPr>
              <w:jc w:val="center"/>
              <w:rPr>
                <w:rFonts w:eastAsia="Times New Roman"/>
              </w:rPr>
            </w:pPr>
            <w:r>
              <w:rPr>
                <w:rFonts w:eastAsia="Times New Roman"/>
              </w:rPr>
              <w:pict>
                <v:rect id="_x0000_i1028" style="width:467.75pt;height:.75pt" o:hralign="center" o:hrstd="t" o:hr="t" fillcolor="#a0a0a0" stroked="f"/>
              </w:pict>
            </w:r>
          </w:p>
        </w:tc>
      </w:tr>
      <w:tr w:rsidR="006C0D4C" w:rsidTr="006C0D4C">
        <w:trPr>
          <w:jc w:val="center"/>
        </w:trPr>
        <w:tc>
          <w:tcPr>
            <w:tcW w:w="9007" w:type="dxa"/>
            <w:shd w:val="clear" w:color="auto" w:fill="FFFFFF"/>
            <w:tcMar>
              <w:top w:w="300" w:type="dxa"/>
              <w:left w:w="450" w:type="dxa"/>
              <w:bottom w:w="150" w:type="dxa"/>
              <w:right w:w="450" w:type="dxa"/>
            </w:tcMar>
            <w:vAlign w:val="center"/>
            <w:hideMark/>
          </w:tcPr>
          <w:p w:rsidR="006C0D4C" w:rsidRDefault="006C0D4C">
            <w:pPr>
              <w:rPr>
                <w:rFonts w:eastAsia="Times New Roman"/>
              </w:rPr>
            </w:pPr>
            <w:hyperlink r:id="rId28" w:tgtFrame="_blank" w:history="1">
              <w:r>
                <w:rPr>
                  <w:rStyle w:val="a3"/>
                  <w:rFonts w:eastAsia="Times New Roman"/>
                  <w:b/>
                  <w:bCs/>
                  <w:color w:val="555555"/>
                  <w:sz w:val="27"/>
                  <w:szCs w:val="27"/>
                  <w:u w:val="none"/>
                </w:rPr>
                <w:t xml:space="preserve">Минтруд разъяснил, можно ли должностным лицам и госслужащим применять НПД </w:t>
              </w:r>
            </w:hyperlink>
          </w:p>
        </w:tc>
      </w:tr>
      <w:tr w:rsidR="006C0D4C" w:rsidTr="006C0D4C">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C0D4C">
              <w:tc>
                <w:tcPr>
                  <w:tcW w:w="7650" w:type="dxa"/>
                  <w:shd w:val="clear" w:color="auto" w:fill="EEEEEE"/>
                  <w:tcMar>
                    <w:top w:w="225" w:type="dxa"/>
                    <w:left w:w="225" w:type="dxa"/>
                    <w:bottom w:w="225" w:type="dxa"/>
                    <w:right w:w="225" w:type="dxa"/>
                  </w:tcMar>
                  <w:vAlign w:val="center"/>
                  <w:hideMark/>
                </w:tcPr>
                <w:p w:rsidR="006C0D4C" w:rsidRDefault="006C0D4C">
                  <w:pPr>
                    <w:rPr>
                      <w:rFonts w:eastAsia="Times New Roman"/>
                    </w:rPr>
                  </w:pPr>
                  <w:r>
                    <w:rPr>
                      <w:rFonts w:ascii="Arial" w:eastAsia="Times New Roman" w:hAnsi="Arial" w:cs="Arial"/>
                      <w:color w:val="444444"/>
                      <w:sz w:val="21"/>
                      <w:szCs w:val="21"/>
                    </w:rPr>
                    <w:t xml:space="preserve">Возможности: должностные лица (за исключением государственных и муниципальных служащих) вправе применять режим НПД. </w:t>
                  </w:r>
                </w:p>
              </w:tc>
            </w:tr>
          </w:tbl>
          <w:p w:rsidR="006C0D4C" w:rsidRDefault="006C0D4C">
            <w:pPr>
              <w:rPr>
                <w:rFonts w:eastAsia="Times New Roman"/>
                <w:sz w:val="20"/>
                <w:szCs w:val="20"/>
              </w:rPr>
            </w:pPr>
          </w:p>
        </w:tc>
      </w:tr>
      <w:tr w:rsidR="006C0D4C" w:rsidTr="006C0D4C">
        <w:trPr>
          <w:jc w:val="center"/>
        </w:trPr>
        <w:tc>
          <w:tcPr>
            <w:tcW w:w="9007" w:type="dxa"/>
            <w:shd w:val="clear" w:color="auto" w:fill="FFFFFF"/>
            <w:tcMar>
              <w:top w:w="300" w:type="dxa"/>
              <w:left w:w="450" w:type="dxa"/>
              <w:bottom w:w="300" w:type="dxa"/>
              <w:right w:w="450" w:type="dxa"/>
            </w:tcMar>
            <w:vAlign w:val="center"/>
            <w:hideMark/>
          </w:tcPr>
          <w:p w:rsidR="006C0D4C" w:rsidRDefault="006C0D4C">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11EB9AFF" wp14:editId="16A5F54B">
                  <wp:simplePos x="0" y="0"/>
                  <wp:positionH relativeFrom="column">
                    <wp:align>left</wp:align>
                  </wp:positionH>
                  <wp:positionV relativeFrom="line">
                    <wp:posOffset>0</wp:posOffset>
                  </wp:positionV>
                  <wp:extent cx="1190625" cy="790575"/>
                  <wp:effectExtent l="0" t="0" r="9525" b="9525"/>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Минтруд России в </w:t>
            </w:r>
            <w:hyperlink r:id="rId30" w:history="1">
              <w:r>
                <w:rPr>
                  <w:rStyle w:val="a3"/>
                  <w:color w:val="0000FF"/>
                </w:rPr>
                <w:t>Письме</w:t>
              </w:r>
            </w:hyperlink>
            <w:r>
              <w:rPr>
                <w:rFonts w:ascii="Calibri" w:hAnsi="Calibri" w:cs="Arial"/>
                <w:color w:val="444444"/>
                <w:sz w:val="22"/>
                <w:szCs w:val="22"/>
              </w:rPr>
              <w:t xml:space="preserve"> от 19.04.2021 N 28-6/10/В-4623 разъяснил, что госслужащим можно регистрироваться в качестве </w:t>
            </w:r>
            <w:proofErr w:type="spellStart"/>
            <w:r>
              <w:rPr>
                <w:rFonts w:ascii="Calibri" w:hAnsi="Calibri" w:cs="Arial"/>
                <w:color w:val="444444"/>
                <w:sz w:val="22"/>
                <w:szCs w:val="22"/>
              </w:rPr>
              <w:t>самозанятых</w:t>
            </w:r>
            <w:proofErr w:type="spellEnd"/>
            <w:r>
              <w:rPr>
                <w:rFonts w:ascii="Calibri" w:hAnsi="Calibri" w:cs="Arial"/>
                <w:color w:val="444444"/>
                <w:sz w:val="22"/>
                <w:szCs w:val="22"/>
              </w:rPr>
              <w:t xml:space="preserve"> и платить НПД с определенных доходов, на которых распространяются ограничения, установленные законодательством о противодействии коррупции.</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В этой связи должностные лица (за исключением государственных и муниципальных служащих) вправе применять режим НПД.</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В отношении доходов государственных и муниципальных служащих объектом налогообложения НПД признаются исключительно доходы от сдачи в аренду (наем) жилых помещений.</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Также отмечено, что применение режима НПД не исключает возможность заключения бывшим государственным и муниципальным служащим гражданско-правовых договоров, предусмотренных </w:t>
            </w:r>
            <w:hyperlink r:id="rId31" w:history="1">
              <w:r>
                <w:rPr>
                  <w:rStyle w:val="a3"/>
                  <w:color w:val="0000FF"/>
                </w:rPr>
                <w:t>частью 1 статьи 12</w:t>
              </w:r>
            </w:hyperlink>
            <w:r>
              <w:rPr>
                <w:rFonts w:ascii="Calibri" w:hAnsi="Calibri" w:cs="Arial"/>
                <w:color w:val="444444"/>
                <w:sz w:val="22"/>
                <w:szCs w:val="22"/>
              </w:rPr>
              <w:t xml:space="preserve"> Федерального закона «О </w:t>
            </w:r>
            <w:r>
              <w:rPr>
                <w:rFonts w:ascii="Calibri" w:hAnsi="Calibri" w:cs="Arial"/>
                <w:color w:val="444444"/>
                <w:sz w:val="22"/>
                <w:szCs w:val="22"/>
              </w:rPr>
              <w:lastRenderedPageBreak/>
              <w:t>противодействии коррупции», с организациями, в отношении которых он осуществлял отдельные функции государственного, муниципального (административного) управления.</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В случае заключения указанных договоров необходимо получение согласия комиссии по соблюдению требований к служебному поведению.</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В отдельных ситуациях получаемый должностным лицом доход может свидетельствовать о возможном нарушении антикоррупционных стандартов.</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Например, приобретение должностным лицом жилых помещений с целью их последующей сдачи в аренду (наем), систематическое оказание услуг (например, парикмахерских) может расцениваться в качестве осуществления предпринимательской деятельности (вне зависимости от используемого им налогового режима).</w:t>
            </w:r>
            <w:r>
              <w:rPr>
                <w:rFonts w:ascii="Calibri" w:hAnsi="Calibri" w:cs="Arial"/>
                <w:color w:val="444444"/>
                <w:sz w:val="22"/>
                <w:szCs w:val="22"/>
              </w:rPr>
              <w:br/>
              <w:t xml:space="preserve">Подробнее о применении НПД можно узнать в </w:t>
            </w:r>
            <w:hyperlink r:id="rId32" w:tooltip="Ссылка на КонсультантПлюс" w:history="1">
              <w:r>
                <w:rPr>
                  <w:rStyle w:val="a3"/>
                  <w:color w:val="0000FF"/>
                </w:rPr>
                <w:t>Готовом решении: Особенности применения специального налогового режима «Налог на профессиональный доход»</w:t>
              </w:r>
            </w:hyperlink>
            <w:r>
              <w:rPr>
                <w:rFonts w:ascii="Calibri" w:hAnsi="Calibri" w:cs="Arial"/>
                <w:color w:val="444444"/>
                <w:sz w:val="22"/>
                <w:szCs w:val="22"/>
              </w:rPr>
              <w:t xml:space="preserve">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w:t>
            </w:r>
          </w:p>
        </w:tc>
      </w:tr>
      <w:tr w:rsidR="006C0D4C" w:rsidTr="006C0D4C">
        <w:trPr>
          <w:jc w:val="center"/>
        </w:trPr>
        <w:tc>
          <w:tcPr>
            <w:tcW w:w="9007" w:type="dxa"/>
            <w:shd w:val="clear" w:color="auto" w:fill="FFFFFF"/>
            <w:tcMar>
              <w:top w:w="0" w:type="dxa"/>
              <w:left w:w="375" w:type="dxa"/>
              <w:bottom w:w="0" w:type="dxa"/>
              <w:right w:w="375" w:type="dxa"/>
            </w:tcMar>
            <w:vAlign w:val="center"/>
            <w:hideMark/>
          </w:tcPr>
          <w:p w:rsidR="006C0D4C" w:rsidRDefault="006C0D4C">
            <w:pPr>
              <w:jc w:val="center"/>
              <w:rPr>
                <w:rFonts w:eastAsia="Times New Roman"/>
              </w:rPr>
            </w:pPr>
            <w:r>
              <w:rPr>
                <w:rFonts w:eastAsia="Times New Roman"/>
              </w:rPr>
              <w:lastRenderedPageBreak/>
              <w:pict>
                <v:rect id="_x0000_i1029" style="width:467.75pt;height:.75pt" o:hralign="center" o:hrstd="t" o:hr="t" fillcolor="#a0a0a0" stroked="f"/>
              </w:pict>
            </w:r>
          </w:p>
        </w:tc>
      </w:tr>
      <w:tr w:rsidR="006C0D4C" w:rsidTr="006C0D4C">
        <w:trPr>
          <w:jc w:val="center"/>
        </w:trPr>
        <w:tc>
          <w:tcPr>
            <w:tcW w:w="9007" w:type="dxa"/>
            <w:shd w:val="clear" w:color="auto" w:fill="D0D1D3"/>
            <w:tcMar>
              <w:top w:w="300" w:type="dxa"/>
              <w:left w:w="300" w:type="dxa"/>
              <w:bottom w:w="300" w:type="dxa"/>
              <w:right w:w="300" w:type="dxa"/>
            </w:tcMar>
            <w:vAlign w:val="center"/>
            <w:hideMark/>
          </w:tcPr>
          <w:p w:rsidR="006C0D4C" w:rsidRDefault="006C0D4C">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6C0D4C" w:rsidTr="006C0D4C">
        <w:trPr>
          <w:jc w:val="center"/>
        </w:trPr>
        <w:tc>
          <w:tcPr>
            <w:tcW w:w="9007" w:type="dxa"/>
            <w:shd w:val="clear" w:color="auto" w:fill="FFFFFF"/>
            <w:tcMar>
              <w:top w:w="300" w:type="dxa"/>
              <w:left w:w="450" w:type="dxa"/>
              <w:bottom w:w="150" w:type="dxa"/>
              <w:right w:w="450" w:type="dxa"/>
            </w:tcMar>
            <w:vAlign w:val="center"/>
            <w:hideMark/>
          </w:tcPr>
          <w:p w:rsidR="006C0D4C" w:rsidRDefault="006C0D4C">
            <w:pPr>
              <w:rPr>
                <w:rFonts w:eastAsia="Times New Roman"/>
              </w:rPr>
            </w:pPr>
            <w:hyperlink r:id="rId33" w:tgtFrame="_blank" w:history="1">
              <w:r>
                <w:rPr>
                  <w:rStyle w:val="a3"/>
                  <w:rFonts w:eastAsia="Times New Roman"/>
                  <w:b/>
                  <w:bCs/>
                  <w:color w:val="555555"/>
                  <w:sz w:val="27"/>
                  <w:szCs w:val="27"/>
                  <w:u w:val="none"/>
                </w:rPr>
                <w:t xml:space="preserve">Введены единые формы документов кадровой работы на государственной гражданской службе для применения в ЕИС </w:t>
              </w:r>
            </w:hyperlink>
          </w:p>
        </w:tc>
      </w:tr>
      <w:tr w:rsidR="006C0D4C" w:rsidTr="006C0D4C">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C0D4C">
              <w:tc>
                <w:tcPr>
                  <w:tcW w:w="7650" w:type="dxa"/>
                  <w:shd w:val="clear" w:color="auto" w:fill="EEEEEE"/>
                  <w:tcMar>
                    <w:top w:w="225" w:type="dxa"/>
                    <w:left w:w="225" w:type="dxa"/>
                    <w:bottom w:w="225" w:type="dxa"/>
                    <w:right w:w="225" w:type="dxa"/>
                  </w:tcMar>
                  <w:vAlign w:val="center"/>
                  <w:hideMark/>
                </w:tcPr>
                <w:p w:rsidR="006C0D4C" w:rsidRDefault="006C0D4C">
                  <w:pPr>
                    <w:rPr>
                      <w:rFonts w:eastAsia="Times New Roman"/>
                    </w:rPr>
                  </w:pPr>
                  <w:r>
                    <w:rPr>
                      <w:rFonts w:ascii="Arial" w:eastAsia="Times New Roman" w:hAnsi="Arial" w:cs="Arial"/>
                      <w:color w:val="444444"/>
                      <w:sz w:val="21"/>
                      <w:szCs w:val="21"/>
                    </w:rPr>
                    <w:t xml:space="preserve">Риски: при работе в единой информационной системе управления кадровым составом госслужбы надо будет применять унифицированные формы кадровых документов. </w:t>
                  </w:r>
                </w:p>
              </w:tc>
            </w:tr>
          </w:tbl>
          <w:p w:rsidR="006C0D4C" w:rsidRDefault="006C0D4C">
            <w:pPr>
              <w:rPr>
                <w:rFonts w:eastAsia="Times New Roman"/>
                <w:sz w:val="20"/>
                <w:szCs w:val="20"/>
              </w:rPr>
            </w:pPr>
          </w:p>
        </w:tc>
      </w:tr>
      <w:tr w:rsidR="006C0D4C" w:rsidTr="006C0D4C">
        <w:trPr>
          <w:jc w:val="center"/>
        </w:trPr>
        <w:tc>
          <w:tcPr>
            <w:tcW w:w="9007" w:type="dxa"/>
            <w:shd w:val="clear" w:color="auto" w:fill="FFFFFF"/>
            <w:tcMar>
              <w:top w:w="300" w:type="dxa"/>
              <w:left w:w="450" w:type="dxa"/>
              <w:bottom w:w="300" w:type="dxa"/>
              <w:right w:w="450" w:type="dxa"/>
            </w:tcMar>
            <w:vAlign w:val="center"/>
            <w:hideMark/>
          </w:tcPr>
          <w:p w:rsidR="006C0D4C" w:rsidRDefault="006C0D4C">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77BFEAC0" wp14:editId="189DC3E9">
                  <wp:simplePos x="0" y="0"/>
                  <wp:positionH relativeFrom="column">
                    <wp:align>left</wp:align>
                  </wp:positionH>
                  <wp:positionV relativeFrom="line">
                    <wp:posOffset>0</wp:posOffset>
                  </wp:positionV>
                  <wp:extent cx="1190625" cy="1190625"/>
                  <wp:effectExtent l="0" t="0" r="9525" b="9525"/>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C0D4C" w:rsidRDefault="006C0D4C">
            <w:pPr>
              <w:pStyle w:val="a4"/>
              <w:spacing w:line="270" w:lineRule="atLeast"/>
              <w:rPr>
                <w:rFonts w:ascii="Arial" w:hAnsi="Arial" w:cs="Arial"/>
                <w:color w:val="444444"/>
                <w:sz w:val="21"/>
                <w:szCs w:val="21"/>
              </w:rPr>
            </w:pPr>
            <w:hyperlink r:id="rId35" w:history="1">
              <w:r>
                <w:rPr>
                  <w:rStyle w:val="a3"/>
                  <w:color w:val="0000FF"/>
                </w:rPr>
                <w:t>Постановлением</w:t>
              </w:r>
            </w:hyperlink>
            <w:r>
              <w:rPr>
                <w:rFonts w:ascii="Calibri" w:hAnsi="Calibri" w:cs="Arial"/>
                <w:color w:val="444444"/>
                <w:sz w:val="22"/>
                <w:szCs w:val="22"/>
              </w:rPr>
              <w:t xml:space="preserve"> Правительства РФ от 16.04.2021 N 609 установлено, что Минтруд России будет принимать унифицированные формы документов кадровой работы, формирование и использование которых осуществляется в единой информационной системе. Уполномоченным органом, осуществляющим методологическую поддержку функционирования и развития единой системы, также является Министерство труда и социальной защиты Российской Федерации.</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Формы иных электронных документов, применяемых в единой системе, устанавливаются оператором единой системы и государственными органами в соответствии с их полномочиями. </w:t>
            </w:r>
          </w:p>
        </w:tc>
      </w:tr>
      <w:tr w:rsidR="006C0D4C" w:rsidTr="006C0D4C">
        <w:trPr>
          <w:jc w:val="center"/>
        </w:trPr>
        <w:tc>
          <w:tcPr>
            <w:tcW w:w="9007" w:type="dxa"/>
            <w:shd w:val="clear" w:color="auto" w:fill="FFFFFF"/>
            <w:tcMar>
              <w:top w:w="0" w:type="dxa"/>
              <w:left w:w="375" w:type="dxa"/>
              <w:bottom w:w="0" w:type="dxa"/>
              <w:right w:w="375" w:type="dxa"/>
            </w:tcMar>
            <w:vAlign w:val="center"/>
            <w:hideMark/>
          </w:tcPr>
          <w:p w:rsidR="006C0D4C" w:rsidRDefault="006C0D4C">
            <w:pPr>
              <w:jc w:val="center"/>
              <w:rPr>
                <w:rFonts w:eastAsia="Times New Roman"/>
              </w:rPr>
            </w:pPr>
            <w:r>
              <w:rPr>
                <w:rFonts w:eastAsia="Times New Roman"/>
              </w:rPr>
              <w:pict>
                <v:rect id="_x0000_i1030" style="width:467.75pt;height:.75pt" o:hralign="center" o:hrstd="t" o:hr="t" fillcolor="#a0a0a0" stroked="f"/>
              </w:pict>
            </w:r>
          </w:p>
        </w:tc>
      </w:tr>
      <w:tr w:rsidR="006C0D4C" w:rsidTr="006C0D4C">
        <w:trPr>
          <w:jc w:val="center"/>
        </w:trPr>
        <w:tc>
          <w:tcPr>
            <w:tcW w:w="9007" w:type="dxa"/>
            <w:shd w:val="clear" w:color="auto" w:fill="D0D1D3"/>
            <w:tcMar>
              <w:top w:w="300" w:type="dxa"/>
              <w:left w:w="300" w:type="dxa"/>
              <w:bottom w:w="300" w:type="dxa"/>
              <w:right w:w="300" w:type="dxa"/>
            </w:tcMar>
            <w:vAlign w:val="center"/>
            <w:hideMark/>
          </w:tcPr>
          <w:p w:rsidR="006C0D4C" w:rsidRDefault="006C0D4C">
            <w:pPr>
              <w:rPr>
                <w:rFonts w:ascii="Arial" w:eastAsia="Times New Roman" w:hAnsi="Arial" w:cs="Arial"/>
                <w:sz w:val="27"/>
                <w:szCs w:val="27"/>
              </w:rPr>
            </w:pPr>
            <w:r>
              <w:rPr>
                <w:rFonts w:ascii="Arial" w:eastAsia="Times New Roman" w:hAnsi="Arial" w:cs="Arial"/>
                <w:sz w:val="27"/>
                <w:szCs w:val="27"/>
              </w:rPr>
              <w:t xml:space="preserve">МОСКВА </w:t>
            </w:r>
          </w:p>
        </w:tc>
      </w:tr>
      <w:tr w:rsidR="006C0D4C" w:rsidTr="006C0D4C">
        <w:trPr>
          <w:jc w:val="center"/>
        </w:trPr>
        <w:tc>
          <w:tcPr>
            <w:tcW w:w="9007" w:type="dxa"/>
            <w:shd w:val="clear" w:color="auto" w:fill="FFFFFF"/>
            <w:tcMar>
              <w:top w:w="300" w:type="dxa"/>
              <w:left w:w="450" w:type="dxa"/>
              <w:bottom w:w="150" w:type="dxa"/>
              <w:right w:w="450" w:type="dxa"/>
            </w:tcMar>
            <w:vAlign w:val="center"/>
            <w:hideMark/>
          </w:tcPr>
          <w:p w:rsidR="006C0D4C" w:rsidRDefault="006C0D4C">
            <w:pPr>
              <w:rPr>
                <w:rFonts w:eastAsia="Times New Roman"/>
              </w:rPr>
            </w:pPr>
            <w:hyperlink r:id="rId36" w:tgtFrame="_blank" w:history="1">
              <w:r>
                <w:rPr>
                  <w:rStyle w:val="a3"/>
                  <w:rFonts w:eastAsia="Times New Roman"/>
                  <w:b/>
                  <w:bCs/>
                  <w:color w:val="555555"/>
                  <w:sz w:val="27"/>
                  <w:szCs w:val="27"/>
                  <w:u w:val="none"/>
                </w:rPr>
                <w:t xml:space="preserve">Москва: изменен порядок предоставления мер </w:t>
              </w:r>
              <w:proofErr w:type="spellStart"/>
              <w:r>
                <w:rPr>
                  <w:rStyle w:val="a3"/>
                  <w:rFonts w:eastAsia="Times New Roman"/>
                  <w:b/>
                  <w:bCs/>
                  <w:color w:val="555555"/>
                  <w:sz w:val="27"/>
                  <w:szCs w:val="27"/>
                  <w:u w:val="none"/>
                </w:rPr>
                <w:t>соцподдержки</w:t>
              </w:r>
              <w:proofErr w:type="spellEnd"/>
              <w:r>
                <w:rPr>
                  <w:rStyle w:val="a3"/>
                  <w:rFonts w:eastAsia="Times New Roman"/>
                  <w:b/>
                  <w:bCs/>
                  <w:color w:val="555555"/>
                  <w:sz w:val="27"/>
                  <w:szCs w:val="27"/>
                  <w:u w:val="none"/>
                </w:rPr>
                <w:t xml:space="preserve"> сельским жителям, работающим в учреждениях социальной сферы города Москвы </w:t>
              </w:r>
            </w:hyperlink>
          </w:p>
        </w:tc>
      </w:tr>
      <w:tr w:rsidR="006C0D4C" w:rsidTr="006C0D4C">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C0D4C">
              <w:tc>
                <w:tcPr>
                  <w:tcW w:w="7650" w:type="dxa"/>
                  <w:shd w:val="clear" w:color="auto" w:fill="EEEEEE"/>
                  <w:tcMar>
                    <w:top w:w="225" w:type="dxa"/>
                    <w:left w:w="225" w:type="dxa"/>
                    <w:bottom w:w="225" w:type="dxa"/>
                    <w:right w:w="225" w:type="dxa"/>
                  </w:tcMar>
                  <w:vAlign w:val="center"/>
                  <w:hideMark/>
                </w:tcPr>
                <w:p w:rsidR="006C0D4C" w:rsidRDefault="006C0D4C">
                  <w:pPr>
                    <w:rPr>
                      <w:rFonts w:eastAsia="Times New Roman"/>
                    </w:rPr>
                  </w:pPr>
                  <w:r>
                    <w:rPr>
                      <w:rFonts w:ascii="Arial" w:eastAsia="Times New Roman" w:hAnsi="Arial" w:cs="Arial"/>
                      <w:color w:val="444444"/>
                      <w:sz w:val="21"/>
                      <w:szCs w:val="21"/>
                    </w:rPr>
                    <w:lastRenderedPageBreak/>
                    <w:t xml:space="preserve">Риски: лицам, проживающим в сельской местности и работающим (работавшим) в учреждениях социальной сферы города Москвы, меры социальной поддержки будут предоставляться по новому порядку. </w:t>
                  </w:r>
                </w:p>
              </w:tc>
            </w:tr>
          </w:tbl>
          <w:p w:rsidR="006C0D4C" w:rsidRDefault="006C0D4C">
            <w:pPr>
              <w:rPr>
                <w:rFonts w:eastAsia="Times New Roman"/>
                <w:sz w:val="20"/>
                <w:szCs w:val="20"/>
              </w:rPr>
            </w:pPr>
          </w:p>
        </w:tc>
      </w:tr>
      <w:tr w:rsidR="006C0D4C" w:rsidTr="006C0D4C">
        <w:trPr>
          <w:jc w:val="center"/>
        </w:trPr>
        <w:tc>
          <w:tcPr>
            <w:tcW w:w="9007" w:type="dxa"/>
            <w:shd w:val="clear" w:color="auto" w:fill="FFFFFF"/>
            <w:tcMar>
              <w:top w:w="300" w:type="dxa"/>
              <w:left w:w="450" w:type="dxa"/>
              <w:bottom w:w="300" w:type="dxa"/>
              <w:right w:w="450" w:type="dxa"/>
            </w:tcMar>
            <w:vAlign w:val="center"/>
            <w:hideMark/>
          </w:tcPr>
          <w:p w:rsidR="006C0D4C" w:rsidRDefault="006C0D4C">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7771745E" wp14:editId="568A393A">
                  <wp:simplePos x="0" y="0"/>
                  <wp:positionH relativeFrom="column">
                    <wp:align>left</wp:align>
                  </wp:positionH>
                  <wp:positionV relativeFrom="line">
                    <wp:posOffset>0</wp:posOffset>
                  </wp:positionV>
                  <wp:extent cx="1190625" cy="89535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C0D4C" w:rsidRDefault="006C0D4C">
            <w:pPr>
              <w:pStyle w:val="a4"/>
              <w:spacing w:line="270" w:lineRule="atLeast"/>
              <w:rPr>
                <w:rFonts w:ascii="Arial" w:hAnsi="Arial" w:cs="Arial"/>
                <w:color w:val="444444"/>
                <w:sz w:val="21"/>
                <w:szCs w:val="21"/>
              </w:rPr>
            </w:pPr>
            <w:hyperlink r:id="rId38" w:history="1">
              <w:r>
                <w:rPr>
                  <w:rStyle w:val="a3"/>
                  <w:color w:val="0000FF"/>
                </w:rPr>
                <w:t>Постановлением</w:t>
              </w:r>
            </w:hyperlink>
            <w:r>
              <w:rPr>
                <w:rFonts w:ascii="Calibri" w:hAnsi="Calibri" w:cs="Arial"/>
                <w:color w:val="444444"/>
                <w:sz w:val="22"/>
                <w:szCs w:val="22"/>
              </w:rPr>
              <w:t xml:space="preserve"> Правительства Москвы от 06.04.2021 N 413-ПП внесены изменения в </w:t>
            </w:r>
            <w:hyperlink r:id="rId39" w:history="1">
              <w:r>
                <w:rPr>
                  <w:rStyle w:val="a3"/>
                  <w:color w:val="0000FF"/>
                </w:rPr>
                <w:t>Постановление</w:t>
              </w:r>
            </w:hyperlink>
            <w:r>
              <w:rPr>
                <w:rFonts w:ascii="Calibri" w:hAnsi="Calibri" w:cs="Arial"/>
                <w:color w:val="444444"/>
                <w:sz w:val="22"/>
                <w:szCs w:val="22"/>
              </w:rPr>
              <w:t xml:space="preserve"> Правительства Москвы от 23.10.2007 N 933-ПП «О Порядке предоставления мер социальной поддержки лицам, проживающим в сельской местности и работающим (работавшим) в учреждениях социальной сферы города Москвы». Уточнено, что для получения мер социальной поддержки работники представляют в государственные учреждения (помимо прочего) копию трудовой книжки или заверенные в установленном порядке сведения о трудовой деятельности в государственном учреждении города Москвы, находящемся в сельской местности (для граждан, вышедших на пенсию).</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С 1 июля 2021 года в случае если у работника имеется непогашенная задолженность по оплате жилого помещения и (или) коммунальных услуг, подтвержденная вступившим в законную силу судебным актом, которая образовалась за период не более чем три последних года, ежемесячная денежная компенсация ему не предоставляется. Информацию о наличии у граждан такой задолженности государственное учреждение получает с использованием государственной информационной системы жилищно-коммунального хозяйства, а при отсутствии возможности доступа к необходимой информации государственное учреждение информацию о наличии непогашенной задолженности получает с использованием иных доступных способов информационного взаимодействия, включая использование иных информационных систем и ресурсов.</w:t>
            </w:r>
          </w:p>
        </w:tc>
      </w:tr>
      <w:tr w:rsidR="006C0D4C" w:rsidTr="006C0D4C">
        <w:trPr>
          <w:jc w:val="center"/>
        </w:trPr>
        <w:tc>
          <w:tcPr>
            <w:tcW w:w="9007" w:type="dxa"/>
            <w:shd w:val="clear" w:color="auto" w:fill="FFFFFF"/>
            <w:tcMar>
              <w:top w:w="0" w:type="dxa"/>
              <w:left w:w="375" w:type="dxa"/>
              <w:bottom w:w="0" w:type="dxa"/>
              <w:right w:w="375" w:type="dxa"/>
            </w:tcMar>
            <w:vAlign w:val="center"/>
            <w:hideMark/>
          </w:tcPr>
          <w:p w:rsidR="006C0D4C" w:rsidRDefault="006C0D4C">
            <w:pPr>
              <w:jc w:val="center"/>
              <w:rPr>
                <w:rFonts w:eastAsia="Times New Roman"/>
              </w:rPr>
            </w:pPr>
            <w:r>
              <w:rPr>
                <w:rFonts w:eastAsia="Times New Roman"/>
              </w:rPr>
              <w:pict>
                <v:rect id="_x0000_i1031" style="width:467.75pt;height:.75pt" o:hralign="center" o:hrstd="t" o:hr="t" fillcolor="#a0a0a0" stroked="f"/>
              </w:pict>
            </w:r>
          </w:p>
        </w:tc>
      </w:tr>
      <w:tr w:rsidR="006C0D4C" w:rsidTr="006C0D4C">
        <w:trPr>
          <w:jc w:val="center"/>
        </w:trPr>
        <w:tc>
          <w:tcPr>
            <w:tcW w:w="9007" w:type="dxa"/>
            <w:shd w:val="clear" w:color="auto" w:fill="D0D1D3"/>
            <w:tcMar>
              <w:top w:w="300" w:type="dxa"/>
              <w:left w:w="300" w:type="dxa"/>
              <w:bottom w:w="300" w:type="dxa"/>
              <w:right w:w="300" w:type="dxa"/>
            </w:tcMar>
            <w:vAlign w:val="center"/>
            <w:hideMark/>
          </w:tcPr>
          <w:p w:rsidR="006C0D4C" w:rsidRDefault="006C0D4C">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6C0D4C" w:rsidTr="006C0D4C">
        <w:trPr>
          <w:jc w:val="center"/>
        </w:trPr>
        <w:tc>
          <w:tcPr>
            <w:tcW w:w="9007" w:type="dxa"/>
            <w:shd w:val="clear" w:color="auto" w:fill="FFFFFF"/>
            <w:tcMar>
              <w:top w:w="300" w:type="dxa"/>
              <w:left w:w="450" w:type="dxa"/>
              <w:bottom w:w="150" w:type="dxa"/>
              <w:right w:w="450" w:type="dxa"/>
            </w:tcMar>
            <w:vAlign w:val="center"/>
            <w:hideMark/>
          </w:tcPr>
          <w:p w:rsidR="006C0D4C" w:rsidRDefault="006C0D4C">
            <w:pPr>
              <w:rPr>
                <w:rFonts w:eastAsia="Times New Roman"/>
              </w:rPr>
            </w:pPr>
            <w:hyperlink r:id="rId40" w:tgtFrame="_blank" w:history="1">
              <w:r>
                <w:rPr>
                  <w:rStyle w:val="a3"/>
                  <w:rFonts w:eastAsia="Times New Roman"/>
                  <w:b/>
                  <w:bCs/>
                  <w:color w:val="555555"/>
                  <w:sz w:val="27"/>
                  <w:szCs w:val="27"/>
                  <w:u w:val="none"/>
                </w:rPr>
                <w:t xml:space="preserve">Какие формы первичных документов по движению (поступлению, выбытию) нематериальных активов применяются учреждениями в 2021 году? </w:t>
              </w:r>
            </w:hyperlink>
          </w:p>
        </w:tc>
      </w:tr>
      <w:tr w:rsidR="006C0D4C" w:rsidTr="006C0D4C">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6C0D4C">
              <w:tc>
                <w:tcPr>
                  <w:tcW w:w="7650" w:type="dxa"/>
                  <w:shd w:val="clear" w:color="auto" w:fill="EEEEEE"/>
                  <w:tcMar>
                    <w:top w:w="225" w:type="dxa"/>
                    <w:left w:w="225" w:type="dxa"/>
                    <w:bottom w:w="225" w:type="dxa"/>
                    <w:right w:w="225" w:type="dxa"/>
                  </w:tcMar>
                  <w:vAlign w:val="center"/>
                  <w:hideMark/>
                </w:tcPr>
                <w:p w:rsidR="006C0D4C" w:rsidRDefault="006C0D4C">
                  <w:pPr>
                    <w:rPr>
                      <w:rFonts w:eastAsia="Times New Roman"/>
                    </w:rPr>
                  </w:pPr>
                  <w:r>
                    <w:rPr>
                      <w:rFonts w:ascii="Arial" w:eastAsia="Times New Roman" w:hAnsi="Arial" w:cs="Arial"/>
                      <w:color w:val="444444"/>
                      <w:sz w:val="21"/>
                      <w:szCs w:val="21"/>
                    </w:rPr>
                    <w:t xml:space="preserve">Возможности: в 2021 году не поменялись требования к оформлению первичных документов по отражению в бухучете учреждения операций по поступлению, внутреннему перемещению в связи с </w:t>
                  </w:r>
                  <w:proofErr w:type="spellStart"/>
                  <w:r>
                    <w:rPr>
                      <w:rFonts w:ascii="Arial" w:eastAsia="Times New Roman" w:hAnsi="Arial" w:cs="Arial"/>
                      <w:color w:val="444444"/>
                      <w:sz w:val="21"/>
                      <w:szCs w:val="21"/>
                    </w:rPr>
                    <w:t>реклассификацией</w:t>
                  </w:r>
                  <w:proofErr w:type="spellEnd"/>
                  <w:r>
                    <w:rPr>
                      <w:rFonts w:ascii="Arial" w:eastAsia="Times New Roman" w:hAnsi="Arial" w:cs="Arial"/>
                      <w:color w:val="444444"/>
                      <w:sz w:val="21"/>
                      <w:szCs w:val="21"/>
                    </w:rPr>
                    <w:t xml:space="preserve">, выбытием (списанием) нематериальных активов. </w:t>
                  </w:r>
                </w:p>
              </w:tc>
            </w:tr>
          </w:tbl>
          <w:p w:rsidR="006C0D4C" w:rsidRDefault="006C0D4C">
            <w:pPr>
              <w:rPr>
                <w:rFonts w:eastAsia="Times New Roman"/>
                <w:sz w:val="20"/>
                <w:szCs w:val="20"/>
              </w:rPr>
            </w:pPr>
          </w:p>
        </w:tc>
      </w:tr>
      <w:tr w:rsidR="006C0D4C" w:rsidTr="006C0D4C">
        <w:trPr>
          <w:jc w:val="center"/>
        </w:trPr>
        <w:tc>
          <w:tcPr>
            <w:tcW w:w="9007" w:type="dxa"/>
            <w:shd w:val="clear" w:color="auto" w:fill="FFFFFF"/>
            <w:tcMar>
              <w:top w:w="300" w:type="dxa"/>
              <w:left w:w="450" w:type="dxa"/>
              <w:bottom w:w="300" w:type="dxa"/>
              <w:right w:w="450" w:type="dxa"/>
            </w:tcMar>
            <w:vAlign w:val="center"/>
            <w:hideMark/>
          </w:tcPr>
          <w:p w:rsidR="006C0D4C" w:rsidRDefault="006C0D4C">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0FC2424F" wp14:editId="2A769B2E">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42" w:history="1">
              <w:r>
                <w:rPr>
                  <w:rStyle w:val="a3"/>
                  <w:color w:val="0000FF"/>
                </w:rPr>
                <w:t>Готовом решении</w:t>
              </w:r>
            </w:hyperlink>
            <w:r>
              <w:rPr>
                <w:rFonts w:ascii="Calibri" w:hAnsi="Calibri" w:cs="Arial"/>
                <w:color w:val="444444"/>
                <w:sz w:val="22"/>
                <w:szCs w:val="22"/>
              </w:rPr>
              <w:t xml:space="preserve"> «Как бюджетному и автономному учреждению организовать бухгалтерский учет нематериальных активов» в СПС </w:t>
            </w:r>
            <w:proofErr w:type="spellStart"/>
            <w:r>
              <w:rPr>
                <w:rFonts w:ascii="Calibri" w:hAnsi="Calibri" w:cs="Arial"/>
                <w:color w:val="444444"/>
                <w:sz w:val="22"/>
                <w:szCs w:val="22"/>
              </w:rPr>
              <w:t>КонсультантПлюс</w:t>
            </w:r>
            <w:proofErr w:type="spellEnd"/>
            <w:r>
              <w:rPr>
                <w:rFonts w:ascii="Calibri" w:hAnsi="Calibri" w:cs="Arial"/>
                <w:color w:val="444444"/>
                <w:sz w:val="22"/>
                <w:szCs w:val="22"/>
              </w:rPr>
              <w:t xml:space="preserve"> разъясняется: каждый факт хозяйственной жизни оформляется первичным учетным документом (</w:t>
            </w:r>
            <w:hyperlink r:id="rId43" w:history="1">
              <w:r>
                <w:rPr>
                  <w:rStyle w:val="a3"/>
                  <w:color w:val="0000FF"/>
                </w:rPr>
                <w:t>п. 20 федерального стандарта «Концептуальные основы»,</w:t>
              </w:r>
            </w:hyperlink>
            <w:r>
              <w:rPr>
                <w:rFonts w:ascii="Calibri" w:hAnsi="Calibri" w:cs="Arial"/>
                <w:color w:val="444444"/>
                <w:sz w:val="22"/>
                <w:szCs w:val="22"/>
              </w:rPr>
              <w:t xml:space="preserve"> утв. Приказом Минфина России от 31.12.2016 N 256н, ч. 1 </w:t>
            </w:r>
            <w:hyperlink r:id="rId44" w:history="1">
              <w:r>
                <w:rPr>
                  <w:rStyle w:val="a3"/>
                  <w:color w:val="0000FF"/>
                </w:rPr>
                <w:t>ст. 9 Федерального закона</w:t>
              </w:r>
            </w:hyperlink>
            <w:r>
              <w:rPr>
                <w:rFonts w:ascii="Calibri" w:hAnsi="Calibri" w:cs="Arial"/>
                <w:color w:val="444444"/>
                <w:sz w:val="22"/>
                <w:szCs w:val="22"/>
              </w:rPr>
              <w:t xml:space="preserve"> от 06.12.2011 N 402-ФЗ).</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 xml:space="preserve">Формы первичных учетных документов и регистров бухгалтерского учета, </w:t>
            </w:r>
            <w:r>
              <w:rPr>
                <w:rFonts w:ascii="Calibri" w:hAnsi="Calibri" w:cs="Arial"/>
                <w:color w:val="444444"/>
                <w:sz w:val="22"/>
                <w:szCs w:val="22"/>
              </w:rPr>
              <w:lastRenderedPageBreak/>
              <w:t xml:space="preserve">применяемых государственными (муниципальными) учреждениями, и методические указания по их применению утверждены </w:t>
            </w:r>
            <w:hyperlink r:id="rId45" w:history="1">
              <w:r>
                <w:rPr>
                  <w:rStyle w:val="a3"/>
                  <w:color w:val="0000FF"/>
                </w:rPr>
                <w:t>Приказом</w:t>
              </w:r>
            </w:hyperlink>
            <w:r>
              <w:rPr>
                <w:rFonts w:ascii="Calibri" w:hAnsi="Calibri" w:cs="Arial"/>
                <w:color w:val="444444"/>
                <w:sz w:val="22"/>
                <w:szCs w:val="22"/>
              </w:rPr>
              <w:t xml:space="preserve"> Минфина России от 30.03.2015 № 52н (далее – Приказ N 52н).</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Поступление НМА, в отношении которых учреждению принадлежат исключительные права, оформляется актом о приеме-передаче объектов нефинансовых активов (ф</w:t>
            </w:r>
            <w:hyperlink r:id="rId46" w:history="1">
              <w:r>
                <w:rPr>
                  <w:rStyle w:val="a3"/>
                  <w:color w:val="0000FF"/>
                </w:rPr>
                <w:t>. 0504101</w:t>
              </w:r>
            </w:hyperlink>
            <w:r>
              <w:rPr>
                <w:rFonts w:ascii="Calibri" w:hAnsi="Calibri" w:cs="Arial"/>
                <w:color w:val="444444"/>
                <w:sz w:val="22"/>
                <w:szCs w:val="22"/>
              </w:rPr>
              <w:t>), составленным комиссией учреждения по поступлению и выбытию активов.</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Для оформления внутреннего перемещения НМА, в отношении которых учреждению принадлежат исключительные права, между ответственными лицами учреждения предусмотрены требование-накладная (ф. </w:t>
            </w:r>
            <w:hyperlink r:id="rId47" w:history="1">
              <w:r>
                <w:rPr>
                  <w:rStyle w:val="a3"/>
                  <w:color w:val="0000FF"/>
                </w:rPr>
                <w:t>0504204</w:t>
              </w:r>
            </w:hyperlink>
            <w:r>
              <w:rPr>
                <w:rFonts w:ascii="Calibri" w:hAnsi="Calibri" w:cs="Arial"/>
                <w:color w:val="444444"/>
                <w:sz w:val="22"/>
                <w:szCs w:val="22"/>
              </w:rPr>
              <w:t>) и накладная на внутреннее перемещение объекта нефинансовых активов (ф. </w:t>
            </w:r>
            <w:hyperlink r:id="rId48" w:history="1">
              <w:r>
                <w:rPr>
                  <w:rStyle w:val="a3"/>
                  <w:color w:val="0000FF"/>
                </w:rPr>
                <w:t>0504102</w:t>
              </w:r>
            </w:hyperlink>
            <w:r>
              <w:rPr>
                <w:rFonts w:ascii="Calibri" w:hAnsi="Calibri" w:cs="Arial"/>
                <w:color w:val="444444"/>
                <w:sz w:val="22"/>
                <w:szCs w:val="22"/>
              </w:rPr>
              <w:t>).</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Выбытие НМА, в отношении которых учреждению принадлежат исключительные права, оформляется актом о приеме-передаче объектов нефинансовых активов (ф. </w:t>
            </w:r>
            <w:hyperlink r:id="rId49" w:history="1">
              <w:r>
                <w:rPr>
                  <w:rStyle w:val="a3"/>
                  <w:color w:val="0000FF"/>
                </w:rPr>
                <w:t>0504101</w:t>
              </w:r>
            </w:hyperlink>
            <w:r>
              <w:rPr>
                <w:rFonts w:ascii="Calibri" w:hAnsi="Calibri" w:cs="Arial"/>
                <w:color w:val="444444"/>
                <w:sz w:val="22"/>
                <w:szCs w:val="22"/>
              </w:rPr>
              <w:t>) или актом о списании объектов нефинансовых активов (кроме транспортных средств) (ф. </w:t>
            </w:r>
            <w:hyperlink r:id="rId50" w:history="1">
              <w:r>
                <w:rPr>
                  <w:rStyle w:val="a3"/>
                  <w:color w:val="0000FF"/>
                </w:rPr>
                <w:t>0504104</w:t>
              </w:r>
            </w:hyperlink>
            <w:r>
              <w:rPr>
                <w:rFonts w:ascii="Calibri" w:hAnsi="Calibri" w:cs="Arial"/>
                <w:color w:val="444444"/>
                <w:sz w:val="22"/>
                <w:szCs w:val="22"/>
              </w:rPr>
              <w:t>).</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Неисключительное право на НМА принимается к учету в соответствии с лицензионным договором, актом на передачу прав. Операция может оформляться бухгалтерской справкой (ф. </w:t>
            </w:r>
            <w:hyperlink r:id="rId51" w:history="1">
              <w:r>
                <w:rPr>
                  <w:rStyle w:val="a3"/>
                  <w:color w:val="0000FF"/>
                </w:rPr>
                <w:t>0504833</w:t>
              </w:r>
            </w:hyperlink>
            <w:r>
              <w:rPr>
                <w:rFonts w:ascii="Calibri" w:hAnsi="Calibri" w:cs="Arial"/>
                <w:color w:val="444444"/>
                <w:sz w:val="22"/>
                <w:szCs w:val="22"/>
              </w:rPr>
              <w:t>).</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Учреждение в рамках учетной политики вправе установить порядок применения акта о приеме-передаче (ф. </w:t>
            </w:r>
            <w:hyperlink r:id="rId52" w:history="1">
              <w:r>
                <w:rPr>
                  <w:rStyle w:val="a3"/>
                  <w:color w:val="0000FF"/>
                </w:rPr>
                <w:t>0504101</w:t>
              </w:r>
            </w:hyperlink>
            <w:r>
              <w:rPr>
                <w:rFonts w:ascii="Calibri" w:hAnsi="Calibri" w:cs="Arial"/>
                <w:color w:val="444444"/>
                <w:sz w:val="22"/>
                <w:szCs w:val="22"/>
              </w:rPr>
              <w:t>) при приобретении объектов нефинансовых активов, к которым относятся и права пользования нематериальными активами (</w:t>
            </w:r>
            <w:hyperlink r:id="rId53" w:history="1">
              <w:r>
                <w:rPr>
                  <w:rStyle w:val="a3"/>
                  <w:color w:val="0000FF"/>
                </w:rPr>
                <w:t>приложение 5</w:t>
              </w:r>
            </w:hyperlink>
            <w:r>
              <w:rPr>
                <w:rFonts w:ascii="Calibri" w:hAnsi="Calibri" w:cs="Arial"/>
                <w:color w:val="444444"/>
                <w:sz w:val="22"/>
                <w:szCs w:val="22"/>
              </w:rPr>
              <w:t xml:space="preserve"> к Приказу Минфина России от 30.03.2015 N 52н).</w:t>
            </w:r>
          </w:p>
          <w:p w:rsidR="006C0D4C" w:rsidRDefault="006C0D4C">
            <w:pPr>
              <w:pStyle w:val="a4"/>
              <w:spacing w:line="270" w:lineRule="atLeast"/>
              <w:rPr>
                <w:rFonts w:ascii="Arial" w:hAnsi="Arial" w:cs="Arial"/>
                <w:color w:val="444444"/>
                <w:sz w:val="21"/>
                <w:szCs w:val="21"/>
              </w:rPr>
            </w:pPr>
            <w:r>
              <w:rPr>
                <w:rFonts w:ascii="Calibri" w:hAnsi="Calibri" w:cs="Arial"/>
                <w:color w:val="444444"/>
                <w:sz w:val="22"/>
                <w:szCs w:val="22"/>
              </w:rPr>
              <w:t>Порядок применения тех или иных форм первичных учетных документов рекомендуется утвердить учетной политикой учреждения.</w:t>
            </w:r>
          </w:p>
        </w:tc>
      </w:tr>
      <w:tr w:rsidR="006C0D4C" w:rsidTr="006C0D4C">
        <w:trPr>
          <w:jc w:val="center"/>
        </w:trPr>
        <w:tc>
          <w:tcPr>
            <w:tcW w:w="9007" w:type="dxa"/>
            <w:shd w:val="clear" w:color="auto" w:fill="FFFFFF"/>
            <w:tcMar>
              <w:top w:w="0" w:type="dxa"/>
              <w:left w:w="375" w:type="dxa"/>
              <w:bottom w:w="0" w:type="dxa"/>
              <w:right w:w="375" w:type="dxa"/>
            </w:tcMar>
            <w:vAlign w:val="center"/>
            <w:hideMark/>
          </w:tcPr>
          <w:p w:rsidR="006C0D4C" w:rsidRDefault="006C0D4C">
            <w:pPr>
              <w:jc w:val="center"/>
              <w:rPr>
                <w:rFonts w:eastAsia="Times New Roman"/>
              </w:rPr>
            </w:pPr>
            <w:r>
              <w:rPr>
                <w:rFonts w:eastAsia="Times New Roman"/>
              </w:rPr>
              <w:lastRenderedPageBreak/>
              <w:pict>
                <v:rect id="_x0000_i1032" style="width:467.75pt;height:.75pt" o:hralign="center" o:hrstd="t" o:hr="t" fillcolor="#a0a0a0" stroked="f"/>
              </w:pict>
            </w:r>
          </w:p>
        </w:tc>
      </w:tr>
      <w:tr w:rsidR="006C0D4C" w:rsidTr="006C0D4C">
        <w:trPr>
          <w:trHeight w:val="2250"/>
          <w:jc w:val="center"/>
        </w:trPr>
        <w:tc>
          <w:tcPr>
            <w:tcW w:w="9007" w:type="dxa"/>
            <w:shd w:val="clear" w:color="auto" w:fill="FFFFFF"/>
            <w:tcMar>
              <w:top w:w="150" w:type="dxa"/>
              <w:left w:w="450" w:type="dxa"/>
              <w:bottom w:w="150" w:type="dxa"/>
              <w:right w:w="450" w:type="dxa"/>
            </w:tcMar>
            <w:vAlign w:val="center"/>
            <w:hideMark/>
          </w:tcPr>
          <w:p w:rsidR="006C0D4C" w:rsidRDefault="006C0D4C">
            <w:pPr>
              <w:rPr>
                <w:rFonts w:eastAsia="Times New Roman"/>
                <w:sz w:val="20"/>
                <w:szCs w:val="20"/>
              </w:rPr>
            </w:pPr>
          </w:p>
        </w:tc>
      </w:tr>
    </w:tbl>
    <w:p w:rsidR="001C1EC4" w:rsidRDefault="001C1EC4"/>
    <w:sectPr w:rsidR="001C1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3F"/>
    <w:rsid w:val="001C1EC4"/>
    <w:rsid w:val="006C0D4C"/>
    <w:rsid w:val="00B94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4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0D4C"/>
    <w:rPr>
      <w:rFonts w:ascii="Arial" w:hAnsi="Arial" w:cs="Arial" w:hint="default"/>
      <w:color w:val="00707B"/>
      <w:sz w:val="21"/>
      <w:szCs w:val="21"/>
      <w:u w:val="single"/>
    </w:rPr>
  </w:style>
  <w:style w:type="paragraph" w:styleId="a4">
    <w:name w:val="Normal (Web)"/>
    <w:basedOn w:val="a"/>
    <w:uiPriority w:val="99"/>
    <w:unhideWhenUsed/>
    <w:rsid w:val="006C0D4C"/>
  </w:style>
  <w:style w:type="character" w:customStyle="1" w:styleId="title-main">
    <w:name w:val="title-main"/>
    <w:basedOn w:val="a0"/>
    <w:rsid w:val="006C0D4C"/>
  </w:style>
  <w:style w:type="paragraph" w:styleId="a5">
    <w:name w:val="Balloon Text"/>
    <w:basedOn w:val="a"/>
    <w:link w:val="a6"/>
    <w:uiPriority w:val="99"/>
    <w:semiHidden/>
    <w:unhideWhenUsed/>
    <w:rsid w:val="006C0D4C"/>
    <w:rPr>
      <w:rFonts w:ascii="Tahoma" w:hAnsi="Tahoma" w:cs="Tahoma"/>
      <w:sz w:val="16"/>
      <w:szCs w:val="16"/>
    </w:rPr>
  </w:style>
  <w:style w:type="character" w:customStyle="1" w:styleId="a6">
    <w:name w:val="Текст выноски Знак"/>
    <w:basedOn w:val="a0"/>
    <w:link w:val="a5"/>
    <w:uiPriority w:val="99"/>
    <w:semiHidden/>
    <w:rsid w:val="006C0D4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4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0D4C"/>
    <w:rPr>
      <w:rFonts w:ascii="Arial" w:hAnsi="Arial" w:cs="Arial" w:hint="default"/>
      <w:color w:val="00707B"/>
      <w:sz w:val="21"/>
      <w:szCs w:val="21"/>
      <w:u w:val="single"/>
    </w:rPr>
  </w:style>
  <w:style w:type="paragraph" w:styleId="a4">
    <w:name w:val="Normal (Web)"/>
    <w:basedOn w:val="a"/>
    <w:uiPriority w:val="99"/>
    <w:unhideWhenUsed/>
    <w:rsid w:val="006C0D4C"/>
  </w:style>
  <w:style w:type="character" w:customStyle="1" w:styleId="title-main">
    <w:name w:val="title-main"/>
    <w:basedOn w:val="a0"/>
    <w:rsid w:val="006C0D4C"/>
  </w:style>
  <w:style w:type="paragraph" w:styleId="a5">
    <w:name w:val="Balloon Text"/>
    <w:basedOn w:val="a"/>
    <w:link w:val="a6"/>
    <w:uiPriority w:val="99"/>
    <w:semiHidden/>
    <w:unhideWhenUsed/>
    <w:rsid w:val="006C0D4C"/>
    <w:rPr>
      <w:rFonts w:ascii="Tahoma" w:hAnsi="Tahoma" w:cs="Tahoma"/>
      <w:sz w:val="16"/>
      <w:szCs w:val="16"/>
    </w:rPr>
  </w:style>
  <w:style w:type="character" w:customStyle="1" w:styleId="a6">
    <w:name w:val="Текст выноски Знак"/>
    <w:basedOn w:val="a0"/>
    <w:link w:val="a5"/>
    <w:uiPriority w:val="99"/>
    <w:semiHidden/>
    <w:rsid w:val="006C0D4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ork.elcode.ru/subscribe/link/?hash=f44aa2e10b3a64217ec6a7b48fea5dc5&amp;id_send=17071&amp;id_email=9410326&amp;url=https%3A%2F%2Flogin.consultant.ru%2Flink%2F%3Freq%3Ddoc%26amp%3Bbase%3DLAW%26amp%3Bn%3D382627%26amp%3Bdst%3D100004&amp;uid_news=1088102&amp;cli=" TargetMode="External"/><Relationship Id="rId18" Type="http://schemas.openxmlformats.org/officeDocument/2006/relationships/hyperlink" Target="http://work.elcode.ru/subscribe/link/?hash=f44aa2e10b3a64217ec6a7b48fea5dc5&amp;id_send=17071&amp;id_email=9410326&amp;url=https%3A%2F%2Flogin.consultant.ru%2Flink%2F%3Freq%3Ddoc%26base%3DQSBO%26n%3D22088%26dst%3D100005&amp;uid_news=1088082&amp;cli=" TargetMode="External"/><Relationship Id="rId26" Type="http://schemas.openxmlformats.org/officeDocument/2006/relationships/hyperlink" Target="http://work.elcode.ru/subscribe/link/?hash=f44aa2e10b3a64217ec6a7b48fea5dc5&amp;id_send=17071&amp;id_email=9410326&amp;url=https%3A%2F%2Flogin.consultant.ru%2Flink%2F%3Freq%3Ddoc%26amp%3Bbase%3DLAW%26amp%3Bn%3D378372%26amp%3Bdst%3D101826&amp;uid_news=1088082&amp;cli=" TargetMode="External"/><Relationship Id="rId39" Type="http://schemas.openxmlformats.org/officeDocument/2006/relationships/hyperlink" Target="http://work.elcode.ru/subscribe/link/?hash=f44aa2e10b3a64217ec6a7b48fea5dc5&amp;id_send=17071&amp;id_email=9410326&amp;url=https%3A%2F%2Flogin.consultant.ru%2Flink%2F%3Freq%3Ddoc%26amp%3Bbase%3DMLAW%26amp%3Bn%3D211326%26amp%3Bdst%3D1000000005&amp;uid_news=1088061&amp;cli=" TargetMode="External"/><Relationship Id="rId21" Type="http://schemas.openxmlformats.org/officeDocument/2006/relationships/hyperlink" Target="http://work.elcode.ru/subscribe/link/?hash=f44aa2e10b3a64217ec6a7b48fea5dc5&amp;id_send=17071&amp;id_email=9410326&amp;url=https%3A%2F%2Flogin.consultant.ru%2Flink%2F%3Freq%3Ddoc%26amp%3Bbase%3DLAW%26amp%3Bn%3D378372%26amp%3Bdst%3D100011&amp;uid_news=1088082&amp;cli=" TargetMode="External"/><Relationship Id="rId34" Type="http://schemas.openxmlformats.org/officeDocument/2006/relationships/image" Target="media/image7.jpeg"/><Relationship Id="rId42" Type="http://schemas.openxmlformats.org/officeDocument/2006/relationships/hyperlink" Target="http://work.elcode.ru/subscribe/link/?hash=f44aa2e10b3a64217ec6a7b48fea5dc5&amp;id_send=17071&amp;id_email=9410326&amp;url=https%3A%2F%2Flogin.consultant.ru%2Flink%2F%3Freq%3Ddoc%26amp%3Bbase%3DPKBO%26amp%3Bn%3D39914%26amp%3Bdst%3D1000000007&amp;uid_news=1088008&amp;cli=" TargetMode="External"/><Relationship Id="rId47" Type="http://schemas.openxmlformats.org/officeDocument/2006/relationships/hyperlink" Target="http://work.elcode.ru/subscribe/link/?hash=f44aa2e10b3a64217ec6a7b48fea5dc5&amp;id_send=17071&amp;id_email=9410326&amp;url=https%3A%2F%2Flogin.consultant.ru%2Flink%2F%3Freq%3Ddoc%26amp%3Bbase%3DLAW%26amp%3Bn%3D362627%26amp%3Bdst%3D1897&amp;uid_news=1088008&amp;cli=" TargetMode="External"/><Relationship Id="rId50" Type="http://schemas.openxmlformats.org/officeDocument/2006/relationships/hyperlink" Target="http://work.elcode.ru/subscribe/link/?hash=f44aa2e10b3a64217ec6a7b48fea5dc5&amp;id_send=17071&amp;id_email=9410326&amp;url=https%3A%2F%2Flogin.consultant.ru%2Flink%2F%3Freq%3Ddoc%26amp%3Bbase%3DLAW%26amp%3Bn%3D362627%26amp%3Bdst%3D105281&amp;uid_news=1088008&amp;cli=" TargetMode="External"/><Relationship Id="rId55" Type="http://schemas.openxmlformats.org/officeDocument/2006/relationships/theme" Target="theme/theme1.xml"/><Relationship Id="rId7" Type="http://schemas.openxmlformats.org/officeDocument/2006/relationships/hyperlink" Target="http://work.elcode.ru/subscribe/link/?hash=f44aa2e10b3a64217ec6a7b48fea5dc5&amp;id_send=17071&amp;id_email=9410326&amp;url=https%3A%2F%2Flogin.consultant.ru%2Flink%2F%3Freq%3Ddoc%26base%3DLAW%26n%3D382542%26dst%3D1000000006&amp;uid_news=1088108&amp;cli=" TargetMode="External"/><Relationship Id="rId12" Type="http://schemas.openxmlformats.org/officeDocument/2006/relationships/hyperlink" Target="http://work.elcode.ru/subscribe/link/?hash=f44aa2e10b3a64217ec6a7b48fea5dc5&amp;id_send=17071&amp;id_email=9410326&amp;url=https%3A%2F%2Flogin.consultant.ru%2Flink%2F%3Freq%3Ddoc%26amp%3Bbase%3DLAW%26amp%3Bn%3D347651%26amp%3Bdst%3D100003&amp;uid_news=1088102&amp;cli=" TargetMode="External"/><Relationship Id="rId17" Type="http://schemas.openxmlformats.org/officeDocument/2006/relationships/hyperlink" Target="http://work.elcode.ru/subscribe/link/?hash=f44aa2e10b3a64217ec6a7b48fea5dc5&amp;id_send=17071&amp;id_email=9410326&amp;url=https%3A%2F%2Flogin.consultant.ru%2Flink%2F%3Freq%3Ddoc%26amp%3Bbase%3DLAW%26amp%3Bn%3D382636%26amp%3Bdst%3D100004&amp;uid_news=1088086&amp;cli=" TargetMode="External"/><Relationship Id="rId25" Type="http://schemas.openxmlformats.org/officeDocument/2006/relationships/hyperlink" Target="http://work.elcode.ru/subscribe/link/?hash=f44aa2e10b3a64217ec6a7b48fea5dc5&amp;id_send=17071&amp;id_email=9410326&amp;url=https%3A%2F%2Flogin.consultant.ru%2Flink%2F%3Freq%3Ddoc%26amp%3Bbase%3DLAW%26amp%3Bn%3D378372%26amp%3Bdst%3D101826&amp;uid_news=1088082&amp;cli=" TargetMode="External"/><Relationship Id="rId33" Type="http://schemas.openxmlformats.org/officeDocument/2006/relationships/hyperlink" Target="http://work.elcode.ru/subscribe/link/?hash=f44aa2e10b3a64217ec6a7b48fea5dc5&amp;id_send=17071&amp;id_email=9410326&amp;url=https%3A%2F%2Flogin.consultant.ru%2Flink%2F%3Freq%3Ddoc%26base%3DLAW%26n%3D382511%26dst%3D1000000005&amp;uid_news=1088028&amp;cli=" TargetMode="External"/><Relationship Id="rId38" Type="http://schemas.openxmlformats.org/officeDocument/2006/relationships/hyperlink" Target="http://work.elcode.ru/subscribe/link/?hash=f44aa2e10b3a64217ec6a7b48fea5dc5&amp;id_send=17071&amp;id_email=9410326&amp;url=https%3A%2F%2Flogin.consultant.ru%2Flink%2F%3Freq%3Ddoc%26amp%3Bbase%3DMLAW%26amp%3Bn%3D211289&amp;uid_news=1088061&amp;cli=" TargetMode="External"/><Relationship Id="rId46" Type="http://schemas.openxmlformats.org/officeDocument/2006/relationships/hyperlink" Target="http://work.elcode.ru/subscribe/link/?hash=f44aa2e10b3a64217ec6a7b48fea5dc5&amp;id_send=17071&amp;id_email=9410326&amp;url=https%3A%2F%2Flogin.consultant.ru%2Flink%2F%3Freq%3Ddoc%26amp%3Bbase%3DLAW%26amp%3Bn%3D362627%26amp%3Bdst%3D105264&amp;uid_news=1088008&amp;cli="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work.elcode.ru/subscribe/link/?hash=f44aa2e10b3a64217ec6a7b48fea5dc5&amp;id_send=17071&amp;id_email=9410326&amp;url=https%3A%2F%2Flogin.consultant.ru%2Flink%2F%3Freq%3Ddoc%26amp%3Bbase%3DQSBO%26amp%3Bn%3D22088%26amp%3Bdst%3D100006&amp;uid_news=1088082&amp;cli=" TargetMode="External"/><Relationship Id="rId29" Type="http://schemas.openxmlformats.org/officeDocument/2006/relationships/image" Target="media/image6.jpeg"/><Relationship Id="rId41" Type="http://schemas.openxmlformats.org/officeDocument/2006/relationships/image" Target="media/image9.jpe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686f2b261fa8f67fc088dd0747b64653@swift.generated" TargetMode="External"/><Relationship Id="rId11" Type="http://schemas.openxmlformats.org/officeDocument/2006/relationships/image" Target="media/image3.jpeg"/><Relationship Id="rId24" Type="http://schemas.openxmlformats.org/officeDocument/2006/relationships/hyperlink" Target="http://work.elcode.ru/subscribe/link/?hash=f44aa2e10b3a64217ec6a7b48fea5dc5&amp;id_send=17071&amp;id_email=9410326&amp;url=https%3A%2F%2Flogin.consultant.ru%2Flink%2F%3Freq%3Ddoc%26amp%3Bbase%3DLAW%26amp%3Bn%3D378372%26amp%3Bdst%3D12057&amp;uid_news=1088082&amp;cli=" TargetMode="External"/><Relationship Id="rId32" Type="http://schemas.openxmlformats.org/officeDocument/2006/relationships/hyperlink" Target="http://work.elcode.ru/subscribe/link/?hash=f44aa2e10b3a64217ec6a7b48fea5dc5&amp;id_send=17071&amp;id_email=9410326&amp;url=https%3A%2F%2Flogin.consultant.ru%2Flink%2F%3Freq%3Ddoc%26amp%3Bbase%3DPBI%26amp%3Bn%3D242018%26amp%3Bdst%3D100001%26amp%3Bdate%3D29.04.2021&amp;uid_news=1088080&amp;cli=" TargetMode="External"/><Relationship Id="rId37" Type="http://schemas.openxmlformats.org/officeDocument/2006/relationships/image" Target="media/image8.jpeg"/><Relationship Id="rId40" Type="http://schemas.openxmlformats.org/officeDocument/2006/relationships/hyperlink" Target="http://work.elcode.ru/subscribe/link/?hash=f44aa2e10b3a64217ec6a7b48fea5dc5&amp;id_send=17071&amp;id_email=9410326&amp;url=https%3A%2F%2Flogin.consultant.ru%2Flink%2F%3Freq%3Ddoc%26base%3DPKBO%26n%3D39914%26dst%3D1000000004&amp;uid_news=1088008&amp;cli=" TargetMode="External"/><Relationship Id="rId45" Type="http://schemas.openxmlformats.org/officeDocument/2006/relationships/hyperlink" Target="http://work.elcode.ru/subscribe/link/?hash=f44aa2e10b3a64217ec6a7b48fea5dc5&amp;id_send=17071&amp;id_email=9410326&amp;url=https%3A%2F%2Flogin.consultant.ru%2Flink%2F%3Freq%3Ddoc%26amp%3Bbase%3DLAW%26amp%3Bn%3D362627%26amp%3Bdst%3D100003&amp;uid_news=1088008&amp;cli=" TargetMode="External"/><Relationship Id="rId53" Type="http://schemas.openxmlformats.org/officeDocument/2006/relationships/hyperlink" Target="http://work.elcode.ru/subscribe/link/?hash=f44aa2e10b3a64217ec6a7b48fea5dc5&amp;id_send=17071&amp;id_email=9410326&amp;url=https%3A%2F%2Flogin.consultant.ru%2Flink%2F%3Freq%3Ddoc%26amp%3Bbase%3DLAW%26amp%3Bn%3D362627%26amp%3Bdst%3D1000037245&amp;uid_news=1088008&amp;cli=" TargetMode="External"/><Relationship Id="rId5" Type="http://schemas.openxmlformats.org/officeDocument/2006/relationships/image" Target="media/image1.gif"/><Relationship Id="rId15" Type="http://schemas.openxmlformats.org/officeDocument/2006/relationships/hyperlink" Target="http://work.elcode.ru/subscribe/link/?hash=f44aa2e10b3a64217ec6a7b48fea5dc5&amp;id_send=17071&amp;id_email=9410326&amp;url=https%3A%2F%2Flogin.consultant.ru%2Flink%2F%3Freq%3Ddoc%26base%3DLAW%26n%3D382636%26dst%3D1000000003&amp;uid_news=1088086&amp;cli=" TargetMode="External"/><Relationship Id="rId23" Type="http://schemas.openxmlformats.org/officeDocument/2006/relationships/hyperlink" Target="http://work.elcode.ru/subscribe/link/?hash=f44aa2e10b3a64217ec6a7b48fea5dc5&amp;id_send=17071&amp;id_email=9410326&amp;url=https%3A%2F%2Flogin.consultant.ru%2Flink%2F%3Freq%3Ddoc%26amp%3Bbase%3DLAW%26amp%3Bn%3D378372%26amp%3Bdst%3D100011&amp;uid_news=1088082&amp;cli=" TargetMode="External"/><Relationship Id="rId28" Type="http://schemas.openxmlformats.org/officeDocument/2006/relationships/hyperlink" Target="http://work.elcode.ru/subscribe/link/?hash=f44aa2e10b3a64217ec6a7b48fea5dc5&amp;id_send=17071&amp;id_email=9410326&amp;url=https%3A%2F%2Flogin.consultant.ru%2Flink%2F%3Freq%3Ddoc%26base%3DLAW%26n%3D382670%26dst%3D1000000003&amp;uid_news=1088080&amp;cli=" TargetMode="External"/><Relationship Id="rId36" Type="http://schemas.openxmlformats.org/officeDocument/2006/relationships/hyperlink" Target="http://work.elcode.ru/subscribe/link/?hash=f44aa2e10b3a64217ec6a7b48fea5dc5&amp;id_send=17071&amp;id_email=9410326&amp;url=https%3A%2F%2Flogin.consultant.ru%2Flink%2F%3Freq%3Ddoc%26base%3DMLAW%26n%3D211289%26dst%3D100005&amp;uid_news=1088061&amp;cli=" TargetMode="External"/><Relationship Id="rId49" Type="http://schemas.openxmlformats.org/officeDocument/2006/relationships/hyperlink" Target="http://work.elcode.ru/subscribe/link/?hash=f44aa2e10b3a64217ec6a7b48fea5dc5&amp;id_send=17071&amp;id_email=9410326&amp;url=https%3A%2F%2Flogin.consultant.ru%2Flink%2F%3Freq%3Ddoc%26amp%3Bbase%3DLAW%26amp%3Bn%3D362627%26amp%3Bdst%3D105264&amp;uid_news=1088008&amp;cli=" TargetMode="External"/><Relationship Id="rId10" Type="http://schemas.openxmlformats.org/officeDocument/2006/relationships/hyperlink" Target="http://work.elcode.ru/subscribe/link/?hash=f44aa2e10b3a64217ec6a7b48fea5dc5&amp;id_send=17071&amp;id_email=9410326&amp;url=https%3A%2F%2Flogin.consultant.ru%2Flink%2F%3Freq%3Ddoc%26base%3DLAW%26n%3D382627%26dst%3D100003&amp;uid_news=1088102&amp;cli=" TargetMode="External"/><Relationship Id="rId19" Type="http://schemas.openxmlformats.org/officeDocument/2006/relationships/image" Target="media/image5.jpeg"/><Relationship Id="rId31" Type="http://schemas.openxmlformats.org/officeDocument/2006/relationships/hyperlink" Target="http://work.elcode.ru/subscribe/link/?hash=f44aa2e10b3a64217ec6a7b48fea5dc5&amp;id_send=17071&amp;id_email=9410326&amp;url=https%3A%2F%2Flogin.consultant.ru%2Flink%2F%3Freq%3Ddoc%26amp%3Bbase%3DLAW%26amp%3Bn%3D358829%26amp%3Bdst%3D29&amp;uid_news=1088080&amp;cli=" TargetMode="External"/><Relationship Id="rId44" Type="http://schemas.openxmlformats.org/officeDocument/2006/relationships/hyperlink" Target="http://work.elcode.ru/subscribe/link/?hash=f44aa2e10b3a64217ec6a7b48fea5dc5&amp;id_send=17071&amp;id_email=9410326&amp;url=https%3A%2F%2Flogin.consultant.ru%2Flink%2F%3Freq%3Ddoc%26amp%3Bbase%3DLAW%26amp%3Bn%3D327805%26amp%3Bdst%3D100324&amp;uid_news=1088008&amp;cli=" TargetMode="External"/><Relationship Id="rId52" Type="http://schemas.openxmlformats.org/officeDocument/2006/relationships/hyperlink" Target="http://work.elcode.ru/subscribe/link/?hash=f44aa2e10b3a64217ec6a7b48fea5dc5&amp;id_send=17071&amp;id_email=9410326&amp;url=https%3A%2F%2Flogin.consultant.ru%2Flink%2F%3Freq%3Ddoc%26amp%3Bbase%3DLAW%26amp%3Bn%3D362627%26amp%3Bdst%3D105264&amp;uid_news=1088008&amp;cli=" TargetMode="External"/><Relationship Id="rId4" Type="http://schemas.openxmlformats.org/officeDocument/2006/relationships/webSettings" Target="webSettings.xml"/><Relationship Id="rId9" Type="http://schemas.openxmlformats.org/officeDocument/2006/relationships/hyperlink" Target="http://work.elcode.ru/subscribe/link/?hash=f44aa2e10b3a64217ec6a7b48fea5dc5&amp;id_send=17071&amp;id_email=9410326&amp;url=https%3A%2F%2Flogin.consultant.ru%2Flink%2F%3Freq%3Ddoc%26amp%3Bbase%3DLAW%26amp%3Bn%3D382542%26amp%3Bdst%3D1000000004&amp;uid_news=1088108&amp;cli=" TargetMode="External"/><Relationship Id="rId14" Type="http://schemas.openxmlformats.org/officeDocument/2006/relationships/hyperlink" Target="http://work.elcode.ru/subscribe/link/?hash=f44aa2e10b3a64217ec6a7b48fea5dc5&amp;id_send=17071&amp;id_email=9410326&amp;url=https%3A%2F%2Fwww.miccedu.ru%2F&amp;uid_news=1088102&amp;cli=" TargetMode="External"/><Relationship Id="rId22" Type="http://schemas.openxmlformats.org/officeDocument/2006/relationships/hyperlink" Target="http://work.elcode.ru/subscribe/link/?hash=f44aa2e10b3a64217ec6a7b48fea5dc5&amp;id_send=17071&amp;id_email=9410326&amp;url=https%3A%2F%2Flogin.consultant.ru%2Flink%2F%3Freq%3Ddoc%26amp%3Bbase%3DLAW%26amp%3Bn%3D378372%26amp%3Bdst%3D100002&amp;uid_news=1088082&amp;cli=" TargetMode="External"/><Relationship Id="rId27" Type="http://schemas.openxmlformats.org/officeDocument/2006/relationships/hyperlink" Target="http://work.elcode.ru/subscribe/link/?hash=f44aa2e10b3a64217ec6a7b48fea5dc5&amp;id_send=17071&amp;id_email=9410326&amp;url=https%3A%2F%2Flogin.consultant.ru%2Flink%2F%3Freq%3Ddoc%26amp%3Bbase%3DLAW%26amp%3Bn%3D378372%26amp%3Bdst%3D12057&amp;uid_news=1088082&amp;cli=" TargetMode="External"/><Relationship Id="rId30" Type="http://schemas.openxmlformats.org/officeDocument/2006/relationships/hyperlink" Target="http://work.elcode.ru/subscribe/link/?hash=f44aa2e10b3a64217ec6a7b48fea5dc5&amp;id_send=17071&amp;id_email=9410326&amp;url=https%3A%2F%2Flogin.consultant.ru%2Flink%2F%3Freq%3Ddoc%26amp%3Bbase%3DLAW%26amp%3Bn%3D382670%26amp%3Bdst%3D100003&amp;uid_news=1088080&amp;cli=" TargetMode="External"/><Relationship Id="rId35" Type="http://schemas.openxmlformats.org/officeDocument/2006/relationships/hyperlink" Target="http://work.elcode.ru/subscribe/link/?hash=f44aa2e10b3a64217ec6a7b48fea5dc5&amp;id_send=17071&amp;id_email=9410326&amp;url=https%3A%2F%2Flogin.consultant.ru%2Flink%2F%3Freq%3Ddoc%26amp%3Bbase%3DLAW%26amp%3Bn%3D382511%26amp%3Bdst%3D1000000005&amp;uid_news=1088028&amp;cli=" TargetMode="External"/><Relationship Id="rId43" Type="http://schemas.openxmlformats.org/officeDocument/2006/relationships/hyperlink" Target="http://work.elcode.ru/subscribe/link/?hash=f44aa2e10b3a64217ec6a7b48fea5dc5&amp;id_send=17071&amp;id_email=9410326&amp;url=https%3A%2F%2Flogin.consultant.ru%2Flink%2F%3Freq%3Ddoc%26amp%3Bbase%3DLAW%26amp%3Bn%3D362262%26amp%3Bdst%3D100065&amp;uid_news=1088008&amp;cli=" TargetMode="External"/><Relationship Id="rId48" Type="http://schemas.openxmlformats.org/officeDocument/2006/relationships/hyperlink" Target="http://work.elcode.ru/subscribe/link/?hash=f44aa2e10b3a64217ec6a7b48fea5dc5&amp;id_send=17071&amp;id_email=9410326&amp;url=https%3A%2F%2Flogin.consultant.ru%2Flink%2F%3Freq%3Ddoc%26amp%3Bbase%3DLAW%26amp%3Bn%3D362627%26amp%3Bdst%3D1892&amp;uid_news=1088008&amp;cli=" TargetMode="External"/><Relationship Id="rId8" Type="http://schemas.openxmlformats.org/officeDocument/2006/relationships/image" Target="media/image2.jpeg"/><Relationship Id="rId51" Type="http://schemas.openxmlformats.org/officeDocument/2006/relationships/hyperlink" Target="http://work.elcode.ru/subscribe/link/?hash=f44aa2e10b3a64217ec6a7b48fea5dc5&amp;id_send=17071&amp;id_email=9410326&amp;url=https%3A%2F%2Flogin.consultant.ru%2Flink%2F%3Freq%3Ddoc%26amp%3Bbase%3DLAW%26amp%3Bn%3D362627%26amp%3Bdst%3D1932&amp;uid_news=1088008&amp;cl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3710</Words>
  <Characters>21152</Characters>
  <Application>Microsoft Office Word</Application>
  <DocSecurity>0</DocSecurity>
  <Lines>176</Lines>
  <Paragraphs>49</Paragraphs>
  <ScaleCrop>false</ScaleCrop>
  <Company>ООО "ЭЛКОД"</Company>
  <LinksUpToDate>false</LinksUpToDate>
  <CharactersWithSpaces>24813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(Игонина) Анна Дмитриевна</dc:creator>
  <cp:keywords/>
  <dc:description/>
  <cp:lastModifiedBy>Ежова (Игонина) Анна Дмитриевна</cp:lastModifiedBy>
  <cp:revision>3</cp:revision>
  <dcterms:created xsi:type="dcterms:W3CDTF">2021-04-29T08:07:00Z</dcterms:created>
  <dcterms:modified xsi:type="dcterms:W3CDTF">2021-04-29T08:08:00Z</dcterms:modified>
</cp:coreProperties>
</file>