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08E6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1508E6" w:rsidRDefault="001508E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1508E6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1508E6" w:rsidRDefault="001508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508E6" w:rsidRDefault="001508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1508E6" w:rsidRDefault="001508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E59BAFB" wp14:editId="13670F52">
                  <wp:extent cx="5720080" cy="1233170"/>
                  <wp:effectExtent l="0" t="0" r="0" b="508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508E6" w:rsidRDefault="001508E6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508E6" w:rsidRDefault="001508E6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Утвержден новый порядок составления и утверждения плана ФХД федеральных бюджетных учреждений, находящихся в ведении Правительства РФ </w:t>
              </w:r>
            </w:hyperlink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08E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508E6" w:rsidRDefault="001508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новый порядок составления и утверждения плана финансово-хозяйственной деятельности федеральных государственных учреждений, находящихся в ведении Правительства Российской Федерации, необходимо применять начиная с 18 декабря 2020 года. </w:t>
                  </w:r>
                </w:p>
              </w:tc>
            </w:tr>
          </w:tbl>
          <w:p w:rsidR="001508E6" w:rsidRDefault="001508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508E6" w:rsidRDefault="001508E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 wp14:anchorId="0DCEBFCB" wp14:editId="4FA07EC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Минобрнауки России от 07.10.2020 № 1273 утвержден порядок составления и утверждения плана финансово-хозяйственной деятельности федеральных государственных учреждений, находящихся в ведении Правительства Российской Федерации, и порядок составления и утверждения отчета о результатах деятельности федеральных государственных учреждений, находящихся в ведении Правительства Российской Федерации.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10" w:history="1">
              <w:r>
                <w:rPr>
                  <w:rStyle w:val="a3"/>
                  <w:color w:val="0000FF"/>
                </w:rPr>
                <w:t>Приказе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представлены рекомендуемые образцы отчета о результатах деятельности государственного бюджетного учреждения (</w:t>
            </w:r>
            <w:hyperlink r:id="rId11" w:history="1">
              <w:r>
                <w:rPr>
                  <w:rStyle w:val="a3"/>
                  <w:color w:val="0000FF"/>
                </w:rPr>
                <w:t>Приложение № 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 и о результатах деятельности государственного автономного учреждения (</w:t>
            </w:r>
            <w:hyperlink r:id="rId12" w:history="1">
              <w:r>
                <w:rPr>
                  <w:rStyle w:val="a3"/>
                  <w:color w:val="0000FF"/>
                </w:rPr>
                <w:t>Приложение № 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), находящихся в ведении Правительства Российской Федерации.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508E6" w:rsidRDefault="001508E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pict>
                <v:rect id="_x0000_i1025" style="width:405.4pt;height:.75pt" o:hralign="center" o:hrstd="t" o:hr="t" fillcolor="gray" stroked="f"/>
              </w:pict>
            </w:r>
          </w:p>
          <w:p w:rsidR="001508E6" w:rsidRDefault="001508E6">
            <w:pPr>
              <w:jc w:val="center"/>
              <w:rPr>
                <w:rFonts w:eastAsia="Times New Roman"/>
                <w:lang w:val="en-US"/>
              </w:rPr>
            </w:pPr>
          </w:p>
          <w:p w:rsidR="001508E6" w:rsidRDefault="001508E6">
            <w:pPr>
              <w:jc w:val="center"/>
              <w:rPr>
                <w:rFonts w:eastAsia="Times New Roman"/>
                <w:lang w:val="en-US"/>
              </w:rPr>
            </w:pPr>
          </w:p>
          <w:p w:rsidR="001508E6" w:rsidRDefault="001508E6">
            <w:pPr>
              <w:jc w:val="center"/>
              <w:rPr>
                <w:rFonts w:eastAsia="Times New Roman"/>
                <w:lang w:val="en-US"/>
              </w:rPr>
            </w:pPr>
          </w:p>
          <w:p w:rsidR="001508E6" w:rsidRDefault="001508E6">
            <w:pPr>
              <w:jc w:val="center"/>
              <w:rPr>
                <w:rFonts w:eastAsia="Times New Roman"/>
                <w:lang w:val="en-US"/>
              </w:rPr>
            </w:pPr>
          </w:p>
          <w:p w:rsidR="001508E6" w:rsidRDefault="001508E6">
            <w:pPr>
              <w:jc w:val="center"/>
              <w:rPr>
                <w:rFonts w:eastAsia="Times New Roman"/>
                <w:lang w:val="en-US"/>
              </w:rPr>
            </w:pPr>
          </w:p>
          <w:p w:rsidR="001508E6" w:rsidRDefault="001508E6">
            <w:pPr>
              <w:jc w:val="center"/>
              <w:rPr>
                <w:rFonts w:eastAsia="Times New Roman"/>
                <w:lang w:val="en-US"/>
              </w:rPr>
            </w:pPr>
          </w:p>
          <w:p w:rsidR="001508E6" w:rsidRPr="001508E6" w:rsidRDefault="001508E6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508E6" w:rsidRDefault="001508E6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508E6" w:rsidRDefault="001508E6">
            <w:pPr>
              <w:rPr>
                <w:rFonts w:eastAsia="Times New Roman"/>
              </w:rPr>
            </w:pPr>
            <w:hyperlink r:id="rId1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Утвержден ФСБУ госфинансов «Метод долевого участия» </w:t>
              </w:r>
            </w:hyperlink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08E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508E6" w:rsidRDefault="001508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Риски: начиная с отчетности 2022 года при составлении бюджетной отчетности, бухгалтерской (финансовой) отчетности государственных (муниципальных) бюджетных и автономных учреждений необходимо применять правила нового стандарта. </w:t>
                  </w:r>
                </w:p>
              </w:tc>
            </w:tr>
          </w:tbl>
          <w:p w:rsidR="001508E6" w:rsidRDefault="001508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508E6" w:rsidRDefault="001508E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0288" behindDoc="0" locked="0" layoutInCell="1" allowOverlap="0" wp14:anchorId="786A4DF9" wp14:editId="213E506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30.10.2020 № 254н введен новый стандарт бухгалтерского учета государственных финансов «Метод долевого участия» (далее – Стандарт). Стандарт устанавливает порядок отражения финансовых активов, предназначенных для получения доходов от участия (инвестиции), в годовой бухгалтерской (финансовой) отчетности с применением метода долевого участия, требования к информации об инвестициях, раскрываемой в годовой бухгалтерской (финансовой) отчетности.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 Стандарт применяется субъектами отчетности, на которых возложены полномочия по заключению и исполнению государственных (муниципальных) контрактов при осуществлении финансовых вложений и (или) функции по управлению имуществом публично-правовых образований.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Положения Стандарта применяются одновременно с применением положений федерального </w:t>
            </w:r>
            <w:hyperlink r:id="rId16" w:history="1">
              <w:r>
                <w:rPr>
                  <w:rStyle w:val="a3"/>
                  <w:color w:val="0000FF"/>
                </w:rPr>
                <w:t>стандарта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и других федеральных стандартов бухгалтерского учета государственных финансов, единой методологией бюджетного учета и бюджетной отчетности.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Стандарт не применяется в отношении инвестиций, предназначенных для отчуждения не в пользу организаций бюджетной сферы.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508E6" w:rsidRDefault="001508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405.4pt;height:.75pt" o:hralign="center" o:hrstd="t" o:hr="t" fillcolor="gray" stroked="f"/>
              </w:pic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508E6" w:rsidRDefault="001508E6">
            <w:pPr>
              <w:rPr>
                <w:rFonts w:eastAsia="Times New Roman"/>
              </w:rPr>
            </w:pPr>
            <w:hyperlink r:id="rId1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планирует внести изменения в допформы отчетности об исполнении федерального бюджета </w:t>
              </w:r>
            </w:hyperlink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08E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508E6" w:rsidRDefault="001508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 случае принятия поправок дополнительные формы годовой и квартальной бюджетной отчетности об исполнении федерального бюджета нужно будет сдавать по обновленным правилам. </w:t>
                  </w:r>
                </w:p>
              </w:tc>
            </w:tr>
          </w:tbl>
          <w:p w:rsidR="001508E6" w:rsidRDefault="001508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508E6" w:rsidRDefault="001508E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1312" behindDoc="0" locked="0" layoutInCell="1" allowOverlap="0" wp14:anchorId="2451DDE0" wp14:editId="73B9966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Минфином России разработан проект поправок к </w:t>
            </w:r>
            <w:hyperlink r:id="rId19" w:history="1">
              <w:r>
                <w:rPr>
                  <w:rStyle w:val="a3"/>
                  <w:color w:val="0000FF"/>
                </w:rPr>
                <w:t>Приказу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01.03.2016 № 15н. Изменения планируют внести в форму и порядок составления расшифровки дебиторской задолженности по расчетам по выданным авансам (</w:t>
            </w:r>
            <w:hyperlink r:id="rId20" w:history="1">
              <w:r>
                <w:rPr>
                  <w:rStyle w:val="a3"/>
                  <w:color w:val="0000FF"/>
                </w:rPr>
                <w:t>ф. 0503191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). Предполагается, что в отчете не нужно будет выделять суммы задолженности, которая просрочена на месяц и менее. Их станут включать в состав показателя задолженности, просроченной не более чем на год.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Кроме того, ведомство хочет нормативно закрепить правило о том, что информацию о принимаемых мерах по сокращению дебиторской задолженности следует раскрывать в пояснительной записке (</w:t>
            </w:r>
            <w:hyperlink r:id="rId21" w:history="1">
              <w:r>
                <w:rPr>
                  <w:rStyle w:val="a3"/>
                  <w:color w:val="0000FF"/>
                </w:rPr>
                <w:t>ф. 0503160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Обсуждение проекта заканчивается 22 декабря 2020 года.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508E6" w:rsidRDefault="001508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405.4pt;height:.75pt" o:hralign="center" o:hrstd="t" o:hr="t" fillcolor="gray" stroked="f"/>
              </w:pic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508E6" w:rsidRDefault="001508E6">
            <w:pPr>
              <w:rPr>
                <w:rFonts w:eastAsia="Times New Roman"/>
              </w:rPr>
            </w:pPr>
            <w:hyperlink r:id="rId2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Планируют уточнить правило отражения кода КОСГУ в номере счета при формировании входящих остатков </w:t>
              </w:r>
            </w:hyperlink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08E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508E6" w:rsidRDefault="001508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для счетов учета расчетов по дебиторской и кредиторской задолженности не нужно обнулять коды по подстатьям статей 560, 660, 730 и 830 КОСГУ при переходе на следующий год. </w:t>
                  </w:r>
                </w:p>
              </w:tc>
            </w:tr>
          </w:tbl>
          <w:p w:rsidR="001508E6" w:rsidRDefault="001508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508E6" w:rsidRDefault="001508E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2336" behindDoc="0" locked="0" layoutInCell="1" allowOverlap="0" wp14:anchorId="02B91BD7" wp14:editId="126DABA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Минфин России подготовил проект </w:t>
            </w:r>
            <w:hyperlink r:id="rId24" w:history="1">
              <w:r>
                <w:rPr>
                  <w:rStyle w:val="a3"/>
                  <w:color w:val="0000FF"/>
                </w:rPr>
                <w:t>Приказа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который вносит изменения в Приложения № 1 и № 2 к </w:t>
            </w:r>
            <w:hyperlink r:id="rId25" w:history="1">
              <w:r>
                <w:rPr>
                  <w:rStyle w:val="a3"/>
                  <w:color w:val="0000FF"/>
                </w:rPr>
                <w:t>Приказу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01.12.2010 № 157н. Поправки касаются </w:t>
            </w:r>
            <w:hyperlink r:id="rId26" w:history="1">
              <w:r>
                <w:rPr>
                  <w:rStyle w:val="a3"/>
                  <w:color w:val="0000FF"/>
                </w:rPr>
                <w:t>Инструкции № 157н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Планируется, что при завершении года в счетах с остатками не нужно будет обнулять 3-й разряд кода КОСГУ по подстатьям </w:t>
            </w:r>
            <w:hyperlink r:id="rId27" w:history="1">
              <w:r>
                <w:rPr>
                  <w:rStyle w:val="a3"/>
                  <w:color w:val="0000FF"/>
                </w:rPr>
                <w:t>статей 560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и </w:t>
            </w:r>
            <w:hyperlink r:id="rId28" w:history="1">
              <w:r>
                <w:rPr>
                  <w:rStyle w:val="a3"/>
                  <w:color w:val="0000FF"/>
                </w:rPr>
                <w:t>730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Сейчас текст этого правила в Инструкции № 157н </w:t>
            </w:r>
            <w:hyperlink r:id="rId29" w:history="1">
              <w:r>
                <w:rPr>
                  <w:rStyle w:val="a3"/>
                  <w:color w:val="0000FF"/>
                </w:rPr>
                <w:t>приведен не полностью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508E6" w:rsidRDefault="001508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405.4pt;height:.75pt" o:hralign="center" o:hrstd="t" o:hr="t" fillcolor="gray" stroked="f"/>
              </w:pic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508E6" w:rsidRDefault="001508E6">
            <w:pPr>
              <w:rPr>
                <w:rFonts w:eastAsia="Times New Roman"/>
              </w:rPr>
            </w:pPr>
            <w:hyperlink r:id="rId3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Разработаны Методические рекомендации по применению ФСБУ «Информация о связанных сторонах» </w:t>
              </w:r>
            </w:hyperlink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08E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508E6" w:rsidRDefault="001508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 целях обеспечения единства системы требований о составлении бюджетной (бухгалтерской) отчетности государственным (муниципальным) бюджетным и автономным учреждениям начиная с отчетности 2020 года необходимо руководствоваться методическими рекомендациями. </w:t>
                  </w:r>
                </w:p>
              </w:tc>
            </w:tr>
          </w:tbl>
          <w:p w:rsidR="001508E6" w:rsidRDefault="001508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508E6" w:rsidRDefault="001508E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3360" behindDoc="0" locked="0" layoutInCell="1" allowOverlap="0" wp14:anchorId="17B84EA2" wp14:editId="14AD48B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</w:t>
            </w:r>
            <w:hyperlink r:id="rId32" w:history="1">
              <w:r>
                <w:rPr>
                  <w:rStyle w:val="a3"/>
                  <w:color w:val="0000FF"/>
                </w:rPr>
                <w:t>Письмом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30.11.2020 № 02-06-07/105552 направил организациям государственного сектора Методические рекомендации по применению </w:t>
            </w:r>
            <w:hyperlink r:id="rId33" w:history="1">
              <w:r>
                <w:rPr>
                  <w:rStyle w:val="a3"/>
                  <w:color w:val="0000FF"/>
                </w:rPr>
                <w:t>федерального стандарта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бухгалтерского учета «Информация о связанных сторонах», утвержденного Приказом Минфина России от 30.12.2017 № 277н. 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4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устанавливает порядок раскрытия в годовой бухгалтерской (финансовой) отчетности информации о лицах, на деятельность которых субъект отчетности способен оказывать влияние и (или) способных оказывать влияние на деятельность субъекта отчетности (связанные стороны), а также об операциях со связанными сторонами.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hyperlink r:id="rId35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применяется при составлении отчетности государственных (муниципальных) бюджетных и автономных учреждений начиная с отчетности 2020 года.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508E6" w:rsidRDefault="001508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405.4pt;height:.75pt" o:hralign="center" o:hrstd="t" o:hr="t" fillcolor="gray" stroked="f"/>
              </w:pic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508E6" w:rsidRDefault="001508E6">
            <w:pPr>
              <w:rPr>
                <w:rFonts w:eastAsia="Times New Roman"/>
              </w:rPr>
            </w:pPr>
            <w:hyperlink r:id="rId3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Подготовлен проект по корректировке кодов видов доходов и вычетов по НДФЛ </w:t>
              </w:r>
            </w:hyperlink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08E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508E6" w:rsidRDefault="001508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планируемыми новыми кодами видов доходов и кодами видов вычетов. </w:t>
                  </w:r>
                </w:p>
              </w:tc>
            </w:tr>
          </w:tbl>
          <w:p w:rsidR="001508E6" w:rsidRDefault="001508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508E6" w:rsidRDefault="001508E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4384" behindDoc="0" locked="0" layoutInCell="1" allowOverlap="0" wp14:anchorId="055C6886" wp14:editId="4522913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России подготовила </w:t>
            </w:r>
            <w:hyperlink r:id="rId38" w:history="1">
              <w:r>
                <w:rPr>
                  <w:rStyle w:val="a3"/>
                  <w:color w:val="0000FF"/>
                </w:rPr>
                <w:t>проект Приказа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в котором предлагает установить новые </w:t>
            </w:r>
            <w:hyperlink r:id="rId39" w:history="1">
              <w:r>
                <w:rPr>
                  <w:rStyle w:val="a3"/>
                  <w:color w:val="0000FF"/>
                </w:rPr>
                <w:t>коды видов доходов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40" w:history="1">
              <w:r>
                <w:rPr>
                  <w:rStyle w:val="a3"/>
                  <w:color w:val="0000FF"/>
                </w:rPr>
                <w:t>коды видов вычетов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 Публичное обсуждение документа продлится до 15 декабря включительно.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Для ежемесячной доплаты за классное руководство, производимой педагогам государственных и муниципальных общеобразовательных организаций за счет федбюджета, могут ввести </w:t>
            </w:r>
            <w:hyperlink r:id="rId41" w:history="1">
              <w:r>
                <w:rPr>
                  <w:rStyle w:val="a3"/>
                  <w:color w:val="0000FF"/>
                </w:rPr>
                <w:t>код дохода 2004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Если образовательная организация окажет матпомощь студентам (курсантам), аспирантам, адъюнктам, ординаторам и ассистентам-стажерам, выплату она должна будет отразить по </w:t>
            </w:r>
            <w:hyperlink r:id="rId42" w:history="1">
              <w:r>
                <w:rPr>
                  <w:rStyle w:val="a3"/>
                  <w:color w:val="0000FF"/>
                </w:rPr>
                <w:t>коду дохода 2763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Для таких сумм предусмотрен </w:t>
            </w:r>
            <w:hyperlink r:id="rId43" w:history="1">
              <w:r>
                <w:rPr>
                  <w:rStyle w:val="a3"/>
                  <w:color w:val="0000FF"/>
                </w:rPr>
                <w:t>код вычета 512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Также среди новых кодов видов доходов можно выделить: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44" w:history="1">
              <w:r>
                <w:rPr>
                  <w:rStyle w:val="a3"/>
                  <w:color w:val="0000FF"/>
                </w:rPr>
                <w:t>2017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– для сверхнормативных суточных (больше 700 руб. в день в командировке по России и 2 500 руб. в день – за рубежом);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45" w:history="1">
              <w:r>
                <w:rPr>
                  <w:rStyle w:val="a3"/>
                  <w:color w:val="0000FF"/>
                </w:rPr>
                <w:t>2004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– для ежемесячного денежного вознаграждения за классное руководство за счет федерального бюджета;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46" w:history="1">
              <w:r>
                <w:rPr>
                  <w:rStyle w:val="a3"/>
                  <w:color w:val="0000FF"/>
                </w:rPr>
                <w:t>2763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– для материальной помощи, которую организация профобразования оказывает студентам, аспирантам и т.д.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Кроме того, для доходов от сдачи в аренду имущества нужно будет указывать </w:t>
            </w:r>
            <w:hyperlink r:id="rId47" w:history="1">
              <w:r>
                <w:rPr>
                  <w:rStyle w:val="a3"/>
                  <w:color w:val="0000FF"/>
                </w:rPr>
                <w:t>1401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жилой недвижимости и </w:t>
            </w:r>
            <w:hyperlink r:id="rId48" w:history="1">
              <w:r>
                <w:rPr>
                  <w:rStyle w:val="a3"/>
                  <w:color w:val="0000FF"/>
                </w:rPr>
                <w:t>1402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– для остальных объектов. А вот действующие коды </w:t>
            </w:r>
            <w:hyperlink r:id="rId49" w:history="1">
              <w:r>
                <w:rPr>
                  <w:rStyle w:val="a3"/>
                  <w:color w:val="0000FF"/>
                </w:rPr>
                <w:t>1400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50" w:history="1">
              <w:r>
                <w:rPr>
                  <w:rStyle w:val="a3"/>
                  <w:color w:val="0000FF"/>
                </w:rPr>
                <w:t>2400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предлагается отменить.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508E6" w:rsidRDefault="001508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05.4pt;height:.75pt" o:hralign="center" o:hrstd="t" o:hr="t" fillcolor="gray" stroked="f"/>
              </w:pic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508E6" w:rsidRDefault="001508E6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508E6" w:rsidRDefault="001508E6">
            <w:pPr>
              <w:rPr>
                <w:rFonts w:eastAsia="Times New Roman"/>
              </w:rPr>
            </w:pPr>
            <w:hyperlink r:id="rId5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Можно ли модернизировать имущество, находящееся на забалансовом счете 21? </w:t>
              </w:r>
            </w:hyperlink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08E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508E6" w:rsidRDefault="001508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порядок учета модернизации основных средств, находящихся на забалансовом счете 21, нормативно не урегулирован. Данный порядок учреждению следует разработать самостоятельно и закрепить в рамках формирования учетной политики. </w:t>
                  </w:r>
                </w:p>
              </w:tc>
            </w:tr>
          </w:tbl>
          <w:p w:rsidR="001508E6" w:rsidRDefault="001508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508E6" w:rsidRDefault="001508E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5408" behindDoc="0" locked="0" layoutInCell="1" allowOverlap="0" wp14:anchorId="2E4E2C7E" wp14:editId="080DBAB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53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учреждению оформить и отразить в учете модернизацию основных средств» в СПС КонсультантПлюс представлены разъяснения по оформлению и отражению в учете модернизации ОС.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Чтобы отражать модернизацию, следует восстановить на балансе основное средство. Например, это можно сделать записью методом «красное сторно»: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Дебет счета 0 40120 271 «Расходы на амортизацию основных средств и нематериальных активов»,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или Дебет счета 0 10960 271 «Прямые затраты на производство готовой продукции, работ, услуг в части амортизации основных средств и нематериальных активов»,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или Дебет счета 0 10980 271 «Общехозяйственные расходы на производство готовой продукции, работ, услуг в части амортизации основных средств и нематериальных активов»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Кредит счета 0 101x4 410 «Уменьшение стоимости машин и оборудования».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Одновременно: уменьшение забалансового счета 21 «Основные средства в эксплуатации».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Затем следует учесть вложения в модернизацию записями, приведенными выше, а дальше оформить модернизацию полностью амортизированных основных средств в </w:t>
            </w:r>
            <w:hyperlink r:id="rId54" w:tgtFrame="_blank" w:history="1">
              <w:r>
                <w:rPr>
                  <w:rStyle w:val="a3"/>
                  <w:color w:val="0000FF"/>
                </w:rPr>
                <w:t>общем порядке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: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если стоимость модернизированного основного средства до 10 000 руб. включительно, списать его с баланса и поставить на забалансовый счет 21 по новой стоимости;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если стоимость составила от 10 000 до 100 000 руб. включительно, начислить 100%-ную амортизацию, не списывая с баланса;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если стоимость от 100 000 руб., начислять амортизацию по нормам, рассчитанным исходя из новой стоимости и нового срока службы.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После проведения модернизации полностью амортизированных основных средств необходимо увеличить стоимость основного средства. При этом остаточная стоимость полностью амортизированного основного средства будет равна сумме расходов на его модернизацию.</w:t>
            </w:r>
          </w:p>
          <w:p w:rsidR="001508E6" w:rsidRDefault="001508E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Срок полезного использования по основному средству необходимо пересмотреть, если в результате модернизации изменились его первоначально принятые показатели функционирования (</w:t>
            </w:r>
            <w:hyperlink r:id="rId55" w:history="1">
              <w:r>
                <w:rPr>
                  <w:rStyle w:val="a3"/>
                  <w:color w:val="0000FF"/>
                </w:rPr>
                <w:t>п. 85 Инструкции № 157н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).</w:t>
            </w:r>
          </w:p>
        </w:tc>
      </w:tr>
      <w:tr w:rsidR="001508E6" w:rsidTr="001508E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508E6" w:rsidRDefault="001508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1" style="width:405.4pt;height:.75pt" o:hralign="center" o:hrstd="t" o:hr="t" fillcolor="gray" stroked="f"/>
              </w:pict>
            </w:r>
          </w:p>
        </w:tc>
      </w:tr>
    </w:tbl>
    <w:p w:rsidR="00E12B99" w:rsidRDefault="00E12B99">
      <w:bookmarkStart w:id="0" w:name="_GoBack"/>
      <w:bookmarkEnd w:id="0"/>
    </w:p>
    <w:sectPr w:rsidR="00E1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E6"/>
    <w:rsid w:val="001508E6"/>
    <w:rsid w:val="00E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8E6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1508E6"/>
  </w:style>
  <w:style w:type="character" w:customStyle="1" w:styleId="title-main">
    <w:name w:val="title-main"/>
    <w:basedOn w:val="a0"/>
    <w:rsid w:val="001508E6"/>
  </w:style>
  <w:style w:type="paragraph" w:styleId="a5">
    <w:name w:val="Balloon Text"/>
    <w:basedOn w:val="a"/>
    <w:link w:val="a6"/>
    <w:uiPriority w:val="99"/>
    <w:semiHidden/>
    <w:unhideWhenUsed/>
    <w:rsid w:val="00150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8E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8E6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1508E6"/>
  </w:style>
  <w:style w:type="character" w:customStyle="1" w:styleId="title-main">
    <w:name w:val="title-main"/>
    <w:basedOn w:val="a0"/>
    <w:rsid w:val="001508E6"/>
  </w:style>
  <w:style w:type="paragraph" w:styleId="a5">
    <w:name w:val="Balloon Text"/>
    <w:basedOn w:val="a"/>
    <w:link w:val="a6"/>
    <w:uiPriority w:val="99"/>
    <w:semiHidden/>
    <w:unhideWhenUsed/>
    <w:rsid w:val="00150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8E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96509266e7982b5749f8a44459a3b049&amp;id_send=16089&amp;id_email=8381738&amp;url=https%3A%2F%2Flogin.consultant.ru%2Flink%2F%3Freq%3Ddoc%26base%3DLAW%26n%3D367737%26dst%3D100003&amp;uid_news=845786&amp;cli=" TargetMode="External"/><Relationship Id="rId18" Type="http://schemas.openxmlformats.org/officeDocument/2006/relationships/image" Target="media/image4.jpeg"/><Relationship Id="rId26" Type="http://schemas.openxmlformats.org/officeDocument/2006/relationships/hyperlink" Target="consultantplus://offline/ref=main?base=LAW;n=366900;dst=0" TargetMode="External"/><Relationship Id="rId39" Type="http://schemas.openxmlformats.org/officeDocument/2006/relationships/hyperlink" Target="consultantplus://offline/ref=919FFAFCD2B156EFE8B06A686E9162BF8536B4131E989B86E86D9EE780B490DCBD84DEFB3260396672BE4017D42ABBE1BC0F2D78640CD58Ec3m9T" TargetMode="External"/><Relationship Id="rId21" Type="http://schemas.openxmlformats.org/officeDocument/2006/relationships/hyperlink" Target="consultantplus://offline/ref=main?base=LAW;n=364006;dst=102996" TargetMode="External"/><Relationship Id="rId34" Type="http://schemas.openxmlformats.org/officeDocument/2006/relationships/hyperlink" Target="consultantplus://offline/ref=3BB117D09AB1E5EC15ABD25F65C9C6110834EC498EA1C1B1F1C45D0DAC4E542C394B1FBEF80FA83CDF024F156FD51D2AB3759F4BEE25BA3Cq3N2T" TargetMode="External"/><Relationship Id="rId42" Type="http://schemas.openxmlformats.org/officeDocument/2006/relationships/hyperlink" Target="consultantplus://offline/ref=919FFAFCD2B156EFE8B0766769EB37EC8A38B512169F9B86E86D9EE780B490DCBD84DEFB3260396475BE4017D42ABBE1BC0F2D78640CD58Ec3m9T" TargetMode="External"/><Relationship Id="rId47" Type="http://schemas.openxmlformats.org/officeDocument/2006/relationships/hyperlink" Target="consultantplus://offline/ref=1FA2A155AD1BE3417D6AE45D9C37D66F436FBA19A50CA1D33982A9499B14D2ED959779D3923EC1162720B8ED255B91D73F522316B8FC4591t6uDT" TargetMode="External"/><Relationship Id="rId50" Type="http://schemas.openxmlformats.org/officeDocument/2006/relationships/hyperlink" Target="consultantplus://offline/ref=1FA2A155AD1BE3417D6AF8529B4D833C4C61BB18AD0BA1D33982A9499B14D2ED959779D3923EC0152320B8ED255B91D73F522316B8FC4591t6uDT" TargetMode="External"/><Relationship Id="rId55" Type="http://schemas.openxmlformats.org/officeDocument/2006/relationships/hyperlink" Target="consultantplus://offline/ref=3ACA63D8DF61E0460D1F67C88CD0610B0725D8FEE3053D693DA8DA78899576E0B6967DAC8AE336677E56A7FFCC7673FB0EBA2514B824A73EC9g7U" TargetMode="External"/><Relationship Id="rId7" Type="http://schemas.openxmlformats.org/officeDocument/2006/relationships/hyperlink" Target="http://work.elcode.ru/subscribe/link/?hash=96509266e7982b5749f8a44459a3b049&amp;id_send=16089&amp;id_email=8381738&amp;url=https%3A%2F%2Flogin.consultant.ru%2Flink%2F%3Freq%3Ddoc%26base%3DLAW%26n%3D370439%26dst%3D100004&amp;uid_news=845792&amp;cli=" TargetMode="External"/><Relationship Id="rId12" Type="http://schemas.openxmlformats.org/officeDocument/2006/relationships/hyperlink" Target="consultantplus://offline/ref=5D2AE5959F3D10C436C966825D704AB795C86818E7EF537423FBC89D7C0696534C2EA291D851AFC664B521C5FE59804C09C23902BA2143641755C639O9UAU" TargetMode="External"/><Relationship Id="rId17" Type="http://schemas.openxmlformats.org/officeDocument/2006/relationships/hyperlink" Target="http://work.elcode.ru/subscribe/link/?hash=96509266e7982b5749f8a44459a3b049&amp;id_send=16089&amp;id_email=8381738&amp;url=https%3A%2F%2Flogin.consultant.ru%2Flink%2F%3Freq%3Ddoc%26base%3DLAW%26n%3D364269%26dst%3D100003&amp;uid_news=845774&amp;cli=" TargetMode="External"/><Relationship Id="rId25" Type="http://schemas.openxmlformats.org/officeDocument/2006/relationships/hyperlink" Target="http://work.elcode.ru/subscribe/link/?hash=96509266e7982b5749f8a44459a3b049&amp;id_send=16089&amp;id_email=8381738&amp;url=https%3A%2F%2Flogin.consultant.ru%2Flink%2F%3Freq%3Ddoc%26amp%3Bbase%3DLAW%26amp%3Bn%3D366900%26amp%3Bdst%3D100003&amp;uid_news=845763&amp;cli=" TargetMode="External"/><Relationship Id="rId33" Type="http://schemas.openxmlformats.org/officeDocument/2006/relationships/hyperlink" Target="http://work.elcode.ru/subscribe/link/?hash=96509266e7982b5749f8a44459a3b049&amp;id_send=16089&amp;id_email=8381738&amp;url=https%3A%2F%2Flogin.consultant.ru%2Flink%2F%3Freq%3Ddoc%26amp%3Bbase%3DLAW%26amp%3Bn%3D342876%26amp%3Bdst%3D100011&amp;uid_news=845756&amp;cli=" TargetMode="External"/><Relationship Id="rId38" Type="http://schemas.openxmlformats.org/officeDocument/2006/relationships/hyperlink" Target="consultantplus://offline/ref=919FFAFCD2B156EFE8B0766769EB37EC8A38B512169F9B86E86D9EE780B490DCBD84DEFB3260396675BE4017D42ABBE1BC0F2D78640CD58Ec3m9T" TargetMode="External"/><Relationship Id="rId46" Type="http://schemas.openxmlformats.org/officeDocument/2006/relationships/hyperlink" Target="consultantplus://offline/ref=1FA2A155AD1BE3417D6AE45D9C37D66F436FBA19A50CA1D33982A9499B14D2ED959779D3923EC1172720B8ED255B91D73F522316B8FC4591t6uD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C5B7B8EA192E8CBA249EAAB4E6F5F4E5D4663C0F59F3C54CBBE873B747BC9F53817C917E831128AC6578E09BC41C4742178C351FB05961BC49V" TargetMode="External"/><Relationship Id="rId20" Type="http://schemas.openxmlformats.org/officeDocument/2006/relationships/hyperlink" Target="consultantplus://offline/ref=main?base=LAW;n=364269;dst=100258" TargetMode="External"/><Relationship Id="rId29" Type="http://schemas.openxmlformats.org/officeDocument/2006/relationships/hyperlink" Target="http://work.elcode.ru/subscribe/link/?hash=96509266e7982b5749f8a44459a3b049&amp;id_send=16089&amp;id_email=8381738&amp;url=https%3A%2F%2Flogin.consultant.ru%2Flink%2F%3Freq%3Ddoc%26amp%3Bbase%3DLAW%26amp%3Bn%3D366900%26amp%3Bdst%3D11043&amp;uid_news=845763&amp;cli=" TargetMode="External"/><Relationship Id="rId41" Type="http://schemas.openxmlformats.org/officeDocument/2006/relationships/hyperlink" Target="consultantplus://offline/ref=919FFAFCD2B156EFE8B0766769EB37EC8A38B512169F9B86E86D9EE780B490DCBD84DEFB3260396573BE4017D42ABBE1BC0F2D78640CD58Ec3m9T" TargetMode="External"/><Relationship Id="rId54" Type="http://schemas.openxmlformats.org/officeDocument/2006/relationships/hyperlink" Target="consultantplus://offline/ref=7BC0D07010B185E1286872DAE13F4E4FC8BD78630E816732B7A0C3FE477702EA9999B2502EF4A469FDD95F2184213DBDFB4757B794FE4110f473J" TargetMode="External"/><Relationship Id="rId1" Type="http://schemas.openxmlformats.org/officeDocument/2006/relationships/styles" Target="styles.xml"/><Relationship Id="rId6" Type="http://schemas.openxmlformats.org/officeDocument/2006/relationships/image" Target="cid:5c95cfa8fa013dc43a23d0f4cfcb33b2@swift.generated" TargetMode="External"/><Relationship Id="rId11" Type="http://schemas.openxmlformats.org/officeDocument/2006/relationships/hyperlink" Target="consultantplus://offline/ref=40F984760175079E8098F3DE8177A5C59CA5432F828F12A76F8CCA2F5D7ABAE7FD14BBBB01A4DA4D46AAEE67B42444CC51481C479B6C578F044FA376k5T4U" TargetMode="External"/><Relationship Id="rId24" Type="http://schemas.openxmlformats.org/officeDocument/2006/relationships/hyperlink" Target="http://work.elcode.ru/subscribe/link/?hash=96509266e7982b5749f8a44459a3b049&amp;id_send=16089&amp;id_email=8381738&amp;url=https%3A%2F%2Fregulation.gov.ru%2Fprojects%23npa%3D111307&amp;uid_news=845763&amp;cli=" TargetMode="External"/><Relationship Id="rId32" Type="http://schemas.openxmlformats.org/officeDocument/2006/relationships/hyperlink" Target="http://work.elcode.ru/subscribe/link/?hash=96509266e7982b5749f8a44459a3b049&amp;id_send=16089&amp;id_email=8381738&amp;url=http%3A%2F%2Fstatic.consultant.ru%2Fobj%2Ffile%2Fdoc%2Fminfin_151220_552.pdf&amp;uid_news=845756&amp;cli=" TargetMode="External"/><Relationship Id="rId37" Type="http://schemas.openxmlformats.org/officeDocument/2006/relationships/image" Target="media/image7.jpeg"/><Relationship Id="rId40" Type="http://schemas.openxmlformats.org/officeDocument/2006/relationships/hyperlink" Target="consultantplus://offline/ref=919FFAFCD2B156EFE8B06A686E9162BF8536B4131E989B86E86D9EE780B490DCBD84DEFB326038617DBE4017D42ABBE1BC0F2D78640CD58Ec3m9T" TargetMode="External"/><Relationship Id="rId45" Type="http://schemas.openxmlformats.org/officeDocument/2006/relationships/hyperlink" Target="consultantplus://offline/ref=1FA2A155AD1BE3417D6AE45D9C37D66F436FBA19A50CA1D33982A9499B14D2ED959779D3923EC1162120B8ED255B91D73F522316B8FC4591t6uDT" TargetMode="External"/><Relationship Id="rId53" Type="http://schemas.openxmlformats.org/officeDocument/2006/relationships/hyperlink" Target="consultantplus://offline/ref=9849B60A9C2E58ADE21E8431A7F955C1D7639436AA6DFE9CC73134FCDDB5BD69CD4FB89EA9248398A52DC0466DF80E4190C9B8C78FkDaA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ork.elcode.ru/subscribe/link/?hash=96509266e7982b5749f8a44459a3b049&amp;id_send=16089&amp;id_email=8381738&amp;url=https%3A%2F%2Flogin.consultant.ru%2Flink%2F%3Freq%3Ddoc%26amp%3Bbase%3DLAW%26amp%3Bn%3D367737%26amp%3Bdst%3D100003&amp;uid_news=845786&amp;cli=" TargetMode="External"/><Relationship Id="rId23" Type="http://schemas.openxmlformats.org/officeDocument/2006/relationships/image" Target="media/image5.jpeg"/><Relationship Id="rId28" Type="http://schemas.openxmlformats.org/officeDocument/2006/relationships/hyperlink" Target="consultantplus://offline/ref=main?base=LAW;n=368244;dst=101063" TargetMode="External"/><Relationship Id="rId36" Type="http://schemas.openxmlformats.org/officeDocument/2006/relationships/hyperlink" Target="http://work.elcode.ru/subscribe/link/?hash=96509266e7982b5749f8a44459a3b049&amp;id_send=16089&amp;id_email=8381738&amp;url=https%3A%2F%2Flogin.consultant.ru%2Flink%2F%3Freq%3Ddoc%26base%3DPNPA%26n%3D64883%26dst%3D100010&amp;uid_news=845748&amp;cli=" TargetMode="External"/><Relationship Id="rId49" Type="http://schemas.openxmlformats.org/officeDocument/2006/relationships/hyperlink" Target="consultantplus://offline/ref=1FA2A155AD1BE3417D6AF8529B4D833C4C61BB18AD0BA1D33982A9499B14D2ED959779D3923EC1112320B8ED255B91D73F522316B8FC4591t6uDT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E3EB16B9DCADC6E7860553CC624925B30596E2AF141506912E91A728E02F7BD8D1F6034C679527C8BA652DF2EDA03AD471967AC5B830793m0U5U" TargetMode="External"/><Relationship Id="rId19" Type="http://schemas.openxmlformats.org/officeDocument/2006/relationships/hyperlink" Target="http://work.elcode.ru/subscribe/link/?hash=96509266e7982b5749f8a44459a3b049&amp;id_send=16089&amp;id_email=8381738&amp;url=https%3A%2F%2Flogin.consultant.ru%2Flink%2F%3Freq%3Ddoc%26amp%3Bbase%3DLAW%26amp%3Bn%3D364269%26amp%3Bdst%3D100001%26amp%3Bdate%3D16.12.2020&amp;uid_news=845774&amp;cli=" TargetMode="External"/><Relationship Id="rId31" Type="http://schemas.openxmlformats.org/officeDocument/2006/relationships/image" Target="media/image6.jpeg"/><Relationship Id="rId44" Type="http://schemas.openxmlformats.org/officeDocument/2006/relationships/hyperlink" Target="consultantplus://offline/ref=1FA2A155AD1BE3417D6AE45D9C37D66F436FBA19A50CA1D33982A9499B14D2ED959779D3923EC1162F20B8ED255B91D73F522316B8FC4591t6uDT" TargetMode="External"/><Relationship Id="rId52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96509266e7982b5749f8a44459a3b049&amp;id_send=16089&amp;id_email=8381738&amp;url=https%3A%2F%2Flogin.consultant.ru%2Flink%2F%3Freq%3Ddoc%26amp%3Bbase%3DLAW%26amp%3Bn%3D370439%26amp%3Bdst%3D1000000006&amp;uid_news=845792&amp;cli=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ork.elcode.ru/subscribe/link/?hash=96509266e7982b5749f8a44459a3b049&amp;id_send=16089&amp;id_email=8381738&amp;url=https%3A%2F%2Fregulation.gov.ru%2Fprojects%23npa%3D111307&amp;uid_news=845763&amp;cli=" TargetMode="External"/><Relationship Id="rId27" Type="http://schemas.openxmlformats.org/officeDocument/2006/relationships/hyperlink" Target="consultantplus://offline/ref=main?base=LAW;n=368244;dst=100958" TargetMode="External"/><Relationship Id="rId30" Type="http://schemas.openxmlformats.org/officeDocument/2006/relationships/hyperlink" Target="http://work.elcode.ru/subscribe/link/?hash=96509266e7982b5749f8a44459a3b049&amp;id_send=16089&amp;id_email=8381738&amp;url=http%3A%2F%2Fstatic.consultant.ru%2Fobj%2Ffile%2Fdoc%2Fminfin_151220_552.pdf&amp;uid_news=845756&amp;cli=" TargetMode="External"/><Relationship Id="rId35" Type="http://schemas.openxmlformats.org/officeDocument/2006/relationships/hyperlink" Target="consultantplus://offline/ref=3BB117D09AB1E5EC15ABD25F65C9C6110834EC498EA1C1B1F1C45D0DAC4E542C394B1FBEF80FA83CDF024F156FD51D2AB3759F4BEE25BA3Cq3N2T" TargetMode="External"/><Relationship Id="rId43" Type="http://schemas.openxmlformats.org/officeDocument/2006/relationships/hyperlink" Target="consultantplus://offline/ref=919FFAFCD2B156EFE8B0766769EB37EC8A38B512169F9B86E86D9EE780B490DCBD84DEFB3260396275BE4017D42ABBE1BC0F2D78640CD58Ec3m9T" TargetMode="External"/><Relationship Id="rId48" Type="http://schemas.openxmlformats.org/officeDocument/2006/relationships/hyperlink" Target="consultantplus://offline/ref=1FA2A155AD1BE3417D6AE45D9C37D66F436FBA19A50CA1D33982A9499B14D2ED959779D3923EC1162520B8ED255B91D73F522316B8FC4591t6uDT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ork.elcode.ru/subscribe/link/?hash=96509266e7982b5749f8a44459a3b049&amp;id_send=16089&amp;id_email=8381738&amp;url=https%3A%2F%2Flogin.consultant.ru%2Flink%2F%3Freq%3Ddoc%26base%3DPKBO%26n%3D32031%26dst%3D100001&amp;uid_news=845738&amp;cli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2020-12-16T14:00:00Z</dcterms:created>
  <dcterms:modified xsi:type="dcterms:W3CDTF">2020-12-16T14:02:00Z</dcterms:modified>
</cp:coreProperties>
</file>