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64F74" w:rsidTr="00864F74">
              <w:trPr>
                <w:jc w:val="center"/>
              </w:trPr>
              <w:tc>
                <w:tcPr>
                  <w:tcW w:w="90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864F74" w:rsidRDefault="00864F7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</w:tbl>
          <w:p w:rsidR="00864F74" w:rsidRDefault="00864F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864F74" w:rsidRDefault="00864F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71C9802" wp14:editId="7F0060CF">
                  <wp:extent cx="5715000" cy="1228725"/>
                  <wp:effectExtent l="0" t="0" r="0" b="9525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64F74" w:rsidRDefault="00864F74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64F74" w:rsidRDefault="00864F74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>Оклады федеральных госслужащих в 2021 году: будет ли проводиться ежегодная индекса</w:t>
              </w:r>
              <w:bookmarkStart w:id="0" w:name="_GoBack"/>
              <w:bookmarkEnd w:id="0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ция </w:t>
              </w:r>
            </w:hyperlink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64F7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64F74" w:rsidRDefault="00864F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планируется приостановка индексации окладов федеральных госслужащих на 2021 год. </w:t>
                  </w:r>
                </w:p>
              </w:tc>
            </w:tr>
          </w:tbl>
          <w:p w:rsidR="00864F74" w:rsidRDefault="00864F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64F74" w:rsidRDefault="00864F7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 wp14:anchorId="4B416F22" wp14:editId="2851540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9" w:history="1">
              <w:r>
                <w:rPr>
                  <w:rStyle w:val="a3"/>
                  <w:color w:val="0000FF"/>
                </w:rPr>
                <w:t>Проектом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№ 1027754-7 планируют приостановить действие части 11 статьи 50 </w:t>
            </w:r>
            <w:hyperlink r:id="rId10" w:history="1">
              <w:r>
                <w:rPr>
                  <w:rStyle w:val="a3"/>
                  <w:color w:val="0000FF"/>
                </w:rPr>
                <w:t>Федерального закона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27.07.2004 № 79-ФЗ «О государственной гражданской службе Российской Федерации», в соответствии с которой оклады чиновников должны каждый год </w:t>
            </w:r>
            <w:hyperlink r:id="rId11" w:history="1">
              <w:r>
                <w:rPr>
                  <w:rStyle w:val="a3"/>
                  <w:color w:val="0000FF"/>
                </w:rPr>
                <w:t>расти по уровню инфляции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Указанный законопроект предусматривает приостановку этого положения с 1 января 2021 года до 1 января 2022 года. Таким образом, в следующем году индексация окладов госслужащих не планируется.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5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1 октября 2020 года оклады федеральных служащих </w:t>
            </w:r>
            <w:hyperlink r:id="rId12" w:history="1">
              <w:r>
                <w:rPr>
                  <w:rStyle w:val="a3"/>
                  <w:color w:val="0000FF"/>
                </w:rPr>
                <w:t>увеличили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на 3%.</w: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64F74" w:rsidRDefault="00864F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467.75pt;height:.75pt" o:hralign="center" o:hrstd="t" o:hr="t" fillcolor="gray" stroked="f"/>
              </w:pic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64F74" w:rsidRDefault="00864F74">
            <w:pPr>
              <w:rPr>
                <w:rFonts w:eastAsia="Times New Roman"/>
              </w:rPr>
            </w:pPr>
            <w:hyperlink r:id="rId1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 состав бюджетной системы РФ включены бюджеты муниципальных округов </w:t>
              </w:r>
            </w:hyperlink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64F7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64F74" w:rsidRDefault="00864F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изменения применяются к правоотношениям, возникающим при составлении и исполнении бюджетов бюджетной системы РФ начиная с бюджетов на 2021 год. </w:t>
                  </w:r>
                </w:p>
              </w:tc>
            </w:tr>
          </w:tbl>
          <w:p w:rsidR="00864F74" w:rsidRDefault="00864F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64F74" w:rsidRDefault="00864F7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0288" behindDoc="0" locked="0" layoutInCell="1" allowOverlap="0" wp14:anchorId="08ADC6C1" wp14:editId="0DAE9E3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5" w:history="1">
              <w:r>
                <w:rPr>
                  <w:rStyle w:val="a3"/>
                  <w:color w:val="0000FF"/>
                </w:rPr>
                <w:t>Федеральным законом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01.10.2020 № 311-ФЗ внесены изменения в Бюджетный кодекс РФ. Это связано с принятием поправок в </w:t>
            </w:r>
            <w:hyperlink r:id="rId16" w:history="1">
              <w:r>
                <w:rPr>
                  <w:rStyle w:val="a3"/>
                  <w:color w:val="0000FF"/>
                </w:rPr>
                <w:t>Федеральный 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06.10.2003 № 131-ФЗ «Об общих принципах организации местного самоуправления»,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предусматривающих новый вид муниципального образования – муниципальный округ.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Бюджетном кодексе РФ закрепляется возможность формирования сметы доходов и расходов внутригородского района, муниципального района, муниципального округа, городского округа, внутригородского муниципального образования города Москвы, Санкт-Петербурга, Севастополя.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Установлен </w:t>
            </w:r>
            <w:hyperlink r:id="rId17" w:history="1">
              <w:r>
                <w:rPr>
                  <w:rStyle w:val="a3"/>
                  <w:color w:val="0000FF"/>
                </w:rPr>
                <w:t>перечень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налоговых доходов бюджетов муниципальных округов.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Расширяются бюджетные полномочия субъектов РФ по установлению дифференцированных нормативов отчислений в бюджеты муниципальных районов, муниципальных округов, городских округов, городских округов с внутригородским делением от налога, взимаемого в связи с применением УСН, подлежащего зачислению в бюджет субъекта РФ.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Установлен перечень налоговых доходов бюджетов муниципальных округов.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Кроме того, </w:t>
            </w:r>
            <w:hyperlink r:id="rId18" w:history="1">
              <w:r>
                <w:rPr>
                  <w:rStyle w:val="a3"/>
                  <w:color w:val="0000FF"/>
                </w:rPr>
                <w:t>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№ 311-ФЗ устанавливает право Правительства РФ принимать решения о предоставлении в 2020 году государственных кредитов, не предусмотренных Программой предоставления государственных финансовых и государственных экспортных кредитов на 2020 год и на плановый период 2021 и 2022 годов, за счет ассигнований, установленных указанной Программой, и (или) за счет уменьшения остатков средств федерального бюджета, образовавшихся на 1 января 2020 года.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Положения БК РФ в редакции рассматриваемого Федерального закона применяются к правоотношениям, возникающим при составлении и исполнении бюджетов бюджетной системы Российской Федерации, начиная с бюджетов на 2021 год.  </w: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64F74" w:rsidRDefault="00864F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64F74" w:rsidRDefault="00864F74">
            <w:pPr>
              <w:rPr>
                <w:rFonts w:eastAsia="Times New Roman"/>
              </w:rPr>
            </w:pPr>
            <w:hyperlink r:id="rId19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Учреждения культуры и образовательные организации города Москвы: приняты новые меры для недопущения распространения коронавируса </w:t>
              </w:r>
            </w:hyperlink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64F7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64F74" w:rsidRDefault="00864F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в целях недопущения развития новой коронавирусной инфекции организациям города Москвы, подведомственным Минкультуры, при осуществлении деятельности следует руководствоваться новыми мерами. </w:t>
                  </w:r>
                </w:p>
              </w:tc>
            </w:tr>
          </w:tbl>
          <w:p w:rsidR="00864F74" w:rsidRDefault="00864F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64F74" w:rsidRDefault="00864F7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1312" behindDoc="0" locked="0" layoutInCell="1" allowOverlap="0" wp14:anchorId="1DDB0125" wp14:editId="75C79BF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Минкультуры России от 01.10.2020 № 1167 московским учреждениям, подведомственным Минкультуры России, направлены меры, которые необходимо принять с 5 по 28 октября 2020 года.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Руководители таких организаций должны перевести работников старше 65 лет, а также людей, имеющих хронические заболевания, на дистанционный режим работы  и минимизировать очное присутствие иных работников на рабочих местах.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Руководителям московских организаций, реализующих образовательные программы среднего профессионального образования, интегрированных с образовательными программами начального общего, основного общего и среднего общего образования, дополнительно к вышеуказанным и ранее введенным мерам, в случае невозможности реализации указанных образовательных программ с применением электронного обучения и дистанционных образовательных технологий, необходимо принять решение об установлении с 5 по 18 октября 2020 года включительно каникул для обучающихся.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Руководителям подведомственных Минкультуры России организаций, находящихся на территории иных регионов, в случае принятия ими решений об усилении мер по проведению санитарно-противоэпидемических и профилактических мероприятий необходимо обеспечивать проведение санитарно-противоэпидемических и профилактических мероприятий, в том числе направленных на минимизацию очного присутствия работников на рабочих местах. </w: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64F74" w:rsidRDefault="00864F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7" style="width:467.75pt;height:.75pt" o:hralign="center" o:hrstd="t" o:hr="t" fillcolor="gray" stroked="f"/>
              </w:pic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64F74" w:rsidRDefault="00864F74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64F74" w:rsidRDefault="00864F74">
            <w:pPr>
              <w:rPr>
                <w:rFonts w:eastAsia="Times New Roman"/>
              </w:rPr>
            </w:pPr>
            <w:hyperlink r:id="rId2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обновил порядок формирования и применения КБК </w:t>
              </w:r>
            </w:hyperlink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64F7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64F74" w:rsidRDefault="00864F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обновленный порядок формирования КБК будет применяться начиная с составления бюджетов на 2021 год. </w:t>
                  </w:r>
                </w:p>
              </w:tc>
            </w:tr>
          </w:tbl>
          <w:p w:rsidR="00864F74" w:rsidRDefault="00864F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64F74" w:rsidRDefault="00864F7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2336" behindDoc="0" locked="0" layoutInCell="1" allowOverlap="0" wp14:anchorId="56CCDCC0" wp14:editId="0C3D9B5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047750"/>
                  <wp:effectExtent l="0" t="0" r="9525" b="0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08.06.2020 № 98н внесены </w:t>
            </w:r>
            <w:hyperlink r:id="rId25" w:history="1">
              <w:r>
                <w:rPr>
                  <w:rStyle w:val="a3"/>
                  <w:color w:val="0000FF"/>
                </w:rPr>
                <w:t>поправки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</w:t>
            </w:r>
            <w:hyperlink r:id="rId26" w:history="1">
              <w:r>
                <w:rPr>
                  <w:rStyle w:val="a3"/>
                  <w:color w:val="0000FF"/>
                </w:rPr>
                <w:t>Порядок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формирования КБК № 85н. Классификацию расходов дополнили новыми КВР, для некоторых действующих кодов уточнили назначение и отменили действие некоторых перечней кодов.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 xml:space="preserve">Подробнее об изменениях читайте в </w:t>
            </w:r>
            <w:hyperlink r:id="rId27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«Минфин скорректировал порядок формирования бюджетной классификации» в СПС КонсультантПлюс.</w: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64F74" w:rsidRDefault="00864F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64F74" w:rsidRDefault="00864F74">
            <w:pPr>
              <w:rPr>
                <w:rFonts w:eastAsia="Times New Roman"/>
              </w:rPr>
            </w:pPr>
            <w:hyperlink r:id="rId2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Отчетность за 9 месяцев: Минфин и Казначейство разъяснили учреждениям новые особенности ее составления </w:t>
              </w:r>
            </w:hyperlink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64F7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64F74" w:rsidRDefault="00864F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при сдаче отчетности за 9 месяцев 2020 года необходимо руководствоваться обновленным порядком формирования отчетности. </w:t>
                  </w:r>
                </w:p>
              </w:tc>
            </w:tr>
          </w:tbl>
          <w:p w:rsidR="00864F74" w:rsidRDefault="00864F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64F74" w:rsidRDefault="00864F7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3360" behindDoc="0" locked="0" layoutInCell="1" allowOverlap="0" wp14:anchorId="4101CF09" wp14:editId="7D7064D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0" w:history="1">
              <w:r>
                <w:rPr>
                  <w:rStyle w:val="a3"/>
                  <w:color w:val="0000FF"/>
                </w:rPr>
                <w:t>Письмом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№ 02-06-07/85969, Казначейства России № 07-04-05/02-19797 от 30.09.2020 и  </w:t>
            </w:r>
            <w:hyperlink r:id="rId31" w:history="1">
              <w:r>
                <w:rPr>
                  <w:rStyle w:val="a3"/>
                  <w:color w:val="0000FF"/>
                </w:rPr>
                <w:t>Письмом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№ 02-06-07/85972, Казначейства России № 07-04-05/02-19799 от 30.09.2020 направлены указания по составлению квартальной отчетности. 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этот раз такие указания немногим отличаются от тех, что доводились для формирования отчетности прошлых лет.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Для бюджетных и автономных учреждений состав квартальной отчетности на 1 октября 2020 года </w:t>
            </w:r>
            <w:hyperlink r:id="rId32" w:history="1">
              <w:r>
                <w:rPr>
                  <w:rStyle w:val="a3"/>
                  <w:color w:val="0000FF"/>
                </w:rPr>
                <w:t>стандартный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 Казенные учреждения представляют отчетность за 9 месяцев также в </w:t>
            </w:r>
            <w:hyperlink r:id="rId33" w:history="1">
              <w:r>
                <w:rPr>
                  <w:rStyle w:val="a3"/>
                  <w:color w:val="0000FF"/>
                </w:rPr>
                <w:t>обычном составе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сведениях по дебиторской и кредиторской задолженности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(</w:t>
            </w:r>
            <w:hyperlink r:id="rId34" w:history="1">
              <w:r>
                <w:rPr>
                  <w:rStyle w:val="a3"/>
                  <w:color w:val="0000FF"/>
                </w:rPr>
                <w:t>ф. 0503169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 </w:t>
            </w:r>
            <w:hyperlink r:id="rId35" w:history="1">
              <w:r>
                <w:rPr>
                  <w:rStyle w:val="a3"/>
                  <w:color w:val="0000FF"/>
                </w:rPr>
                <w:t>ф. 0503769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 разрешили приводить показатели расчетов по номерам счетов без КОСГУ (увеличение прочей дебиторской и кредиторской задолженности). Такое же упрощение в этом году предусматривали для полугодовых форм.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Бюджетным и автономным учреждениям напомнили, как отражать в отчетности номера счетов по целевым средствам на нацпроекты. В 5–14 разрядах номера счета нужно указать код целевой статьи расходов бюджета.</w: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64F74" w:rsidRDefault="00864F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9" style="width:467.75pt;height:.75pt" o:hralign="center" o:hrstd="t" o:hr="t" fillcolor="gray" stroked="f"/>
              </w:pic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64F74" w:rsidRDefault="00864F74">
            <w:pPr>
              <w:rPr>
                <w:rFonts w:eastAsia="Times New Roman"/>
              </w:rPr>
            </w:pPr>
            <w:hyperlink r:id="rId3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внес значительные изменения в Инструкцию № 157н </w:t>
              </w:r>
            </w:hyperlink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64F7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64F74" w:rsidRDefault="00864F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некоторые поправки нужно начать применять не позднее составления отчетности на 1 января 2021 года. </w:t>
                  </w:r>
                </w:p>
              </w:tc>
            </w:tr>
          </w:tbl>
          <w:p w:rsidR="00864F74" w:rsidRDefault="00864F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64F74" w:rsidRDefault="00864F7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4384" behindDoc="0" locked="0" layoutInCell="1" allowOverlap="0" wp14:anchorId="20BD8970" wp14:editId="224E612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47725"/>
                  <wp:effectExtent l="0" t="0" r="9525" b="9525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направил на регистрацию в Минюст </w:t>
            </w:r>
            <w:hyperlink r:id="rId38" w:history="1">
              <w:r>
                <w:rPr>
                  <w:rStyle w:val="a3"/>
                  <w:color w:val="0000FF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14.09.2020 № 198н, которым вносятся изменения в Единый план счетов и Инструкцию № 157н. Предполагается, что большую часть изменений нужно будет учитывать при формировании отчетности на 1 января 2021 года. В основном они связаны со вступлением в силу новых стандартов. К примеру, добавят счета с буквенным обозначением для учета НМА – 102 0N, 102 0R, 102 0I, 102 0D. Также хотят ввести счета для исправления ошибок прошлых лет, выявленных органами контроля.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Новшества в аналитическом учете учреждения смогут по своему решению применять сразу после вступления поправок в силу. Например, это касается дополнительных правил аналитического учета по счетам 103 00, 502 07 и забалансовому счету 20.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Есть поправки, связанные с введением новых регистров учета. Так, в </w:t>
            </w:r>
            <w:hyperlink r:id="rId39" w:history="1">
              <w:r>
                <w:rPr>
                  <w:rStyle w:val="a3"/>
                  <w:color w:val="0000FF"/>
                </w:rPr>
                <w:t>инструкции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уточнили, что для отражения записей по исправлению прошлогодних ошибок надо использовать специальный журнал операций по исправлению ошибок прошлых лет.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Некоторые поправки начнут действовать с 2021 года.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 xml:space="preserve">Подробнее об изменениях читайте в </w:t>
            </w:r>
            <w:hyperlink r:id="rId40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«Обновление Инструкции № 157н: к чему готовиться учреждениям» в СПС КонсультантПлюс. 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64F74" w:rsidRDefault="00864F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467.75pt;height:.75pt" o:hralign="center" o:hrstd="t" o:hr="t" fillcolor="gray" stroked="f"/>
              </w:pic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64F74" w:rsidRDefault="00864F74">
            <w:pPr>
              <w:rPr>
                <w:rFonts w:eastAsia="Times New Roman"/>
              </w:rPr>
            </w:pPr>
            <w:hyperlink r:id="rId4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До конца 2020 года приостановлено действие положений о сроках принятия бюджетных обязательств и их постановке на учет Казначейством </w:t>
              </w:r>
            </w:hyperlink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64F7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64F74" w:rsidRDefault="00864F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положениями по приостановлению действий принятия бюджетных обязательств их постановке на учет Казначейством. </w:t>
                  </w:r>
                </w:p>
              </w:tc>
            </w:tr>
          </w:tbl>
          <w:p w:rsidR="00864F74" w:rsidRDefault="00864F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64F74" w:rsidRDefault="00864F7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5408" behindDoc="0" locked="0" layoutInCell="1" allowOverlap="0" wp14:anchorId="68B3E879" wp14:editId="58EA6B2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3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29.09.2020 № 1562 до 31 декабря 2020 года включительно приостановлены действия некоторых пунктов </w:t>
            </w:r>
            <w:hyperlink r:id="rId44" w:history="1">
              <w:r>
                <w:rPr>
                  <w:rStyle w:val="a3"/>
                  <w:color w:val="0000FF"/>
                </w:rPr>
                <w:t>Положения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 мерах по обеспечению исполнения федерального бюджета от 09.12.2017 № 1496, а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именно: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пункта </w:t>
            </w:r>
            <w:hyperlink r:id="rId45" w:history="1">
              <w:r>
                <w:rPr>
                  <w:rStyle w:val="a3"/>
                  <w:color w:val="0000FF"/>
                </w:rPr>
                <w:t>10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(о бюджетных обязательствах, связанных с поставкой товаров, выполнением работ, оказанием услуг);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46" w:history="1">
              <w:r>
                <w:rPr>
                  <w:rStyle w:val="a3"/>
                  <w:color w:val="0000FF"/>
                </w:rPr>
                <w:t>абзаца первого пункта 10(1)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(о бюджетных обязательствах, возникающих из госконтрактов, заключаемых в целях достижения результатов федеральных проектов, входящих в состав национальных проектов (программ) и комплексного плана модернизации и расширения магистральной инфраструктуры);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47" w:history="1">
              <w:r>
                <w:rPr>
                  <w:rStyle w:val="a3"/>
                  <w:color w:val="0000FF"/>
                </w:rPr>
                <w:t>пункта 12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(в том числе об операциях по приостановлению и постановке на учет принятых бюджетных обязательств);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48" w:history="1">
              <w:r>
                <w:rPr>
                  <w:rStyle w:val="a3"/>
                  <w:color w:val="0000FF"/>
                </w:rPr>
                <w:t>подпункта «б» пункта 26(2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 (о предоставлении субсидии по результатам отбора победителей).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 этом установлено, что получатели средств федерального бюджета принимают в 2020 году бюджетные обязательства, связанные с поставкой товаров, выполнением работ, оказанием услуг (за исключением бюджетных обязательств, определенных абзацами 2-11 пункта 10(1) и пунктом 11 </w:t>
            </w:r>
            <w:hyperlink r:id="rId49" w:history="1">
              <w:r>
                <w:rPr>
                  <w:rStyle w:val="a3"/>
                  <w:color w:val="0000FF"/>
                </w:rPr>
                <w:t>Положения № 1496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), в соответствии с доведенными до них лимитами бюджетных обязательств на текущий финансовый год не позднее 25 декабря 2020 года.</w: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64F74" w:rsidRDefault="00864F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1" style="width:467.75pt;height:.75pt" o:hralign="center" o:hrstd="t" o:hr="t" fillcolor="gray" stroked="f"/>
              </w:pic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64F74" w:rsidRDefault="00864F74">
            <w:pPr>
              <w:rPr>
                <w:rFonts w:eastAsia="Times New Roman"/>
              </w:rPr>
            </w:pPr>
            <w:hyperlink r:id="rId5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казенному, бюджетному и автономному учреждению открыть лицевые счета в соответствии с бюджетным законодательством </w:t>
              </w:r>
            </w:hyperlink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64F7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64F74" w:rsidRDefault="00864F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 октября 2020 года для открытия лицевого счета для всех типов учреждений применяются новые формы сообщений органа, осуществляющего открытие и ведение лицевых счетов в соответствии с бюджетным законодательством Российской Федерации. </w:t>
                  </w:r>
                </w:p>
              </w:tc>
            </w:tr>
          </w:tbl>
          <w:p w:rsidR="00864F74" w:rsidRDefault="00864F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64F74" w:rsidRDefault="00864F7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6432" behindDoc="0" locked="0" layoutInCell="1" allowOverlap="0" wp14:anchorId="73F40D79" wp14:editId="74B5C6E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2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03.08.2020 № ЕД-7-14/525@ утверждены формы сообщений органа, осуществляющего открытие и ведение лицевых счетов в соответствии с бюджетным законодательством Российской Федерации, об открытии (закрытии, изменении реквизитов) лицевых счетов организациям, а также формата их представления в налоговый орган в электронной форме. Утверждены: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53" w:history="1">
              <w:r>
                <w:rPr>
                  <w:rStyle w:val="a3"/>
                  <w:color w:val="0000FF"/>
                </w:rPr>
                <w:t>форма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«Сообщение органа, осуществляющего открытие и ведение лицевых счетов, об открытии (о закрытии) лицевого счета организации в налоговый орган»;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54" w:history="1">
              <w:r>
                <w:rPr>
                  <w:rStyle w:val="a3"/>
                  <w:color w:val="0000FF"/>
                </w:rPr>
                <w:t>форма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«Сообщение органа, осуществляющего открытие и ведение лицевых счетов, об изменении реквизитов лицевого счета организации в налоговый орган»;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55" w:history="1">
              <w:r>
                <w:rPr>
                  <w:rStyle w:val="a3"/>
                  <w:color w:val="0000FF"/>
                </w:rPr>
                <w:t>формат представления сообщений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 открытии (закрытии, изменении реквизитов) лицевого счета организации в налоговый орган в электронной форме.</w:t>
            </w:r>
          </w:p>
          <w:p w:rsidR="00864F74" w:rsidRDefault="00864F7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Приказ вступает в силу с 1 октября 2020 года, но не ранее чем по истечении одного месяца со дня его официального опубликования.</w:t>
            </w:r>
          </w:p>
        </w:tc>
      </w:tr>
      <w:tr w:rsidR="00864F74" w:rsidTr="00864F74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64F74" w:rsidRDefault="00864F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467.75pt;height:.75pt" o:hralign="center" o:hrstd="t" o:hr="t" fillcolor="gray" stroked="f"/>
              </w:pict>
            </w:r>
          </w:p>
        </w:tc>
      </w:tr>
    </w:tbl>
    <w:p w:rsidR="00110B71" w:rsidRDefault="00110B71"/>
    <w:sectPr w:rsidR="0011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74"/>
    <w:rsid w:val="00110B71"/>
    <w:rsid w:val="008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F74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864F74"/>
  </w:style>
  <w:style w:type="character" w:customStyle="1" w:styleId="title-main">
    <w:name w:val="title-main"/>
    <w:basedOn w:val="a0"/>
    <w:rsid w:val="00864F74"/>
  </w:style>
  <w:style w:type="character" w:styleId="a5">
    <w:name w:val="Strong"/>
    <w:basedOn w:val="a0"/>
    <w:uiPriority w:val="22"/>
    <w:qFormat/>
    <w:rsid w:val="00864F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4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F7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F74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864F74"/>
  </w:style>
  <w:style w:type="character" w:customStyle="1" w:styleId="title-main">
    <w:name w:val="title-main"/>
    <w:basedOn w:val="a0"/>
    <w:rsid w:val="00864F74"/>
  </w:style>
  <w:style w:type="character" w:styleId="a5">
    <w:name w:val="Strong"/>
    <w:basedOn w:val="a0"/>
    <w:uiPriority w:val="22"/>
    <w:qFormat/>
    <w:rsid w:val="00864F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4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F7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.elcode.ru/subscribe/link/?hash=cbd3272ee02ed5f38dc57396e723f6c8&amp;id_send=15653&amp;id_email=7747135&amp;url=https%3A%2F%2Flogin.consultant.ru%2Flink%2F%3Freq%3Ddoc%26base%3DLAW%26n%3D363675%26dst%3D100004&amp;uid_news=806316" TargetMode="External"/><Relationship Id="rId18" Type="http://schemas.openxmlformats.org/officeDocument/2006/relationships/hyperlink" Target="consultantplus://offline/ref=24B211DAF283193CCCD0A9C84694E2CB5AAA9AF8ED082D00028C332D5CCD7A7B61F6391A37F8A0528ADBD859D8BD1BF928CE28FAC5C3C5A7052EE6A8t6u0U" TargetMode="External"/><Relationship Id="rId26" Type="http://schemas.openxmlformats.org/officeDocument/2006/relationships/hyperlink" Target="consultantplus://offline/ref=56A6A6DB2A2EED0D19A0AF26E29DF046847030F1ED22B5570C149AA6ECDEE8FAA8D1B0611AB37E89C97C2BF7495CABE776ED15851A5DFBBAs5kEW" TargetMode="External"/><Relationship Id="rId39" Type="http://schemas.openxmlformats.org/officeDocument/2006/relationships/hyperlink" Target="consultantplus://offline/ref=D48737ED2DA51572C1EA3D1CD73938E73DF366F69194D563924C30CE4330B981723A7822A30BC4C4F6874A5CF0873F216D00E7B0B82407E7A6F3BA78g7YEV" TargetMode="External"/><Relationship Id="rId21" Type="http://schemas.openxmlformats.org/officeDocument/2006/relationships/hyperlink" Target="http://work.elcode.ru/subscribe/link/?hash=cbd3272ee02ed5f38dc57396e723f6c8&amp;id_send=15653&amp;id_email=7747135&amp;url=https%3A%2F%2Flogin.consultant.ru%2Flink%2F%3Freq%3Ddoc%26amp%3Bbase%3DLAW%26amp%3Bn%3D363824%26amp%3Bdst%3D1000000003&amp;uid_news=806307" TargetMode="External"/><Relationship Id="rId34" Type="http://schemas.openxmlformats.org/officeDocument/2006/relationships/hyperlink" Target="consultantplus://offline/ref=main?base=LAW;n=353702;dst=8647" TargetMode="External"/><Relationship Id="rId42" Type="http://schemas.openxmlformats.org/officeDocument/2006/relationships/image" Target="media/image8.jpeg"/><Relationship Id="rId47" Type="http://schemas.openxmlformats.org/officeDocument/2006/relationships/hyperlink" Target="consultantplus://offline/ref=18C68D5F1E13BE25D48FE8BC794DA8739845D4B3D751613E184B13DDE024CE941550BCF1F52D29663A361A891753BCCD030390DED4B20D38P8G3W" TargetMode="External"/><Relationship Id="rId50" Type="http://schemas.openxmlformats.org/officeDocument/2006/relationships/hyperlink" Target="http://work.elcode.ru/subscribe/link/?hash=cbd3272ee02ed5f38dc57396e723f6c8&amp;id_send=15653&amp;id_email=7747135&amp;url=https%3A%2F%2Flogin.consultant.ru%2Flink%2F%3Freq%3Ddoc%26base%3DLAW%26n%3D363688%26dst%3D100004&amp;uid_news=806008" TargetMode="External"/><Relationship Id="rId55" Type="http://schemas.openxmlformats.org/officeDocument/2006/relationships/hyperlink" Target="consultantplus://offline/ref=7ECFFC74EE3D31E1DA431A2E4FAA21F546C2F5C0759CB6B1A026D53350CCFA79D2A99BF6D9DDE611F89C4C0EE6001E363E98E8B727C2B6649A099523rFeFW" TargetMode="External"/><Relationship Id="rId7" Type="http://schemas.openxmlformats.org/officeDocument/2006/relationships/hyperlink" Target="http://work.elcode.ru/subscribe/link/?hash=cbd3272ee02ed5f38dc57396e723f6c8&amp;id_send=15653&amp;id_email=7747135&amp;url=https%3A%2F%2Flogin.consultant.ru%2Flink%2F%3Freq%3Ddoc%26base%3DPRJ%26n%3D199766%26dst%3D1000000002&amp;uid_news=806326" TargetMode="External"/><Relationship Id="rId12" Type="http://schemas.openxmlformats.org/officeDocument/2006/relationships/hyperlink" Target="http://work.elcode.ru/subscribe/link/?hash=cbd3272ee02ed5f38dc57396e723f6c8&amp;id_send=15653&amp;id_email=7747135&amp;url=https%3A%2F%2Flogin.consultant.ru%2Flink%2F%3Freq%3Ddoc%26amp%3Bbase%3DCJI%26amp%3Bn%3D113928%26amp%3Bdst%3D100047&amp;uid_news=806326" TargetMode="External"/><Relationship Id="rId17" Type="http://schemas.openxmlformats.org/officeDocument/2006/relationships/hyperlink" Target="consultantplus://offline/ref=8265FA20BBDC294ACB057F95844EFC7D8D9219021D1A927472E9E27C03CF910F927B54F5A3B0BADFEEDEEFEC47A36800A2AB073A9C1E1811DCt9U" TargetMode="External"/><Relationship Id="rId25" Type="http://schemas.openxmlformats.org/officeDocument/2006/relationships/hyperlink" Target="consultantplus://offline/ref=56A6A6DB2A2EED0D19A0AF26E29DF046847030FEE520B5570C149AA6ECDEE8FAA8D1B0611AB37E89CF7C2BF7495CABE776ED15851A5DFBBAs5kEW" TargetMode="External"/><Relationship Id="rId33" Type="http://schemas.openxmlformats.org/officeDocument/2006/relationships/hyperlink" Target="consultantplus://offline/ref=main?base=PKBO;n=31974;dst=100010" TargetMode="External"/><Relationship Id="rId38" Type="http://schemas.openxmlformats.org/officeDocument/2006/relationships/hyperlink" Target="http://work.elcode.ru/subscribe/link/?hash=cbd3272ee02ed5f38dc57396e723f6c8&amp;id_send=15653&amp;id_email=7747135&amp;url=https%3A%2F%2Flogin.consultant.ru%2Flink%2F%3Freq%3Ddoc%26amp%3Bbase%3DLAW%26amp%3Bn%3D363222%26amp%3Bdst%3D100002&amp;uid_news=806165" TargetMode="External"/><Relationship Id="rId46" Type="http://schemas.openxmlformats.org/officeDocument/2006/relationships/hyperlink" Target="consultantplus://offline/ref=388B0DFC7DC5C9A0F7CC94154DCFB7E2EDB3E51D8740A5615E7AE0D99AC50FBC83890D22F27D93D680F1C5F009DCFD8E61A71CCDx3FF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9C33732F80126C474E7403D96A08FB000426DA721D4305D6E1CA8C6E43EF1624E34F21C321CF685708BCD8A9052AE99153AB471F1561E028AD48E3JFrBU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6.jpeg"/><Relationship Id="rId41" Type="http://schemas.openxmlformats.org/officeDocument/2006/relationships/hyperlink" Target="http://work.elcode.ru/subscribe/link/?hash=cbd3272ee02ed5f38dc57396e723f6c8&amp;id_send=15653&amp;id_email=7747135&amp;url=https%3A%2F%2Flogin.consultant.ru%2Flink%2F%3Freq%3Ddoc%26base%3DLAW%26n%3D363383%26dst%3D1000000003&amp;uid_news=806018" TargetMode="External"/><Relationship Id="rId54" Type="http://schemas.openxmlformats.org/officeDocument/2006/relationships/hyperlink" Target="consultantplus://offline/ref=8980DB48D22D06407A7A802FA6208EE474AFADABBDD48B06A629692C447D20F3EF36AA8DC93773C36C8B696D6563158C1515DF8B5937273707673B0FX8e9W" TargetMode="External"/><Relationship Id="rId1" Type="http://schemas.openxmlformats.org/officeDocument/2006/relationships/styles" Target="styles.xml"/><Relationship Id="rId6" Type="http://schemas.openxmlformats.org/officeDocument/2006/relationships/image" Target="cid:f03d416b38a09acf0b417a01c66124f4@swift.generated" TargetMode="External"/><Relationship Id="rId11" Type="http://schemas.openxmlformats.org/officeDocument/2006/relationships/hyperlink" Target="consultantplus://offline/ref=713E5629613839057AD91C8B65F22906ADCEE9A073FE6E7A09ACEECB987E7BFC499197D91D6FA525B4ACD906A77A6F5738A5332B83F43DE4B3EFV" TargetMode="External"/><Relationship Id="rId24" Type="http://schemas.openxmlformats.org/officeDocument/2006/relationships/hyperlink" Target="http://work.elcode.ru/subscribe/link/?hash=cbd3272ee02ed5f38dc57396e723f6c8&amp;id_send=15653&amp;id_email=7747135&amp;url=https%3A%2F%2Flogin.consultant.ru%2Flink%2F%3Freq%3Ddoc%26amp%3Bbase%3DLAW%26amp%3Bn%3D355796%26amp%3Bdst%3D1000000005&amp;uid_news=806218" TargetMode="External"/><Relationship Id="rId32" Type="http://schemas.openxmlformats.org/officeDocument/2006/relationships/hyperlink" Target="consultantplus://offline/ref=main?base=PKBO;n=31974;dst=100189" TargetMode="External"/><Relationship Id="rId37" Type="http://schemas.openxmlformats.org/officeDocument/2006/relationships/image" Target="media/image7.jpeg"/><Relationship Id="rId40" Type="http://schemas.openxmlformats.org/officeDocument/2006/relationships/hyperlink" Target="http://work.elcode.ru/subscribe/link/?hash=cbd3272ee02ed5f38dc57396e723f6c8&amp;id_send=15653&amp;id_email=7747135&amp;url=https%3A%2F%2Flogin.consultant.ru%2Flink%2F%3Freq%3Ddoc%26amp%3Bbase%3DLAW%26amp%3Bn%3D335829%26amp%3Bdst%3D100002%26amp%3Bdate%3D08.10.2020&amp;uid_news=806165" TargetMode="External"/><Relationship Id="rId45" Type="http://schemas.openxmlformats.org/officeDocument/2006/relationships/hyperlink" Target="consultantplus://offline/ref=84E959E4C2DF3DC9B1802BAC8F38063011E41E406080B402E5B4389ABEF43DD66F3A05E15C0731A7590B61B2DCBDDD8943D7A67Fa9FAW" TargetMode="External"/><Relationship Id="rId53" Type="http://schemas.openxmlformats.org/officeDocument/2006/relationships/hyperlink" Target="consultantplus://offline/ref=11DBC030B92537173AC9DCF10335808D0E1DBF2B250BA96E72E2D5117A87922F4F2037DD722F457486369598C671224134982E54A60B018D028F358DvBd7W" TargetMode="External"/><Relationship Id="rId5" Type="http://schemas.openxmlformats.org/officeDocument/2006/relationships/image" Target="media/image1.gif"/><Relationship Id="rId15" Type="http://schemas.openxmlformats.org/officeDocument/2006/relationships/hyperlink" Target="consultantplus://offline/ref=637662B19F636ABB841C557CA55C934764E142F5E85988D4CF56D77917A0E8226FD72DBEC8B9D29BA7A3F8A707F286004A9709912CC44E28813DEF45OFq8U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ork.elcode.ru/subscribe/link/?hash=cbd3272ee02ed5f38dc57396e723f6c8&amp;id_send=15653&amp;id_email=7747135&amp;url=https%3A%2F%2Flogin.consultant.ru%2Flink%2F%3Freq%3Ddoc%26base%3DLAW%26n%3D363802%26dst%3D100003+&amp;uid_news=806206" TargetMode="External"/><Relationship Id="rId36" Type="http://schemas.openxmlformats.org/officeDocument/2006/relationships/hyperlink" Target="http://work.elcode.ru/subscribe/link/?hash=cbd3272ee02ed5f38dc57396e723f6c8&amp;id_send=15653&amp;id_email=7747135&amp;url=https%3A%2F%2Flogin.consultant.ru%2Flink%2F%3Freq%3Ddoc%26base%3DLAW%26n%3D363222%26dst%3D1000000003&amp;uid_news=806165" TargetMode="External"/><Relationship Id="rId49" Type="http://schemas.openxmlformats.org/officeDocument/2006/relationships/hyperlink" Target="consultantplus://offline/ref=02CD7DA639C1F8349B1416B34267E834DA0D65BD8592C30491BBA21CEE0D12A7197A0F8C338F5EA444971C59BF3CD82E1A5B46C9f8E4W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ork.elcode.ru/subscribe/link/?hash=cbd3272ee02ed5f38dc57396e723f6c8&amp;id_send=15653&amp;id_email=7747135&amp;url=https%3A%2F%2Flogin.consultant.ru%2Flink%2F%3Freq%3Ddoc%26amp%3Bbase%3DCMB%26amp%3Bn%3D17595%26amp%3Bdst%3D102854&amp;uid_news=806326" TargetMode="External"/><Relationship Id="rId19" Type="http://schemas.openxmlformats.org/officeDocument/2006/relationships/hyperlink" Target="http://work.elcode.ru/subscribe/link/?hash=cbd3272ee02ed5f38dc57396e723f6c8&amp;id_send=15653&amp;id_email=7747135&amp;url=https%3A%2F%2Flogin.consultant.ru%2Flink%2F%3Freq%3Ddoc%26base%3DLAW%26n%3D363824%26dst%3D1000000005&amp;uid_news=806307" TargetMode="External"/><Relationship Id="rId31" Type="http://schemas.openxmlformats.org/officeDocument/2006/relationships/hyperlink" Target="http://work.elcode.ru/subscribe/link/?hash=cbd3272ee02ed5f38dc57396e723f6c8&amp;id_send=15653&amp;id_email=7747135&amp;url=https%3A%2F%2Flogin.consultant.ru%2Flink%2F%3Freq%3Ddoc%26amp%3Bbase%3DLAW%26amp%3Bn%3D363804%26amp%3Bdst%3D100001%252C1%26amp%3Bdate%3D08.10.2020&amp;uid_news=806206" TargetMode="External"/><Relationship Id="rId44" Type="http://schemas.openxmlformats.org/officeDocument/2006/relationships/hyperlink" Target="consultantplus://offline/ref=E826A55027F101C3A6339FE576DEB32A4DF0CD9494279495645BDC3CF1B2011D2338810E122653FC3DAB4608649E2A5B53919F48tFC0W" TargetMode="External"/><Relationship Id="rId52" Type="http://schemas.openxmlformats.org/officeDocument/2006/relationships/hyperlink" Target="http://work.elcode.ru/subscribe/link/?hash=cbd3272ee02ed5f38dc57396e723f6c8&amp;id_send=15653&amp;id_email=7747135&amp;url=https%3A%2F%2Flogin.consultant.ru%2Flink%2F%3Freq%3Ddoc%26amp%3Bbase%3DLAW%26amp%3Bn%3D363688%26amp%3Bdst%3D1000000006&amp;uid_news=806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k.elcode.ru/subscribe/link/?hash=cbd3272ee02ed5f38dc57396e723f6c8&amp;id_send=15653&amp;id_email=7747135&amp;url=https%3A%2F%2Flogin.consultant.ru%2Flink%2F%3Freq%3Ddoc%26amp%3Bbase%3DPRJ%26amp%3Bn%3D199766%26amp%3Bdst%3D1000000002&amp;uid_news=806326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ork.elcode.ru/subscribe/link/?hash=cbd3272ee02ed5f38dc57396e723f6c8&amp;id_send=15653&amp;id_email=7747135&amp;url=https%3A%2F%2Flogin.consultant.ru%2Flink%2F%3Freq%3Ddoc%26base%3DLAW%26n%3D355796%26dst%3D100003&amp;uid_news=806218" TargetMode="External"/><Relationship Id="rId27" Type="http://schemas.openxmlformats.org/officeDocument/2006/relationships/hyperlink" Target="http://work.elcode.ru/subscribe/link/?hash=cbd3272ee02ed5f38dc57396e723f6c8&amp;id_send=15653&amp;id_email=7747135&amp;url=https%3A%2F%2Flogin.consultant.ru%2Flink%2F%3Freq%3Ddoc%26amp%3Bbase%3DLAW%26amp%3Bn%3D336327%26amp%3Bdst%3D100002%252C1%26amp%3Bdate%3D08.10.2020&amp;uid_news=806218" TargetMode="External"/><Relationship Id="rId30" Type="http://schemas.openxmlformats.org/officeDocument/2006/relationships/hyperlink" Target="http://work.elcode.ru/subscribe/link/?hash=cbd3272ee02ed5f38dc57396e723f6c8&amp;id_send=15653&amp;id_email=7747135&amp;url=https%3A%2F%2Flogin.consultant.ru%2Flink%2F%3Freq%3Ddoc%26amp%3Bbase%3DLAW%26amp%3Bn%3D363802%26amp%3Bdst%3D100001%252C1%26amp%3Bdate%3D08.10.2020&amp;uid_news=806206" TargetMode="External"/><Relationship Id="rId35" Type="http://schemas.openxmlformats.org/officeDocument/2006/relationships/hyperlink" Target="consultantplus://offline/ref=main?base=LAW;n=351608;dst=4339" TargetMode="External"/><Relationship Id="rId43" Type="http://schemas.openxmlformats.org/officeDocument/2006/relationships/hyperlink" Target="http://work.elcode.ru/subscribe/link/?hash=cbd3272ee02ed5f38dc57396e723f6c8&amp;id_send=15653&amp;id_email=7747135&amp;url=https%3A%2F%2Flogin.consultant.ru%2Flink%2F%3Freq%3Ddoc%26amp%3Bbase%3DLAW%26amp%3Bn%3D363383%26amp%3Bdst%3D100002&amp;uid_news=806018" TargetMode="External"/><Relationship Id="rId48" Type="http://schemas.openxmlformats.org/officeDocument/2006/relationships/hyperlink" Target="consultantplus://offline/ref=DEDE2B2E93EBDAC35182DAF32CD5360CD4DCBB532ECD81EF405B438495514199715DDB88DA7DD67620F6904A3019F22992655FF1j8GDW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9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2020-10-08T10:31:00Z</dcterms:created>
  <dcterms:modified xsi:type="dcterms:W3CDTF">2020-10-08T10:41:00Z</dcterms:modified>
</cp:coreProperties>
</file>