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A3512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4A3512" w:rsidRDefault="004A351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4A3512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3512" w:rsidRDefault="004A35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A3512" w:rsidRDefault="004A351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Установлен порядок осуществления государственного контроля качества и безопасности медицинской деятельности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18 августа 2020 года государственный контроль качества и безопасности медицинской деятельности будет осуществляться по новому административному регламенту.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</w:t>
            </w:r>
            <w:hyperlink r:id="rId9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Росздравнадзора от 10.07.2020 № 5974 государственный контроль осуществляется Федеральной службой по надзору в сфере здравоохранения и ее территориальными органами.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Предметом государственного контроля является проведение в том числе: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проверок применения медицинскими организациями порядков оказания медицинской помощи и стандартов медицинской помощи;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Результатами осуществления государственного контроля являются: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составление акта проверки;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составление акта о проведении контрольной закупки;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выдача предписания об устранении выявленных нарушений с указанием сроков их устранения (в случае наличия нарушений);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составление протокола об административном правонарушении в случае наличия признаков административного правонарушении;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направление материалов проверки в органы прокуратуры, правоохранительные органы в случае выявления нарушений, содержащих признаки преступления.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Срок осуществления государственного контроля (срок проведения проверки) не может превышать 20 рабочих дней. 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Режим труда и отдыха водителей может измениться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особенности режима рабочего времени и времени отдыха водителей автомобилей планируют актуализировать.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Минтранс России подготовил </w:t>
            </w:r>
            <w:hyperlink r:id="rId12" w:history="1">
              <w:r>
                <w:rPr>
                  <w:rStyle w:val="a3"/>
                  <w:color w:val="0000FF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приказа, устанавливающий особенности режима рабочего времени и времени отдыха водителей автомобилей. Предполагается заменить </w:t>
            </w:r>
            <w:hyperlink r:id="rId13" w:history="1">
              <w:r>
                <w:rPr>
                  <w:rStyle w:val="a3"/>
                  <w:color w:val="0000FF"/>
                </w:rPr>
                <w:t>Положение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особенностях режима рабочего времени и времени отдыха водителей автомобилей, утвержденное Приказом Минтранса России от 20.08.2004 № 15.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Проект устанавливает особенности режима рабочего времени и времени отдыха, условий труда водителей автомобилей, управление которыми входит в их трудовые обязанности, и водителей автомобилей, являющихся индивидуальными предпринимателями и осуществляющих управление автомобилем самостоятельно, за исключением водителей пожарных и аварийно-спасательных автомобилей, включая автомобили, предназначенные для оказания медицинской помощи гражданам, в том числе автомобилей, задействованных в ликвидации последствий либо предупреждении чрезвычайных ситуаций, водителей автомобилей органов, осуществляющих оперативно-разыскную деятельность, водителей-военнослужащих при исполнении ими обязанностей военной службы.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4" w:history="1">
              <w:r>
                <w:rPr>
                  <w:rStyle w:val="a3"/>
                  <w:color w:val="0000FF"/>
                </w:rPr>
                <w:t>Проектом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предусматривается, что предлагаемые особенности обязательны для исполнения юридическими лицами и индивидуальными предпринимателями, зарегистрированными на территории РФ, являющимися работодателями, и индивидуальными предпринимателями, не являющимися работодателями.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Вступление в силу соответствующего Приказа предполагается 1 января 2021 года.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1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Вводится новый порядок получения лицензии МЧС на деятельность по монтажу, техническому обслуживанию и ремонту средств обеспечения пожарной безопасности зданий и сооружений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января 2021 года при осуществлении закупок по монтажу, техническому обслуживанию и ремонту средств обеспечения пожарной безопасности зданий и сооружений необходимо предусмотреть 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1437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28.07.2020 № 1128 утверждено новое </w:t>
            </w:r>
            <w:hyperlink r:id="rId18" w:history="1">
              <w:r>
                <w:rPr>
                  <w:rStyle w:val="a3"/>
                  <w:color w:val="0000FF"/>
                </w:rPr>
                <w:t>Положение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порядке лицензирования деятельности по монтажу, техническому обслуживанию и ремонту средств обеспечения пожарной безопасности зданий и сооружений. В нем приводятся в числе прочего лицензионные требования при осуществлении лицензируемой деятельности, перечень документов, прилагаемых к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заявлению для получения лицензии.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</w:t>
            </w:r>
            <w:hyperlink r:id="rId19" w:history="1">
              <w:r>
                <w:rPr>
                  <w:rStyle w:val="a3"/>
                  <w:color w:val="0000FF"/>
                </w:rPr>
                <w:t>п. 15 ч. 1 ст. 12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04.05.2011 № 99-ФЗ «О лицензировании отдельных видов деятельности» деятельность по монтажу, техническому обслуживанию и ремонту средств обеспечения пожарной безопасности зданий и сооружений подлежит лицензированию.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осуществлении закупки заказчик устанавливает единые требования к участникам закупки, в том числе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      </w:r>
            <w:hyperlink r:id="rId20" w:history="1">
              <w:r>
                <w:rPr>
                  <w:rStyle w:val="a3"/>
                  <w:color w:val="0000FF"/>
                </w:rPr>
                <w:t>п. 1 ч. 1 ст. 31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44-ФЗ).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Таким образом, в случае если деятельность, являющаяся объектом закупки, подлежит обязательному лицензированию, заказчик обязан установить в извещении и документации об аукционе требование к участникам закупки о наличии такой лицензии. На основании этого при осуществлении закупок по монтажу, техническому обслуживанию и ремонту средств обеспечения пожарной безопасности зданий и сооружений необходимо предусмотреть новое Положение и 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сооружений.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21" w:history="1">
              <w:r>
                <w:rPr>
                  <w:rStyle w:val="a3"/>
                  <w:color w:val="0000FF"/>
                </w:rPr>
                <w:t>Приложении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 Положению приводится 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сооружений.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A3512" w:rsidRDefault="004A351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 какой группе материальных запасов учреждению отнести средства индивидуальной защиты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правильно отнести расходы к группам материальных запасов, чтобы не допустить искажений данных бухучета и бухгалтерской (бюджетной) отчетности, за которые могут привлечь к ответственности.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24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16.07.2020 № 02-07-10/62248 обобщил </w:t>
            </w:r>
            <w:hyperlink r:id="rId25" w:history="1">
              <w:r>
                <w:rPr>
                  <w:rStyle w:val="a3"/>
                  <w:color w:val="0000FF"/>
                </w:rPr>
                <w:t>отдельные вопросы бухгалтерского учета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связанные с деятельностью организаций в условиях распространения новой коронавирусной инфекции.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По мнению Минфина России, средства индивидуальной защиты можно относить к группам материальных запасов </w:t>
            </w:r>
            <w:hyperlink r:id="rId26" w:history="1">
              <w:r>
                <w:rPr>
                  <w:rStyle w:val="a3"/>
                  <w:color w:val="0000FF"/>
                </w:rPr>
                <w:t>«Медикаменты и перевязочные средства»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27" w:history="1">
              <w:r>
                <w:rPr>
                  <w:rStyle w:val="a3"/>
                  <w:color w:val="0000FF"/>
                </w:rPr>
                <w:t>«Прочие материальные запасы»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или </w:t>
            </w:r>
            <w:hyperlink r:id="rId28" w:history="1">
              <w:r>
                <w:rPr>
                  <w:rStyle w:val="a3"/>
                  <w:color w:val="0000FF"/>
                </w:rPr>
                <w:t>«Мягкий инвентарь»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 Все зависит от того, для использования в каких целях приобретаются расходные материалы и одноразовые изделия.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Расходы на приобретение лицевых масок для защиты дыхательных путей, медицинских перчаток, применяемых в целях оказания медицинской помощи (медицинских услуг) (далее – медицинские изделия), не являющихся частью комплекта средств индивидуальной защиты (специальной одежды), для использования в медицинской деятельности, следует относить к группе материальных запасов «Медикаменты и перевязочные средства».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Если медицинские изделия приобретаются как средства индивидуальной защиты в целях профилактики случаев заболевания новой коронавирусной инфекцией среди сотрудников медицинских учреждений, осуществляющих трудовую деятельность в чистых помещениях (зонах), указанные материальные ценности следует относить к группе материальных запасов «Прочие материальные запасы».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случае если медицинские изделия приобретаются в целях формирования комплектов средств индивидуальной защиты (специальной одежды), выдаваемых сотрудникам медицинского учреждения для использования в течение периода, превышающего 12 месяцев, указанные материальные ценности следует учитывать одновременно с комплектом специальной одежды в группе материальных запасов «Мягкий инвентарь».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2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По какой стоимости учреждению учитывать недвижимость, переданную в оперативное управление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если в акте указана нулевая стоимость, отразить на балансе организации объект недвижимости нельзя, так как это противоречит правилам ведения бухучета.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525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Эксперт, ссылаясь на разъяснения, приведенные в </w:t>
            </w:r>
            <w:hyperlink r:id="rId31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30.11.2017 № 02-07-07/79257, пришел к следующему заключению: до определения кадастровой стоимости организация принимает к учету объект в условной оценке: один объект – один рубль, а после получения сведений о кадастровой стоимости объекта – по кадастровой стоимости. До госрегистрации права оперативного управления объект недвижимости следует учитывать на забалансовом </w:t>
            </w:r>
            <w:hyperlink r:id="rId32" w:history="1">
              <w:r>
                <w:rPr>
                  <w:rStyle w:val="a3"/>
                  <w:color w:val="0000FF"/>
                </w:rPr>
                <w:t>счете 01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«Имущество, полученное в пользование».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3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Применение законодательства об исполнительном производстве: знакомимся с позицией Минюста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лица, выплачивающие гражданину заработную плату и (или) иные доходы, в отношении которых установлены ограничения и (или) на которые не может быть обращено взыскание, обязаны указывать в расчетных документах соответствующий код вида дохода.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Минюст России в </w:t>
            </w:r>
            <w:hyperlink r:id="rId35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08.07.2020 № 04-76145/20 разъяснил, что виды доходов, на которые не может быть обращено взыскание, установлены </w:t>
            </w:r>
            <w:hyperlink r:id="rId36" w:history="1">
              <w:r>
                <w:rPr>
                  <w:rStyle w:val="a3"/>
                  <w:color w:val="0000FF"/>
                </w:rPr>
                <w:t>ст. 101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02.10.2007 № 229-ФЗ «Об исполнительном производстве».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Лица, выплачивающие гражданину заработную плату и (или) иные доходы, в отношении которых установлены ограничения и (или) на которые не может быть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обращено взыскание, обязаны указывать в расчетных документах соответствующий код вида дохода. Порядок указания кода вида дохода устанавливает Банк России.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отношении доходов, которые не предусмотрены </w:t>
            </w:r>
            <w:hyperlink r:id="rId37" w:history="1">
              <w:r>
                <w:rPr>
                  <w:rStyle w:val="a3"/>
                  <w:color w:val="0000FF"/>
                </w:rPr>
                <w:t>ст. 101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указанного Закона, расчет суммы денежных средств на счете, на которую может быть обращено взыскание или наложен арест, осуществляется банком или иной кредитной организацией в соответствии с кодами вида доходов, указываемыми в порядке, установленном Банком России, и с учетом сумм, взыскиваемых по исполнительным документам и указанных лицом, выплачивающим заработную плату и (или) иные доходы, в соответствии с </w:t>
            </w:r>
            <w:hyperlink r:id="rId38" w:history="1">
              <w:r>
                <w:rPr>
                  <w:rStyle w:val="a3"/>
                  <w:color w:val="0000FF"/>
                </w:rPr>
                <w:t>ч. 3 ст. 98 Закона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распоряжении о переводе денежных средств. 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A3512" w:rsidRDefault="004A351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3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2021 года предлагается ввести в действие правила по охране труда в учреждениях здравоохранения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по проекту с 1 января 2021 года планируется установить государственные нормативные требования охраны труда при оказании медицинских услуг, организации и проведении основных процессов и работ в медицинских организациях.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095375"/>
                  <wp:effectExtent l="0" t="0" r="9525" b="9525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1" w:history="1">
              <w:r>
                <w:rPr>
                  <w:rStyle w:val="a3"/>
                  <w:color w:val="0000FF"/>
                </w:rPr>
                <w:t>Проектом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Приказа Минтруда России «Об утверждении правил по охране труда в учреждениях здравоохранения» предусматривается, что требования правил будут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производственной деятельности в сфере здравоохранения.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На основе правил работодателем могут разрабатываться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Правила включают в себя требования охраны труда, предъявляемые в числе прочего: к организации проведения работ и организации рабочих мест; к территории медицинской организации (площадкам, помещениям); к осуществлению производственных процессов и эксплуатации медицинского оборудования; при работе с медицинским оборудованием; при работе в инфекционных больницах (отделениях), моргах, лабораториях, специализированных отделениях; при работе с биологическими жидкостями пациентов; для выездной бригады скорой медицинской помощи.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приложении приведены характерные вредные и (или) опасные производственные факторы/опасности, профессиональные риски по некоторым отраслям клинической медицины и при выполнении отдельных работ.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A3512" w:rsidRDefault="004A351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ЛИЧНЫЙ ИНТЕРЕС 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A3512" w:rsidRDefault="004A3512">
            <w:pPr>
              <w:rPr>
                <w:rFonts w:eastAsia="Times New Roman"/>
              </w:rPr>
            </w:pPr>
            <w:hyperlink r:id="rId4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Минздрав предлагает изменить содержимое автомобильной аптечки </w:t>
              </w:r>
            </w:hyperlink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351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A3512" w:rsidRDefault="004A35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января 2021 года, возможно, автомобильную аптечку придется переукомплектовать. </w:t>
                  </w:r>
                </w:p>
              </w:tc>
            </w:tr>
          </w:tbl>
          <w:p w:rsidR="004A3512" w:rsidRDefault="004A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A3512" w:rsidRDefault="004A351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Минздрав России в </w:t>
            </w:r>
            <w:hyperlink r:id="rId44" w:history="1">
              <w:r>
                <w:rPr>
                  <w:rStyle w:val="a3"/>
                  <w:color w:val="0000FF"/>
                </w:rPr>
                <w:t>Проекте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Приказа «Об утверждении требований к комплектации аптечки для оказания первой помощи пострадавшим в дорожно-транспортных происшествиях (автомобильной)» предлагает изменить комплектацию аптечки.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состав аптечки предлагается добавить две маски медицинские нестерильные трехслойные из нетканого материала с резинками или с завязками и маски, которые могут пригодиться, в частности, для оказания первой помощи.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Также предлагается увеличить в аптечке количество перчаток до двух пар, так как перчатки являются эффективным средством для снижения риска заражения человека, оказывающего помощь, инфекционными заболеваниями, передающимися через биологические жидкости.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Из состава аптечки </w:t>
            </w:r>
            <w:hyperlink r:id="rId45" w:history="1">
              <w:r>
                <w:rPr>
                  <w:rStyle w:val="a3"/>
                  <w:color w:val="0000FF"/>
                </w:rPr>
                <w:t>предлагается убрать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бинты малых размеров (5м х 5см и 5м х 7 см), поскольку они используются при незначительных повреждениях. Взамен удаленных перевязочных средств в аптечку добавлена дополнительная упаковка стерильных салфеток и нестерильные бинты больших размеров.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Рулонный лейкопластырь шириной в 1 сантиметр заменен на двухсантиметровый и более длинный: предполагается, что такая ширина позволяет более эффективно закреплять повязки. 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Предусматривается, что автомобильные аптечки первой помощи, произведенные до 1 января 2021 года, действительны в течение срока их годности, но не позднее 31 декабря 2024 года.</w:t>
            </w:r>
          </w:p>
          <w:p w:rsidR="004A3512" w:rsidRDefault="004A351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Обратите внимание, что на данном этапе проводятся общественные обсуждения в отношении проекта приказа и независимая антикоррупционная экспертиза, после чего текст документа может быть изменен.</w:t>
            </w:r>
          </w:p>
        </w:tc>
      </w:tr>
      <w:tr w:rsidR="004A3512" w:rsidTr="004A351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A3512" w:rsidRDefault="004A35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</w:tbl>
    <w:p w:rsidR="000F4282" w:rsidRDefault="000F4282">
      <w:bookmarkStart w:id="0" w:name="_GoBack"/>
      <w:bookmarkEnd w:id="0"/>
    </w:p>
    <w:sectPr w:rsidR="000F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2"/>
    <w:rsid w:val="000F4282"/>
    <w:rsid w:val="004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12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4A3512"/>
  </w:style>
  <w:style w:type="character" w:customStyle="1" w:styleId="title-main">
    <w:name w:val="title-main"/>
    <w:basedOn w:val="a0"/>
    <w:rsid w:val="004A3512"/>
  </w:style>
  <w:style w:type="paragraph" w:styleId="a5">
    <w:name w:val="Balloon Text"/>
    <w:basedOn w:val="a"/>
    <w:link w:val="a6"/>
    <w:uiPriority w:val="99"/>
    <w:semiHidden/>
    <w:unhideWhenUsed/>
    <w:rsid w:val="004A3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512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4A3512"/>
  </w:style>
  <w:style w:type="character" w:customStyle="1" w:styleId="title-main">
    <w:name w:val="title-main"/>
    <w:basedOn w:val="a0"/>
    <w:rsid w:val="004A3512"/>
  </w:style>
  <w:style w:type="paragraph" w:styleId="a5">
    <w:name w:val="Balloon Text"/>
    <w:basedOn w:val="a"/>
    <w:link w:val="a6"/>
    <w:uiPriority w:val="99"/>
    <w:semiHidden/>
    <w:unhideWhenUsed/>
    <w:rsid w:val="004A3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37195%26amp%3Bdst%3D100009&amp;uid_news=772157" TargetMode="External"/><Relationship Id="rId18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59053%26amp%3Bdst%3D100009&amp;uid_news=772150" TargetMode="External"/><Relationship Id="rId26" Type="http://schemas.openxmlformats.org/officeDocument/2006/relationships/hyperlink" Target="consultantplus://offline/ref=6ACDE756A4A09D90E3576AD48CCFA226073A15C793B68129D6658FDB1FEE3BFD0A23B498AD6E9659C22A2050B9933F9417CC047943E5631CvCV0S" TargetMode="External"/><Relationship Id="rId39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LAW%26n%3D36589%26dst%3D1000000413&amp;uid_news=7721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1593DFA29BA8A8899C0796B412F42CCCFE8EDED69C33336E11C1EAD5657310ABBBDFF8EE1B23836E7826EA93E1E7FA62607D6015A7C7EC4B94FE5EEFyCR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PNPA%26n%3D60749%26dst%3D100013&amp;uid_news=77217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LAW%26n%3D359536%26dst%3D100004&amp;uid_news=772181" TargetMode="External"/><Relationship Id="rId12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PNPA%26amp%3Bn%3D60724%26amp%3Bdst%3D100011&amp;uid_news=772157" TargetMode="External"/><Relationship Id="rId17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59053%26amp%3Bdst%3D100002&amp;uid_news=772150" TargetMode="External"/><Relationship Id="rId25" Type="http://schemas.openxmlformats.org/officeDocument/2006/relationships/hyperlink" Target="consultantplus://offline/ref=AE8A2AA8D827B0E8F9EAC3AB692A12E878005D623286EB19264FEB17E9F7A82EF19DBE03CAD185E3E7DEE8E8B63CF1BFB28E32A804DC735Dr0UFS" TargetMode="External"/><Relationship Id="rId33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LAW%26n%3D359433%26dst%3D100002&amp;uid_news=772126" TargetMode="External"/><Relationship Id="rId38" Type="http://schemas.openxmlformats.org/officeDocument/2006/relationships/hyperlink" Target="consultantplus://offline/ref=FA305ED51EBE52AE7E9ADDDFE907688954C9BBA8D1DA73B9BE70745916D55F11617F37A3FEDDC37667B10AEC169030079EC14DFD78z3N1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58821%26amp%3Bdst%3D100336&amp;uid_news=772150" TargetMode="External"/><Relationship Id="rId29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QSBO%26n%3D20966%26dst%3D100001&amp;uid_news=772134" TargetMode="External"/><Relationship Id="rId41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6589%26amp%3Bdst%3D1000000412&amp;uid_news=772120" TargetMode="External"/><Relationship Id="rId1" Type="http://schemas.openxmlformats.org/officeDocument/2006/relationships/styles" Target="styles.xml"/><Relationship Id="rId6" Type="http://schemas.openxmlformats.org/officeDocument/2006/relationships/image" Target="cid:438c0415755e6b127f554ed5c6832363@swift.generated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QSBO%26amp%3Bn%3D18601%26amp%3Bdst%3D1000000004&amp;uid_news=772138" TargetMode="External"/><Relationship Id="rId32" Type="http://schemas.openxmlformats.org/officeDocument/2006/relationships/hyperlink" Target="consultantplus://offline/ref=4EBB3B11FA39822EE227CCC6C9306351F79F01A1F0D5317664E4C0D3064271388DCC2EE8A17125692DD769C8121400D094BDB6D9252137C1516ER" TargetMode="External"/><Relationship Id="rId37" Type="http://schemas.openxmlformats.org/officeDocument/2006/relationships/hyperlink" Target="consultantplus://offline/ref=EB8A1464BD2199F66CADE2D8823CDFA1FA4FFA695360D9A6D8D273FAB8B1DB1114F59E7F8CF050C6B671E7AF15F6348E3CE2E8A70A08DA99i0M4N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6589%26amp%3Bdst%3D1000000351&amp;uid_news=77217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LAW%26n%3D359053%26dst%3D1000000003&amp;uid_news=772150" TargetMode="External"/><Relationship Id="rId23" Type="http://schemas.openxmlformats.org/officeDocument/2006/relationships/image" Target="media/image5.jpeg"/><Relationship Id="rId28" Type="http://schemas.openxmlformats.org/officeDocument/2006/relationships/hyperlink" Target="consultantplus://offline/ref=6ACDE756A4A09D90E3576AD48CCFA226073A15C793B68129D6658FDB1FEE3BFD0A23B498AD6E9659C02A2050B9933F9417CC047943E5631CvCV0S" TargetMode="External"/><Relationship Id="rId36" Type="http://schemas.openxmlformats.org/officeDocument/2006/relationships/hyperlink" Target="consultantplus://offline/ref=EB8A1464BD2199F66CADE2D8823CDFA1FA4FFA695360D9A6D8D273FAB8B1DB1114F59E7F8CF050C6B671E7AF15F6348E3CE2E8A70A08DA99i0M4N" TargetMode="External"/><Relationship Id="rId10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PNPA%26n%3D60724%26dst%3D100010&amp;uid_news=772157" TargetMode="External"/><Relationship Id="rId19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42198%26amp%3Bdst%3D100115&amp;uid_news=772150" TargetMode="External"/><Relationship Id="rId31" Type="http://schemas.openxmlformats.org/officeDocument/2006/relationships/hyperlink" Target="consultantplus://offline/ref=4EBB3B11FA39822EE227CCC6C9306351F69605A8F6D1317664E4C0D3064271388DCC2EE8A170206122D769C8121400D094BDB6D9252137C1516ER" TargetMode="External"/><Relationship Id="rId44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PNPA%26amp%3Bn%3D60749%26amp%3Bdst%3D100013&amp;uid_news=772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59536%26amp%3Bdst%3D100004&amp;uid_news=772181" TargetMode="External"/><Relationship Id="rId14" Type="http://schemas.openxmlformats.org/officeDocument/2006/relationships/hyperlink" Target="consultantplus://offline/ref=24C34EC8D96A14CE30ABD54849749E1471B88FD3FF02CEF821E4CFDD1D854F81FC84C6620B30490BB61941763F03481A4EEE548EC35F2171UAqDR" TargetMode="External"/><Relationship Id="rId22" Type="http://schemas.openxmlformats.org/officeDocument/2006/relationships/hyperlink" Target="http://work.elcode.ru/subscribe/link/?hash=ce47ce59df0e373da2ce48d280e6a5cd&amp;id_send=15332&amp;id_email=7259465&amp;url=https%3A%2F%2Flogin.consultant.ru%2Flink%2F%3Freq%3Ddoc%26base%3DQSBO%26n%3D18601%26dst%3D100004&amp;uid_news=772138" TargetMode="External"/><Relationship Id="rId27" Type="http://schemas.openxmlformats.org/officeDocument/2006/relationships/hyperlink" Target="consultantplus://offline/ref=6ACDE756A4A09D90E3576AD48CCFA226073A15C793B68129D6658FDB1FEE3BFD0A23B498AD6E9659C32A2050B9933F9417CC047943E5631CvCV0S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ork.elcode.ru/subscribe/link/?hash=ce47ce59df0e373da2ce48d280e6a5cd&amp;id_send=15332&amp;id_email=7259465&amp;url=https%3A%2F%2Flogin.consultant.ru%2Flink%2F%3Freq%3Ddoc%26amp%3Bbase%3DLAW%26amp%3Bn%3D359433%26amp%3Bdst%3D100002&amp;uid_news=772126" TargetMode="External"/><Relationship Id="rId43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2020-08-13T09:38:00Z</dcterms:created>
  <dcterms:modified xsi:type="dcterms:W3CDTF">2020-08-13T09:40:00Z</dcterms:modified>
</cp:coreProperties>
</file>